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510B" w14:textId="7A23450F" w:rsidR="007121DD" w:rsidRPr="00F1557D" w:rsidRDefault="00F1557D" w:rsidP="00F1557D">
      <w:pPr>
        <w:ind w:right="-64"/>
        <w:jc w:val="center"/>
        <w:rPr>
          <w:color w:val="385623" w:themeColor="accent6" w:themeShade="80"/>
          <w:sz w:val="28"/>
          <w:szCs w:val="28"/>
          <w:lang w:val="en-US"/>
        </w:rPr>
      </w:pPr>
      <w:r w:rsidRPr="00F1557D">
        <w:rPr>
          <w:color w:val="385623" w:themeColor="accent6" w:themeShade="80"/>
          <w:sz w:val="28"/>
          <w:szCs w:val="28"/>
          <w:u w:val="dotDotDash" w:color="1F4E79" w:themeColor="accent5" w:themeShade="80"/>
          <w:lang w:val="en-US"/>
        </w:rPr>
        <w:t>Name: Kshiti Vartak</w:t>
      </w:r>
      <w:r w:rsidRPr="00F1557D">
        <w:rPr>
          <w:color w:val="385623" w:themeColor="accent6" w:themeShade="80"/>
          <w:sz w:val="28"/>
          <w:szCs w:val="28"/>
          <w:lang w:val="en-US"/>
        </w:rPr>
        <w:tab/>
      </w:r>
      <w:r w:rsidRPr="00F1557D">
        <w:rPr>
          <w:color w:val="385623" w:themeColor="accent6" w:themeShade="80"/>
          <w:sz w:val="28"/>
          <w:szCs w:val="28"/>
          <w:lang w:val="en-US"/>
        </w:rPr>
        <w:tab/>
      </w:r>
      <w:r w:rsidRPr="00F1557D">
        <w:rPr>
          <w:color w:val="385623" w:themeColor="accent6" w:themeShade="80"/>
          <w:sz w:val="28"/>
          <w:szCs w:val="28"/>
          <w:lang w:val="en-US"/>
        </w:rPr>
        <w:tab/>
      </w:r>
      <w:r w:rsidRPr="00F1557D">
        <w:rPr>
          <w:color w:val="385623" w:themeColor="accent6" w:themeShade="80"/>
          <w:sz w:val="28"/>
          <w:szCs w:val="28"/>
          <w:u w:val="dotDotDash" w:color="1F4E79" w:themeColor="accent5" w:themeShade="80"/>
          <w:lang w:val="en-US"/>
        </w:rPr>
        <w:t>Section: B</w:t>
      </w:r>
      <w:r w:rsidRPr="00F1557D">
        <w:rPr>
          <w:color w:val="385623" w:themeColor="accent6" w:themeShade="80"/>
          <w:sz w:val="28"/>
          <w:szCs w:val="28"/>
          <w:lang w:val="en-US"/>
        </w:rPr>
        <w:tab/>
      </w:r>
      <w:r w:rsidRPr="00F1557D">
        <w:rPr>
          <w:color w:val="385623" w:themeColor="accent6" w:themeShade="80"/>
          <w:sz w:val="28"/>
          <w:szCs w:val="28"/>
          <w:lang w:val="en-US"/>
        </w:rPr>
        <w:tab/>
      </w:r>
      <w:r w:rsidRPr="00F1557D">
        <w:rPr>
          <w:color w:val="385623" w:themeColor="accent6" w:themeShade="80"/>
          <w:sz w:val="28"/>
          <w:szCs w:val="28"/>
          <w:lang w:val="en-US"/>
        </w:rPr>
        <w:tab/>
      </w:r>
      <w:r w:rsidRPr="00F1557D">
        <w:rPr>
          <w:color w:val="385623" w:themeColor="accent6" w:themeShade="80"/>
          <w:sz w:val="28"/>
          <w:szCs w:val="28"/>
          <w:u w:val="dotDotDash" w:color="1F4E79" w:themeColor="accent5" w:themeShade="80"/>
          <w:lang w:val="en-US"/>
        </w:rPr>
        <w:t>Roll No.: 86</w:t>
      </w:r>
    </w:p>
    <w:p w14:paraId="361D4F9A" w14:textId="5BCAFE2A" w:rsidR="00F1557D" w:rsidRDefault="00F1557D" w:rsidP="00F1557D">
      <w:pPr>
        <w:jc w:val="center"/>
        <w:rPr>
          <w:color w:val="385623" w:themeColor="accent6" w:themeShade="80"/>
          <w:sz w:val="28"/>
          <w:szCs w:val="28"/>
          <w:u w:val="dotDotDash" w:color="1F4E79" w:themeColor="accent5" w:themeShade="80"/>
          <w:lang w:val="en-US"/>
        </w:rPr>
      </w:pPr>
      <w:r w:rsidRPr="00F1557D">
        <w:rPr>
          <w:color w:val="385623" w:themeColor="accent6" w:themeShade="80"/>
          <w:sz w:val="28"/>
          <w:szCs w:val="28"/>
          <w:u w:val="dotDotDash" w:color="1F4E79" w:themeColor="accent5" w:themeShade="80"/>
          <w:lang w:val="en-US"/>
        </w:rPr>
        <w:t>Non-Life Insurance PPP Assignment 1</w:t>
      </w:r>
    </w:p>
    <w:p w14:paraId="67E394B3" w14:textId="77777777" w:rsidR="005B3793" w:rsidRPr="00A34B72" w:rsidRDefault="009E6357" w:rsidP="00D558F1">
      <w:pPr>
        <w:ind w:hanging="63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A1]</w:t>
      </w:r>
    </w:p>
    <w:p w14:paraId="06C387A8" w14:textId="77777777" w:rsidR="005B3793" w:rsidRPr="00A34B72" w:rsidRDefault="005B3793" w:rsidP="005B3793">
      <w:pPr>
        <w:pStyle w:val="ListParagraph"/>
        <w:numPr>
          <w:ilvl w:val="0"/>
          <w:numId w:val="1"/>
        </w:numPr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TRUE</w:t>
      </w:r>
    </w:p>
    <w:p w14:paraId="35127F05" w14:textId="77777777" w:rsidR="00A976B5" w:rsidRPr="00A34B72" w:rsidRDefault="005B3793" w:rsidP="005B3793">
      <w:pPr>
        <w:ind w:left="-63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A2]</w:t>
      </w:r>
    </w:p>
    <w:p w14:paraId="13042423" w14:textId="406B7E6E" w:rsidR="00A976B5" w:rsidRPr="00A34B72" w:rsidRDefault="00A976B5" w:rsidP="00A976B5">
      <w:pPr>
        <w:spacing w:after="0"/>
        <w:ind w:left="-22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1.</w:t>
      </w:r>
      <w:r w:rsidRPr="00A34B72">
        <w:rPr>
          <w:color w:val="262626" w:themeColor="text1" w:themeTint="D9"/>
          <w:lang w:val="en-US"/>
        </w:rPr>
        <w:t xml:space="preserve">Reinsurance is "insurance for insurance companies”, in other words a “second level of </w:t>
      </w:r>
      <w:r w:rsidRPr="00A34B72">
        <w:rPr>
          <w:color w:val="262626" w:themeColor="text1" w:themeTint="D9"/>
          <w:lang w:val="en-US"/>
        </w:rPr>
        <w:t>insurance. “Reinsurance</w:t>
      </w:r>
      <w:r w:rsidRPr="00A34B72">
        <w:rPr>
          <w:color w:val="262626" w:themeColor="text1" w:themeTint="D9"/>
          <w:lang w:val="en-US"/>
        </w:rPr>
        <w:t xml:space="preserve"> is a contract between the two insurance companies.</w:t>
      </w:r>
    </w:p>
    <w:p w14:paraId="20EB1554" w14:textId="77777777" w:rsidR="00A976B5" w:rsidRPr="00A34B72" w:rsidRDefault="00A976B5" w:rsidP="00A976B5">
      <w:pPr>
        <w:spacing w:after="0"/>
        <w:ind w:left="-22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2. The original insurer agrees to transfer part of his risk to other insurance company on the same</w:t>
      </w:r>
    </w:p>
    <w:p w14:paraId="759DFD59" w14:textId="77777777" w:rsidR="00A976B5" w:rsidRPr="00A34B72" w:rsidRDefault="00A976B5" w:rsidP="00A976B5">
      <w:pPr>
        <w:spacing w:after="0"/>
        <w:ind w:left="-22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terms and conditions.</w:t>
      </w:r>
    </w:p>
    <w:p w14:paraId="490D2443" w14:textId="77777777" w:rsidR="00A976B5" w:rsidRPr="00A34B72" w:rsidRDefault="00A976B5" w:rsidP="00A976B5">
      <w:pPr>
        <w:spacing w:after="0"/>
        <w:ind w:left="-22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3. The fundamental principles of insurance such as insurable interest, utmost good faith, indemnity,</w:t>
      </w:r>
    </w:p>
    <w:p w14:paraId="1834EB98" w14:textId="77777777" w:rsidR="00A976B5" w:rsidRPr="00A34B72" w:rsidRDefault="00A976B5" w:rsidP="00A976B5">
      <w:pPr>
        <w:spacing w:after="0"/>
        <w:ind w:left="-22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subrogation and proximate cause also apply to reinsurance.</w:t>
      </w:r>
    </w:p>
    <w:p w14:paraId="413EE41C" w14:textId="77777777" w:rsidR="00A976B5" w:rsidRPr="00A34B72" w:rsidRDefault="00A976B5" w:rsidP="00A976B5">
      <w:pPr>
        <w:spacing w:after="0"/>
        <w:ind w:left="-22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4. In the event of fire, the insured is entitled to get the amount of claim only from the original insurer</w:t>
      </w:r>
    </w:p>
    <w:p w14:paraId="24C1E15D" w14:textId="77777777" w:rsidR="00A976B5" w:rsidRPr="00A34B72" w:rsidRDefault="00A976B5" w:rsidP="00A976B5">
      <w:pPr>
        <w:spacing w:after="0"/>
        <w:ind w:left="-22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and not from reinsurer.</w:t>
      </w:r>
    </w:p>
    <w:p w14:paraId="3CEF626F" w14:textId="77777777" w:rsidR="00A976B5" w:rsidRPr="00A34B72" w:rsidRDefault="00A976B5" w:rsidP="00A976B5">
      <w:pPr>
        <w:spacing w:after="0"/>
        <w:ind w:left="-22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5. Original insurer cannot insure the risk with a re-insurer, more than the sum assured, originally by</w:t>
      </w:r>
    </w:p>
    <w:p w14:paraId="46A01843" w14:textId="77777777" w:rsidR="00A976B5" w:rsidRPr="00A34B72" w:rsidRDefault="00A976B5" w:rsidP="00A976B5">
      <w:pPr>
        <w:spacing w:after="0"/>
        <w:ind w:left="-22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the insured.</w:t>
      </w:r>
    </w:p>
    <w:p w14:paraId="06CF9750" w14:textId="77777777" w:rsidR="00A976B5" w:rsidRPr="00A34B72" w:rsidRDefault="00A976B5" w:rsidP="00A976B5">
      <w:pPr>
        <w:spacing w:after="0"/>
        <w:ind w:left="-22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6. The original insurer should intimate to the reinsurer about the alteration, if any, made in terms</w:t>
      </w:r>
    </w:p>
    <w:p w14:paraId="0500556B" w14:textId="4634968B" w:rsidR="00A976B5" w:rsidRDefault="00A976B5" w:rsidP="00A976B5">
      <w:pPr>
        <w:spacing w:after="0"/>
        <w:ind w:left="-22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and conditions with the insured</w:t>
      </w:r>
      <w:r w:rsidR="00A34B72" w:rsidRPr="00A34B72">
        <w:rPr>
          <w:color w:val="262626" w:themeColor="text1" w:themeTint="D9"/>
          <w:lang w:val="en-US"/>
        </w:rPr>
        <w:t>.</w:t>
      </w:r>
    </w:p>
    <w:p w14:paraId="6A80304E" w14:textId="1C385F70" w:rsidR="008E11AD" w:rsidRPr="008E11AD" w:rsidRDefault="008E11AD" w:rsidP="00A976B5">
      <w:pPr>
        <w:spacing w:after="0"/>
        <w:ind w:left="-220"/>
        <w:rPr>
          <w:b/>
          <w:bCs/>
          <w:color w:val="262626" w:themeColor="text1" w:themeTint="D9"/>
          <w:lang w:val="en-US"/>
        </w:rPr>
      </w:pPr>
      <w:r w:rsidRPr="008E11AD">
        <w:rPr>
          <w:b/>
          <w:bCs/>
          <w:color w:val="262626" w:themeColor="text1" w:themeTint="D9"/>
          <w:lang w:val="en-US"/>
        </w:rPr>
        <w:t>Types of reinsurance</w:t>
      </w:r>
      <w:r>
        <w:rPr>
          <w:b/>
          <w:bCs/>
          <w:color w:val="262626" w:themeColor="text1" w:themeTint="D9"/>
          <w:lang w:val="en-US"/>
        </w:rPr>
        <w:t xml:space="preserve"> </w:t>
      </w:r>
      <w:r w:rsidRPr="008E11AD">
        <w:rPr>
          <w:b/>
          <w:bCs/>
          <w:color w:val="262626" w:themeColor="text1" w:themeTint="D9"/>
          <w:lang w:val="en-US"/>
        </w:rPr>
        <w:t>-</w:t>
      </w:r>
    </w:p>
    <w:p w14:paraId="3C8892D5" w14:textId="77777777" w:rsidR="008E11AD" w:rsidRPr="008E11AD" w:rsidRDefault="008E11AD" w:rsidP="008E11AD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lang w:val="en-US"/>
        </w:rPr>
      </w:pPr>
      <w:r w:rsidRPr="008E11AD">
        <w:rPr>
          <w:color w:val="262626" w:themeColor="text1" w:themeTint="D9"/>
          <w:lang w:val="en-US"/>
        </w:rPr>
        <w:t>Proportional Reinsurance</w:t>
      </w:r>
    </w:p>
    <w:p w14:paraId="5E75D2AA" w14:textId="77777777" w:rsidR="008E11AD" w:rsidRPr="008E11AD" w:rsidRDefault="008E11AD" w:rsidP="008E11AD">
      <w:pPr>
        <w:spacing w:after="0"/>
        <w:ind w:left="-220"/>
        <w:rPr>
          <w:color w:val="262626" w:themeColor="text1" w:themeTint="D9"/>
          <w:lang w:val="en-US"/>
        </w:rPr>
      </w:pPr>
      <w:r w:rsidRPr="008E11AD">
        <w:rPr>
          <w:color w:val="262626" w:themeColor="text1" w:themeTint="D9"/>
          <w:lang w:val="en-US"/>
        </w:rPr>
        <w:t>Under a proportional reinsurance arrangement, the direct writer (</w:t>
      </w:r>
      <w:proofErr w:type="spellStart"/>
      <w:proofErr w:type="gramStart"/>
      <w:r w:rsidRPr="008E11AD">
        <w:rPr>
          <w:color w:val="262626" w:themeColor="text1" w:themeTint="D9"/>
          <w:lang w:val="en-US"/>
        </w:rPr>
        <w:t>ie</w:t>
      </w:r>
      <w:proofErr w:type="spellEnd"/>
      <w:proofErr w:type="gramEnd"/>
      <w:r w:rsidRPr="008E11AD">
        <w:rPr>
          <w:color w:val="262626" w:themeColor="text1" w:themeTint="D9"/>
          <w:lang w:val="en-US"/>
        </w:rPr>
        <w:t xml:space="preserve"> the original insurance</w:t>
      </w:r>
    </w:p>
    <w:p w14:paraId="32E17567" w14:textId="77777777" w:rsidR="008E11AD" w:rsidRDefault="008E11AD" w:rsidP="008E11AD">
      <w:pPr>
        <w:spacing w:after="0"/>
        <w:ind w:left="-220"/>
        <w:rPr>
          <w:color w:val="262626" w:themeColor="text1" w:themeTint="D9"/>
          <w:lang w:val="en-US"/>
        </w:rPr>
      </w:pPr>
      <w:r w:rsidRPr="008E11AD">
        <w:rPr>
          <w:color w:val="262626" w:themeColor="text1" w:themeTint="D9"/>
          <w:lang w:val="en-US"/>
        </w:rPr>
        <w:t>company)</w:t>
      </w:r>
      <w:r>
        <w:rPr>
          <w:color w:val="262626" w:themeColor="text1" w:themeTint="D9"/>
          <w:lang w:val="en-US"/>
        </w:rPr>
        <w:t xml:space="preserve"> </w:t>
      </w:r>
      <w:r w:rsidRPr="008E11AD">
        <w:rPr>
          <w:color w:val="262626" w:themeColor="text1" w:themeTint="D9"/>
          <w:lang w:val="en-US"/>
        </w:rPr>
        <w:t>and the reinsurer share the cost of all claims for each risk.</w:t>
      </w:r>
    </w:p>
    <w:p w14:paraId="3B3C7106" w14:textId="22BC7501" w:rsidR="008E11AD" w:rsidRPr="008E11AD" w:rsidRDefault="008E11AD" w:rsidP="008E11AD">
      <w:pPr>
        <w:spacing w:after="0"/>
        <w:ind w:left="-220"/>
        <w:rPr>
          <w:color w:val="262626" w:themeColor="text1" w:themeTint="D9"/>
          <w:lang w:val="en-US"/>
        </w:rPr>
      </w:pPr>
      <w:r w:rsidRPr="008E11AD">
        <w:rPr>
          <w:color w:val="262626" w:themeColor="text1" w:themeTint="D9"/>
          <w:lang w:val="en-US"/>
        </w:rPr>
        <w:t xml:space="preserve"> For example, for a particular building</w:t>
      </w:r>
      <w:r>
        <w:rPr>
          <w:color w:val="262626" w:themeColor="text1" w:themeTint="D9"/>
          <w:lang w:val="en-US"/>
        </w:rPr>
        <w:t xml:space="preserve"> </w:t>
      </w:r>
      <w:r w:rsidRPr="008E11AD">
        <w:rPr>
          <w:color w:val="262626" w:themeColor="text1" w:themeTint="D9"/>
          <w:lang w:val="en-US"/>
        </w:rPr>
        <w:t>insured against fire, the direct writer might retain 75% of the premium and will be liable to pay</w:t>
      </w:r>
    </w:p>
    <w:p w14:paraId="6DA93569" w14:textId="39B20588" w:rsidR="008E11AD" w:rsidRDefault="008E11AD" w:rsidP="008E11AD">
      <w:pPr>
        <w:spacing w:after="0"/>
        <w:ind w:left="-220"/>
        <w:rPr>
          <w:color w:val="262626" w:themeColor="text1" w:themeTint="D9"/>
          <w:lang w:val="en-US"/>
        </w:rPr>
      </w:pPr>
      <w:r w:rsidRPr="008E11AD">
        <w:rPr>
          <w:color w:val="262626" w:themeColor="text1" w:themeTint="D9"/>
          <w:lang w:val="en-US"/>
        </w:rPr>
        <w:t>75%</w:t>
      </w:r>
      <w:r>
        <w:rPr>
          <w:color w:val="262626" w:themeColor="text1" w:themeTint="D9"/>
          <w:lang w:val="en-US"/>
        </w:rPr>
        <w:t xml:space="preserve"> </w:t>
      </w:r>
      <w:r w:rsidRPr="008E11AD">
        <w:rPr>
          <w:color w:val="262626" w:themeColor="text1" w:themeTint="D9"/>
          <w:lang w:val="en-US"/>
        </w:rPr>
        <w:t>of all claims, large or small.</w:t>
      </w:r>
    </w:p>
    <w:p w14:paraId="4A328720" w14:textId="77777777" w:rsidR="008E11AD" w:rsidRPr="007718ED" w:rsidRDefault="008E11AD" w:rsidP="008E11AD">
      <w:pPr>
        <w:pStyle w:val="ListParagraph"/>
        <w:numPr>
          <w:ilvl w:val="0"/>
          <w:numId w:val="3"/>
        </w:numPr>
        <w:spacing w:after="0"/>
        <w:rPr>
          <w:b/>
          <w:bCs/>
          <w:color w:val="262626" w:themeColor="text1" w:themeTint="D9"/>
          <w:lang w:val="en-US"/>
        </w:rPr>
      </w:pPr>
      <w:r w:rsidRPr="007718ED">
        <w:rPr>
          <w:b/>
          <w:bCs/>
          <w:color w:val="262626" w:themeColor="text1" w:themeTint="D9"/>
          <w:lang w:val="en-US"/>
        </w:rPr>
        <w:t>Non-proportional reinsurance</w:t>
      </w:r>
    </w:p>
    <w:p w14:paraId="0F76AF0B" w14:textId="77777777" w:rsidR="008E11AD" w:rsidRPr="008E11AD" w:rsidRDefault="008E11AD" w:rsidP="008E11AD">
      <w:pPr>
        <w:spacing w:after="0"/>
        <w:ind w:left="-220"/>
        <w:rPr>
          <w:color w:val="262626" w:themeColor="text1" w:themeTint="D9"/>
          <w:lang w:val="en-US"/>
        </w:rPr>
      </w:pPr>
      <w:r w:rsidRPr="008E11AD">
        <w:rPr>
          <w:color w:val="262626" w:themeColor="text1" w:themeTint="D9"/>
          <w:lang w:val="en-US"/>
        </w:rPr>
        <w:t>Under a non-proportional reinsurance arrangement, the direct writer pays a fixed premium to the</w:t>
      </w:r>
    </w:p>
    <w:p w14:paraId="5725F95C" w14:textId="77777777" w:rsidR="008E11AD" w:rsidRPr="008E11AD" w:rsidRDefault="008E11AD" w:rsidP="008E11AD">
      <w:pPr>
        <w:spacing w:after="0"/>
        <w:ind w:left="-220"/>
        <w:rPr>
          <w:color w:val="262626" w:themeColor="text1" w:themeTint="D9"/>
          <w:lang w:val="en-US"/>
        </w:rPr>
      </w:pPr>
      <w:r w:rsidRPr="008E11AD">
        <w:rPr>
          <w:color w:val="262626" w:themeColor="text1" w:themeTint="D9"/>
          <w:lang w:val="en-US"/>
        </w:rPr>
        <w:t>reinsurer. The reinsurer will only be required to make payments where part of the claim amount</w:t>
      </w:r>
    </w:p>
    <w:p w14:paraId="5605A992" w14:textId="24E81CD9" w:rsidR="008E11AD" w:rsidRPr="008E11AD" w:rsidRDefault="008E11AD" w:rsidP="008E11AD">
      <w:pPr>
        <w:spacing w:after="0"/>
        <w:ind w:left="-220"/>
        <w:rPr>
          <w:color w:val="262626" w:themeColor="text1" w:themeTint="D9"/>
          <w:lang w:val="en-US"/>
        </w:rPr>
      </w:pPr>
      <w:r w:rsidRPr="008E11AD">
        <w:rPr>
          <w:color w:val="262626" w:themeColor="text1" w:themeTint="D9"/>
          <w:lang w:val="en-US"/>
        </w:rPr>
        <w:t>falls in a particular reinsurance. The layer will be defined by a</w:t>
      </w:r>
      <w:r>
        <w:rPr>
          <w:color w:val="262626" w:themeColor="text1" w:themeTint="D9"/>
          <w:lang w:val="en-US"/>
        </w:rPr>
        <w:t xml:space="preserve"> </w:t>
      </w:r>
      <w:r w:rsidRPr="008E11AD">
        <w:rPr>
          <w:color w:val="262626" w:themeColor="text1" w:themeTint="D9"/>
          <w:lang w:val="en-US"/>
        </w:rPr>
        <w:t>lower limit, the retention limit, and an upper limit. Usually, most claims are paid in full by the direct writer.</w:t>
      </w:r>
      <w:r w:rsidRPr="008E11AD">
        <w:t xml:space="preserve"> </w:t>
      </w:r>
    </w:p>
    <w:p w14:paraId="7D8B14EF" w14:textId="1F61DB4B" w:rsidR="008E11AD" w:rsidRDefault="008E11AD" w:rsidP="008E11AD">
      <w:pPr>
        <w:spacing w:after="0"/>
        <w:ind w:left="-220"/>
        <w:rPr>
          <w:color w:val="262626" w:themeColor="text1" w:themeTint="D9"/>
          <w:lang w:val="en-US"/>
        </w:rPr>
      </w:pPr>
      <w:r w:rsidRPr="008E11AD">
        <w:rPr>
          <w:color w:val="262626" w:themeColor="text1" w:themeTint="D9"/>
          <w:lang w:val="en-US"/>
        </w:rPr>
        <w:t>For example, the reinsurer might agree to pay the excess when any claim from a</w:t>
      </w:r>
      <w:r>
        <w:rPr>
          <w:color w:val="262626" w:themeColor="text1" w:themeTint="D9"/>
          <w:lang w:val="en-US"/>
        </w:rPr>
        <w:t xml:space="preserve"> </w:t>
      </w:r>
      <w:r w:rsidRPr="008E11AD">
        <w:rPr>
          <w:color w:val="262626" w:themeColor="text1" w:themeTint="D9"/>
          <w:lang w:val="en-US"/>
        </w:rPr>
        <w:t>motor policy exceeds £50,000, but with an upper limit of £2 million.</w:t>
      </w:r>
    </w:p>
    <w:p w14:paraId="37549468" w14:textId="0D46DC46" w:rsidR="007718ED" w:rsidRPr="007718ED" w:rsidRDefault="007718ED" w:rsidP="007718ED">
      <w:pPr>
        <w:pStyle w:val="ListParagraph"/>
        <w:numPr>
          <w:ilvl w:val="0"/>
          <w:numId w:val="3"/>
        </w:numPr>
        <w:spacing w:after="0"/>
        <w:rPr>
          <w:b/>
          <w:bCs/>
          <w:color w:val="262626" w:themeColor="text1" w:themeTint="D9"/>
          <w:lang w:val="en-US"/>
        </w:rPr>
      </w:pPr>
      <w:r w:rsidRPr="007718ED">
        <w:rPr>
          <w:b/>
          <w:bCs/>
          <w:color w:val="262626" w:themeColor="text1" w:themeTint="D9"/>
          <w:lang w:val="en-US"/>
        </w:rPr>
        <w:t>Proportional Reinsurance</w:t>
      </w:r>
      <w:r w:rsidRPr="007718ED">
        <w:rPr>
          <w:b/>
          <w:bCs/>
          <w:color w:val="262626" w:themeColor="text1" w:themeTint="D9"/>
          <w:lang w:val="en-US"/>
        </w:rPr>
        <w:t>/</w:t>
      </w:r>
      <w:r w:rsidRPr="007718ED">
        <w:rPr>
          <w:b/>
          <w:bCs/>
          <w:color w:val="262626" w:themeColor="text1" w:themeTint="D9"/>
          <w:lang w:val="en-US"/>
        </w:rPr>
        <w:t>Quota Share Reinsurance</w:t>
      </w:r>
    </w:p>
    <w:p w14:paraId="7FA8FECF" w14:textId="6FF3B5BE" w:rsidR="007718ED" w:rsidRPr="007718ED" w:rsidRDefault="007718ED" w:rsidP="007718ED">
      <w:pPr>
        <w:spacing w:after="0"/>
        <w:ind w:left="-180"/>
        <w:rPr>
          <w:color w:val="262626" w:themeColor="text1" w:themeTint="D9"/>
          <w:lang w:val="en-US"/>
        </w:rPr>
      </w:pPr>
      <w:r w:rsidRPr="007718ED">
        <w:rPr>
          <w:color w:val="262626" w:themeColor="text1" w:themeTint="D9"/>
          <w:lang w:val="en-US"/>
        </w:rPr>
        <w:t>The reinsurer pays a fixed proportion of the claim, whatever the size of the claim</w:t>
      </w:r>
      <w:r>
        <w:rPr>
          <w:color w:val="262626" w:themeColor="text1" w:themeTint="D9"/>
          <w:lang w:val="en-US"/>
        </w:rPr>
        <w:t xml:space="preserve"> </w:t>
      </w:r>
      <w:r w:rsidRPr="007718ED">
        <w:rPr>
          <w:color w:val="262626" w:themeColor="text1" w:themeTint="D9"/>
          <w:lang w:val="en-US"/>
        </w:rPr>
        <w:t xml:space="preserve">if the claim is for an amount </w:t>
      </w:r>
      <w:proofErr w:type="gramStart"/>
      <w:r w:rsidRPr="007718ED">
        <w:rPr>
          <w:color w:val="262626" w:themeColor="text1" w:themeTint="D9"/>
          <w:lang w:val="en-US"/>
        </w:rPr>
        <w:t>X</w:t>
      </w:r>
      <w:proofErr w:type="gramEnd"/>
      <w:r w:rsidRPr="007718ED">
        <w:rPr>
          <w:color w:val="262626" w:themeColor="text1" w:themeTint="D9"/>
          <w:lang w:val="en-US"/>
        </w:rPr>
        <w:t xml:space="preserve"> then the company</w:t>
      </w:r>
      <w:r>
        <w:rPr>
          <w:color w:val="262626" w:themeColor="text1" w:themeTint="D9"/>
          <w:lang w:val="en-US"/>
        </w:rPr>
        <w:t xml:space="preserve"> </w:t>
      </w:r>
      <w:r w:rsidRPr="007718ED">
        <w:rPr>
          <w:color w:val="262626" w:themeColor="text1" w:themeTint="D9"/>
          <w:lang w:val="en-US"/>
        </w:rPr>
        <w:t>will pay Y where:</w:t>
      </w:r>
      <w:r>
        <w:rPr>
          <w:color w:val="262626" w:themeColor="text1" w:themeTint="D9"/>
          <w:lang w:val="en-US"/>
        </w:rPr>
        <w:t xml:space="preserve"> </w:t>
      </w:r>
      <w:r w:rsidRPr="007718ED">
        <w:rPr>
          <w:color w:val="262626" w:themeColor="text1" w:themeTint="D9"/>
          <w:lang w:val="en-US"/>
        </w:rPr>
        <w:t>Y = αX 0 &lt; α &lt;1</w:t>
      </w:r>
    </w:p>
    <w:p w14:paraId="11443FA4" w14:textId="77777777" w:rsidR="007718ED" w:rsidRPr="007718ED" w:rsidRDefault="007718ED" w:rsidP="007718ED">
      <w:pPr>
        <w:spacing w:after="0"/>
        <w:ind w:hanging="180"/>
        <w:rPr>
          <w:color w:val="262626" w:themeColor="text1" w:themeTint="D9"/>
          <w:lang w:val="en-US"/>
        </w:rPr>
      </w:pPr>
      <w:r w:rsidRPr="007718ED">
        <w:rPr>
          <w:color w:val="262626" w:themeColor="text1" w:themeTint="D9"/>
          <w:lang w:val="en-US"/>
        </w:rPr>
        <w:t>The parameter α is known as the retained proportion or retention level; note that the term</w:t>
      </w:r>
    </w:p>
    <w:p w14:paraId="024A348C" w14:textId="77777777" w:rsidR="007718ED" w:rsidRPr="007718ED" w:rsidRDefault="007718ED" w:rsidP="007718ED">
      <w:pPr>
        <w:spacing w:after="0"/>
        <w:ind w:hanging="180"/>
        <w:rPr>
          <w:color w:val="262626" w:themeColor="text1" w:themeTint="D9"/>
          <w:lang w:val="en-US"/>
        </w:rPr>
      </w:pPr>
      <w:r w:rsidRPr="007718ED">
        <w:rPr>
          <w:color w:val="262626" w:themeColor="text1" w:themeTint="D9"/>
          <w:lang w:val="en-US"/>
        </w:rPr>
        <w:t>retention level is used in both excess of loss and proportional reinsurance though it means</w:t>
      </w:r>
    </w:p>
    <w:p w14:paraId="1CF96F36" w14:textId="63682B3F" w:rsidR="007718ED" w:rsidRDefault="007718ED" w:rsidP="007718ED">
      <w:pPr>
        <w:spacing w:after="0"/>
        <w:ind w:hanging="180"/>
        <w:rPr>
          <w:color w:val="262626" w:themeColor="text1" w:themeTint="D9"/>
          <w:lang w:val="en-US"/>
        </w:rPr>
      </w:pPr>
      <w:r w:rsidRPr="007718ED">
        <w:rPr>
          <w:color w:val="262626" w:themeColor="text1" w:themeTint="D9"/>
          <w:lang w:val="en-US"/>
        </w:rPr>
        <w:t>different things.</w:t>
      </w:r>
    </w:p>
    <w:p w14:paraId="2E4FFB90" w14:textId="0C279195" w:rsidR="007718ED" w:rsidRPr="007718ED" w:rsidRDefault="007718ED" w:rsidP="007718ED">
      <w:pPr>
        <w:pStyle w:val="ListParagraph"/>
        <w:numPr>
          <w:ilvl w:val="0"/>
          <w:numId w:val="3"/>
        </w:numPr>
        <w:spacing w:after="0"/>
        <w:rPr>
          <w:b/>
          <w:bCs/>
          <w:color w:val="262626" w:themeColor="text1" w:themeTint="D9"/>
          <w:lang w:val="en-US"/>
        </w:rPr>
      </w:pPr>
      <w:r w:rsidRPr="007718ED">
        <w:rPr>
          <w:b/>
          <w:bCs/>
          <w:color w:val="262626" w:themeColor="text1" w:themeTint="D9"/>
          <w:lang w:val="en-US"/>
        </w:rPr>
        <w:t>Surplus loss reinsurance</w:t>
      </w:r>
    </w:p>
    <w:p w14:paraId="5F5F9B09" w14:textId="77777777" w:rsidR="007718ED" w:rsidRPr="007718ED" w:rsidRDefault="007718ED" w:rsidP="007718ED">
      <w:pPr>
        <w:spacing w:after="0"/>
        <w:ind w:hanging="180"/>
        <w:rPr>
          <w:color w:val="262626" w:themeColor="text1" w:themeTint="D9"/>
          <w:lang w:val="en-US"/>
        </w:rPr>
      </w:pPr>
      <w:r w:rsidRPr="007718ED">
        <w:rPr>
          <w:color w:val="262626" w:themeColor="text1" w:themeTint="D9"/>
          <w:lang w:val="en-US"/>
        </w:rPr>
        <w:t>Surplus treaty is a type of proportional or pro rata reinsurance treaty in which the ceding company</w:t>
      </w:r>
    </w:p>
    <w:p w14:paraId="71CB99C8" w14:textId="77777777" w:rsidR="007718ED" w:rsidRPr="007718ED" w:rsidRDefault="007718ED" w:rsidP="007718ED">
      <w:pPr>
        <w:spacing w:after="0"/>
        <w:ind w:hanging="180"/>
        <w:rPr>
          <w:color w:val="262626" w:themeColor="text1" w:themeTint="D9"/>
          <w:lang w:val="en-US"/>
        </w:rPr>
      </w:pPr>
      <w:r w:rsidRPr="007718ED">
        <w:rPr>
          <w:color w:val="262626" w:themeColor="text1" w:themeTint="D9"/>
          <w:lang w:val="en-US"/>
        </w:rPr>
        <w:t>determines the maximum loss that it can retain for each risk in the portfolio. This amount is called</w:t>
      </w:r>
    </w:p>
    <w:p w14:paraId="2AD794FA" w14:textId="77777777" w:rsidR="007718ED" w:rsidRPr="007718ED" w:rsidRDefault="007718ED" w:rsidP="007718ED">
      <w:pPr>
        <w:spacing w:after="0"/>
        <w:ind w:hanging="180"/>
        <w:rPr>
          <w:color w:val="262626" w:themeColor="text1" w:themeTint="D9"/>
          <w:lang w:val="en-US"/>
        </w:rPr>
      </w:pPr>
      <w:r w:rsidRPr="007718ED">
        <w:rPr>
          <w:color w:val="262626" w:themeColor="text1" w:themeTint="D9"/>
          <w:lang w:val="en-US"/>
        </w:rPr>
        <w:t>a line. Every risk that provides coverage greater than the retained line is ceded to the surplus treaty</w:t>
      </w:r>
    </w:p>
    <w:p w14:paraId="2B7B1676" w14:textId="77777777" w:rsidR="007718ED" w:rsidRPr="007718ED" w:rsidRDefault="007718ED" w:rsidP="007718ED">
      <w:pPr>
        <w:spacing w:after="0"/>
        <w:ind w:hanging="180"/>
        <w:rPr>
          <w:color w:val="262626" w:themeColor="text1" w:themeTint="D9"/>
          <w:lang w:val="en-US"/>
        </w:rPr>
      </w:pPr>
      <w:r w:rsidRPr="007718ED">
        <w:rPr>
          <w:color w:val="262626" w:themeColor="text1" w:themeTint="D9"/>
          <w:lang w:val="en-US"/>
        </w:rPr>
        <w:t>on a proportional basis, where the proportion varies with the size of the risk (hence the name</w:t>
      </w:r>
    </w:p>
    <w:p w14:paraId="2C1965F7" w14:textId="77777777" w:rsidR="007718ED" w:rsidRPr="007718ED" w:rsidRDefault="007718ED" w:rsidP="007718ED">
      <w:pPr>
        <w:spacing w:after="0"/>
        <w:ind w:hanging="180"/>
        <w:rPr>
          <w:color w:val="262626" w:themeColor="text1" w:themeTint="D9"/>
          <w:lang w:val="en-US"/>
        </w:rPr>
      </w:pPr>
      <w:r w:rsidRPr="007718ED">
        <w:rPr>
          <w:color w:val="262626" w:themeColor="text1" w:themeTint="D9"/>
          <w:lang w:val="en-US"/>
        </w:rPr>
        <w:t>“surplus”). Surplus share agreements allow the primary insurer to cede a certain percentage of</w:t>
      </w:r>
    </w:p>
    <w:p w14:paraId="656977F0" w14:textId="77777777" w:rsidR="007718ED" w:rsidRPr="007718ED" w:rsidRDefault="007718ED" w:rsidP="007718ED">
      <w:pPr>
        <w:spacing w:after="0"/>
        <w:ind w:hanging="180"/>
        <w:rPr>
          <w:color w:val="262626" w:themeColor="text1" w:themeTint="D9"/>
          <w:lang w:val="en-US"/>
        </w:rPr>
      </w:pPr>
      <w:r w:rsidRPr="007718ED">
        <w:rPr>
          <w:color w:val="262626" w:themeColor="text1" w:themeTint="D9"/>
          <w:lang w:val="en-US"/>
        </w:rPr>
        <w:t>liabilities exceeding a pre-determined retention. The ceded amount can vary from risk to risk.</w:t>
      </w:r>
    </w:p>
    <w:p w14:paraId="5F5670E6" w14:textId="4027AB9A" w:rsidR="007718ED" w:rsidRDefault="007718ED" w:rsidP="007718ED">
      <w:pPr>
        <w:spacing w:after="0"/>
        <w:ind w:hanging="180"/>
        <w:rPr>
          <w:color w:val="262626" w:themeColor="text1" w:themeTint="D9"/>
          <w:lang w:val="en-US"/>
        </w:rPr>
      </w:pPr>
      <w:r w:rsidRPr="007718ED">
        <w:rPr>
          <w:color w:val="262626" w:themeColor="text1" w:themeTint="D9"/>
          <w:lang w:val="en-US"/>
        </w:rPr>
        <w:t>Premiums and losses are received and paid by the reinsurer in the same proportion.</w:t>
      </w:r>
    </w:p>
    <w:p w14:paraId="4CEEFE3F" w14:textId="2A87CBE6" w:rsidR="007718ED" w:rsidRPr="00AB6D5E" w:rsidRDefault="00AB6D5E" w:rsidP="00AB6D5E">
      <w:pPr>
        <w:pStyle w:val="ListParagraph"/>
        <w:numPr>
          <w:ilvl w:val="0"/>
          <w:numId w:val="3"/>
        </w:numPr>
        <w:spacing w:after="0"/>
        <w:rPr>
          <w:b/>
          <w:bCs/>
          <w:color w:val="262626" w:themeColor="text1" w:themeTint="D9"/>
          <w:lang w:val="en-US"/>
        </w:rPr>
      </w:pPr>
      <w:r w:rsidRPr="00AB6D5E">
        <w:rPr>
          <w:b/>
          <w:bCs/>
          <w:color w:val="262626" w:themeColor="text1" w:themeTint="D9"/>
          <w:lang w:val="en-US"/>
        </w:rPr>
        <w:t>Excess of loss reinsurance</w:t>
      </w:r>
    </w:p>
    <w:p w14:paraId="0CF0A486" w14:textId="77777777" w:rsidR="00AB6D5E" w:rsidRPr="00AB6D5E" w:rsidRDefault="00AB6D5E" w:rsidP="00AB6D5E">
      <w:pPr>
        <w:spacing w:after="0"/>
        <w:ind w:hanging="180"/>
        <w:rPr>
          <w:color w:val="262626" w:themeColor="text1" w:themeTint="D9"/>
          <w:lang w:val="en-US"/>
        </w:rPr>
      </w:pPr>
      <w:r w:rsidRPr="00AB6D5E">
        <w:rPr>
          <w:color w:val="262626" w:themeColor="text1" w:themeTint="D9"/>
          <w:lang w:val="en-US"/>
        </w:rPr>
        <w:t xml:space="preserve">In excess of loss reinsurance, the insurer will pay any claim in full up to an amount </w:t>
      </w:r>
      <w:proofErr w:type="gramStart"/>
      <w:r w:rsidRPr="00AB6D5E">
        <w:rPr>
          <w:color w:val="262626" w:themeColor="text1" w:themeTint="D9"/>
          <w:lang w:val="en-US"/>
        </w:rPr>
        <w:t>M ,</w:t>
      </w:r>
      <w:proofErr w:type="gramEnd"/>
      <w:r w:rsidRPr="00AB6D5E">
        <w:rPr>
          <w:color w:val="262626" w:themeColor="text1" w:themeTint="D9"/>
          <w:lang w:val="en-US"/>
        </w:rPr>
        <w:t xml:space="preserve"> the</w:t>
      </w:r>
    </w:p>
    <w:p w14:paraId="06E45797" w14:textId="77777777" w:rsidR="00AB6D5E" w:rsidRPr="00AB6D5E" w:rsidRDefault="00AB6D5E" w:rsidP="00AB6D5E">
      <w:pPr>
        <w:spacing w:after="0"/>
        <w:ind w:hanging="180"/>
        <w:rPr>
          <w:color w:val="262626" w:themeColor="text1" w:themeTint="D9"/>
          <w:lang w:val="en-US"/>
        </w:rPr>
      </w:pPr>
      <w:r w:rsidRPr="00AB6D5E">
        <w:rPr>
          <w:color w:val="262626" w:themeColor="text1" w:themeTint="D9"/>
          <w:lang w:val="en-US"/>
        </w:rPr>
        <w:t>retention level; any amount above M will be borne by the reinsurer.</w:t>
      </w:r>
    </w:p>
    <w:p w14:paraId="0100E419" w14:textId="77777777" w:rsidR="00AB6D5E" w:rsidRPr="00AB6D5E" w:rsidRDefault="00AB6D5E" w:rsidP="00AB6D5E">
      <w:pPr>
        <w:spacing w:after="0"/>
        <w:ind w:hanging="180"/>
        <w:rPr>
          <w:color w:val="262626" w:themeColor="text1" w:themeTint="D9"/>
          <w:lang w:val="en-US"/>
        </w:rPr>
      </w:pPr>
      <w:r w:rsidRPr="00AB6D5E">
        <w:rPr>
          <w:color w:val="262626" w:themeColor="text1" w:themeTint="D9"/>
          <w:lang w:val="en-US"/>
        </w:rPr>
        <w:t>The excess of loss reinsurance arrangement can be written in the following way: if the claim</w:t>
      </w:r>
    </w:p>
    <w:p w14:paraId="1A3B34F4" w14:textId="77777777" w:rsidR="00AB6D5E" w:rsidRPr="00AB6D5E" w:rsidRDefault="00AB6D5E" w:rsidP="00AB6D5E">
      <w:pPr>
        <w:spacing w:after="0"/>
        <w:ind w:hanging="180"/>
        <w:rPr>
          <w:color w:val="262626" w:themeColor="text1" w:themeTint="D9"/>
          <w:lang w:val="en-US"/>
        </w:rPr>
      </w:pPr>
      <w:r w:rsidRPr="00AB6D5E">
        <w:rPr>
          <w:color w:val="262626" w:themeColor="text1" w:themeTint="D9"/>
          <w:lang w:val="en-US"/>
        </w:rPr>
        <w:t xml:space="preserve">is for amount </w:t>
      </w:r>
      <w:proofErr w:type="gramStart"/>
      <w:r w:rsidRPr="00AB6D5E">
        <w:rPr>
          <w:color w:val="262626" w:themeColor="text1" w:themeTint="D9"/>
          <w:lang w:val="en-US"/>
        </w:rPr>
        <w:t>X ,</w:t>
      </w:r>
      <w:proofErr w:type="gramEnd"/>
      <w:r w:rsidRPr="00AB6D5E">
        <w:rPr>
          <w:color w:val="262626" w:themeColor="text1" w:themeTint="D9"/>
          <w:lang w:val="en-US"/>
        </w:rPr>
        <w:t xml:space="preserve"> then the insurer will pay Y where:</w:t>
      </w:r>
    </w:p>
    <w:p w14:paraId="6C6B2C03" w14:textId="77777777" w:rsidR="00AB6D5E" w:rsidRPr="00AB6D5E" w:rsidRDefault="00AB6D5E" w:rsidP="00AB6D5E">
      <w:pPr>
        <w:spacing w:after="0"/>
        <w:ind w:hanging="180"/>
        <w:rPr>
          <w:color w:val="262626" w:themeColor="text1" w:themeTint="D9"/>
          <w:lang w:val="en-US"/>
        </w:rPr>
      </w:pPr>
      <w:r w:rsidRPr="00AB6D5E">
        <w:rPr>
          <w:color w:val="262626" w:themeColor="text1" w:themeTint="D9"/>
          <w:lang w:val="en-US"/>
        </w:rPr>
        <w:t xml:space="preserve">Y = </w:t>
      </w:r>
      <w:proofErr w:type="gramStart"/>
      <w:r w:rsidRPr="00AB6D5E">
        <w:rPr>
          <w:color w:val="262626" w:themeColor="text1" w:themeTint="D9"/>
          <w:lang w:val="en-US"/>
        </w:rPr>
        <w:t>X ;</w:t>
      </w:r>
      <w:proofErr w:type="gramEnd"/>
      <w:r w:rsidRPr="00AB6D5E">
        <w:rPr>
          <w:color w:val="262626" w:themeColor="text1" w:themeTint="D9"/>
          <w:lang w:val="en-US"/>
        </w:rPr>
        <w:t xml:space="preserve"> X ≤ M</w:t>
      </w:r>
    </w:p>
    <w:p w14:paraId="66845D58" w14:textId="77777777" w:rsidR="00AB6D5E" w:rsidRPr="00AB6D5E" w:rsidRDefault="00AB6D5E" w:rsidP="00AB6D5E">
      <w:pPr>
        <w:spacing w:after="0"/>
        <w:ind w:hanging="180"/>
        <w:rPr>
          <w:color w:val="262626" w:themeColor="text1" w:themeTint="D9"/>
          <w:lang w:val="en-US"/>
        </w:rPr>
      </w:pPr>
      <w:r w:rsidRPr="00AB6D5E">
        <w:rPr>
          <w:color w:val="262626" w:themeColor="text1" w:themeTint="D9"/>
          <w:lang w:val="en-US"/>
        </w:rPr>
        <w:t xml:space="preserve">Y = </w:t>
      </w:r>
      <w:proofErr w:type="gramStart"/>
      <w:r w:rsidRPr="00AB6D5E">
        <w:rPr>
          <w:color w:val="262626" w:themeColor="text1" w:themeTint="D9"/>
          <w:lang w:val="en-US"/>
        </w:rPr>
        <w:t>M ;</w:t>
      </w:r>
      <w:proofErr w:type="gramEnd"/>
      <w:r w:rsidRPr="00AB6D5E">
        <w:rPr>
          <w:color w:val="262626" w:themeColor="text1" w:themeTint="D9"/>
          <w:lang w:val="en-US"/>
        </w:rPr>
        <w:t xml:space="preserve"> X &gt; M</w:t>
      </w:r>
    </w:p>
    <w:p w14:paraId="36A60CDF" w14:textId="7E600492" w:rsidR="00AB6D5E" w:rsidRDefault="00AB6D5E" w:rsidP="00AB6D5E">
      <w:pPr>
        <w:spacing w:after="0"/>
        <w:ind w:hanging="180"/>
        <w:rPr>
          <w:color w:val="262626" w:themeColor="text1" w:themeTint="D9"/>
          <w:lang w:val="en-US"/>
        </w:rPr>
      </w:pPr>
      <w:r w:rsidRPr="00AB6D5E">
        <w:rPr>
          <w:color w:val="262626" w:themeColor="text1" w:themeTint="D9"/>
          <w:lang w:val="en-US"/>
        </w:rPr>
        <w:t xml:space="preserve">The reinsurer pays the amount Z = X </w:t>
      </w:r>
      <w:r>
        <w:rPr>
          <w:color w:val="262626" w:themeColor="text1" w:themeTint="D9"/>
          <w:lang w:val="en-US"/>
        </w:rPr>
        <w:t>–</w:t>
      </w:r>
      <w:r w:rsidRPr="00AB6D5E">
        <w:rPr>
          <w:color w:val="262626" w:themeColor="text1" w:themeTint="D9"/>
          <w:lang w:val="en-US"/>
        </w:rPr>
        <w:t xml:space="preserve"> Y</w:t>
      </w:r>
    </w:p>
    <w:p w14:paraId="15E44663" w14:textId="3DE743E5" w:rsidR="00AB6D5E" w:rsidRPr="00AB6D5E" w:rsidRDefault="00AB6D5E" w:rsidP="00AB6D5E">
      <w:pPr>
        <w:pStyle w:val="ListParagraph"/>
        <w:numPr>
          <w:ilvl w:val="0"/>
          <w:numId w:val="3"/>
        </w:numPr>
        <w:spacing w:after="0"/>
        <w:rPr>
          <w:b/>
          <w:bCs/>
          <w:color w:val="262626" w:themeColor="text1" w:themeTint="D9"/>
          <w:lang w:val="en-US"/>
        </w:rPr>
      </w:pPr>
      <w:r w:rsidRPr="00AB6D5E">
        <w:rPr>
          <w:b/>
          <w:bCs/>
          <w:color w:val="262626" w:themeColor="text1" w:themeTint="D9"/>
          <w:lang w:val="en-US"/>
        </w:rPr>
        <w:lastRenderedPageBreak/>
        <w:t>Stop loss reinsurance</w:t>
      </w:r>
    </w:p>
    <w:p w14:paraId="4ABF0544" w14:textId="77777777" w:rsidR="00AB6D5E" w:rsidRPr="00AB6D5E" w:rsidRDefault="00AB6D5E" w:rsidP="00AB6D5E">
      <w:pPr>
        <w:spacing w:after="0"/>
        <w:ind w:hanging="180"/>
        <w:rPr>
          <w:color w:val="262626" w:themeColor="text1" w:themeTint="D9"/>
          <w:lang w:val="en-US"/>
        </w:rPr>
      </w:pPr>
      <w:r w:rsidRPr="00AB6D5E">
        <w:rPr>
          <w:color w:val="262626" w:themeColor="text1" w:themeTint="D9"/>
          <w:lang w:val="en-US"/>
        </w:rPr>
        <w:t>This does not work on aggregate claim basis. It protects the insurer from suffering losses that</w:t>
      </w:r>
    </w:p>
    <w:p w14:paraId="1D39DACC" w14:textId="77777777" w:rsidR="00AB6D5E" w:rsidRPr="00AB6D5E" w:rsidRDefault="00AB6D5E" w:rsidP="00AB6D5E">
      <w:pPr>
        <w:spacing w:after="0"/>
        <w:ind w:hanging="180"/>
        <w:rPr>
          <w:color w:val="262626" w:themeColor="text1" w:themeTint="D9"/>
          <w:lang w:val="en-US"/>
        </w:rPr>
      </w:pPr>
      <w:r w:rsidRPr="00AB6D5E">
        <w:rPr>
          <w:color w:val="262626" w:themeColor="text1" w:themeTint="D9"/>
          <w:lang w:val="en-US"/>
        </w:rPr>
        <w:t>exceed a certain limit over the course of year. For instance, if an insurance company's total losses</w:t>
      </w:r>
    </w:p>
    <w:p w14:paraId="4F8B7676" w14:textId="77777777" w:rsidR="00AB6D5E" w:rsidRPr="00AB6D5E" w:rsidRDefault="00AB6D5E" w:rsidP="00AB6D5E">
      <w:pPr>
        <w:spacing w:after="0"/>
        <w:ind w:hanging="180"/>
        <w:rPr>
          <w:color w:val="262626" w:themeColor="text1" w:themeTint="D9"/>
          <w:lang w:val="en-US"/>
        </w:rPr>
      </w:pPr>
      <w:r w:rsidRPr="00AB6D5E">
        <w:rPr>
          <w:color w:val="262626" w:themeColor="text1" w:themeTint="D9"/>
          <w:lang w:val="en-US"/>
        </w:rPr>
        <w:t>exceed 75 percent of its earned premiums, the reinsurer would pay for the losses up to a coverage</w:t>
      </w:r>
    </w:p>
    <w:p w14:paraId="344C691B" w14:textId="77777777" w:rsidR="00AB6D5E" w:rsidRPr="00AB6D5E" w:rsidRDefault="00AB6D5E" w:rsidP="00AB6D5E">
      <w:pPr>
        <w:spacing w:after="0"/>
        <w:ind w:hanging="180"/>
        <w:rPr>
          <w:color w:val="262626" w:themeColor="text1" w:themeTint="D9"/>
          <w:lang w:val="en-US"/>
        </w:rPr>
      </w:pPr>
      <w:r w:rsidRPr="00AB6D5E">
        <w:rPr>
          <w:color w:val="262626" w:themeColor="text1" w:themeTint="D9"/>
          <w:lang w:val="en-US"/>
        </w:rPr>
        <w:t xml:space="preserve">limit. With stop loss </w:t>
      </w:r>
      <w:proofErr w:type="gramStart"/>
      <w:r w:rsidRPr="00AB6D5E">
        <w:rPr>
          <w:color w:val="262626" w:themeColor="text1" w:themeTint="D9"/>
          <w:lang w:val="en-US"/>
        </w:rPr>
        <w:t>reinsurance ,</w:t>
      </w:r>
      <w:proofErr w:type="gramEnd"/>
      <w:r w:rsidRPr="00AB6D5E">
        <w:rPr>
          <w:color w:val="262626" w:themeColor="text1" w:themeTint="D9"/>
          <w:lang w:val="en-US"/>
        </w:rPr>
        <w:t xml:space="preserve"> the part paid by the reinsurer is not determined by the aggregate</w:t>
      </w:r>
    </w:p>
    <w:p w14:paraId="7268FB49" w14:textId="77777777" w:rsidR="00AB6D5E" w:rsidRPr="00AB6D5E" w:rsidRDefault="00AB6D5E" w:rsidP="00AB6D5E">
      <w:pPr>
        <w:spacing w:after="0"/>
        <w:ind w:hanging="180"/>
        <w:rPr>
          <w:color w:val="262626" w:themeColor="text1" w:themeTint="D9"/>
          <w:lang w:val="en-US"/>
        </w:rPr>
      </w:pPr>
      <w:r w:rsidRPr="00AB6D5E">
        <w:rPr>
          <w:color w:val="262626" w:themeColor="text1" w:themeTint="D9"/>
          <w:lang w:val="en-US"/>
        </w:rPr>
        <w:t xml:space="preserve">claims of the individual </w:t>
      </w:r>
      <w:proofErr w:type="gramStart"/>
      <w:r w:rsidRPr="00AB6D5E">
        <w:rPr>
          <w:color w:val="262626" w:themeColor="text1" w:themeTint="D9"/>
          <w:lang w:val="en-US"/>
        </w:rPr>
        <w:t>policy ,</w:t>
      </w:r>
      <w:proofErr w:type="gramEnd"/>
      <w:r w:rsidRPr="00AB6D5E">
        <w:rPr>
          <w:color w:val="262626" w:themeColor="text1" w:themeTint="D9"/>
          <w:lang w:val="en-US"/>
        </w:rPr>
        <w:t xml:space="preserve"> only by the aggregate claims of the whole portfolio. The amount</w:t>
      </w:r>
    </w:p>
    <w:p w14:paraId="6C248806" w14:textId="407D0E7D" w:rsidR="00AB6D5E" w:rsidRDefault="00AB6D5E" w:rsidP="00AB6D5E">
      <w:pPr>
        <w:spacing w:after="0"/>
        <w:ind w:hanging="180"/>
        <w:rPr>
          <w:color w:val="262626" w:themeColor="text1" w:themeTint="D9"/>
          <w:lang w:val="en-US"/>
        </w:rPr>
      </w:pPr>
      <w:r w:rsidRPr="00AB6D5E">
        <w:rPr>
          <w:color w:val="262626" w:themeColor="text1" w:themeTint="D9"/>
          <w:lang w:val="en-US"/>
        </w:rPr>
        <w:t xml:space="preserve">covered by the direct insurance company is called </w:t>
      </w:r>
      <w:proofErr w:type="gramStart"/>
      <w:r w:rsidRPr="00AB6D5E">
        <w:rPr>
          <w:color w:val="262626" w:themeColor="text1" w:themeTint="D9"/>
          <w:lang w:val="en-US"/>
        </w:rPr>
        <w:t>deductible .</w:t>
      </w:r>
      <w:proofErr w:type="gramEnd"/>
    </w:p>
    <w:p w14:paraId="07C80E68" w14:textId="20DD60AF" w:rsidR="00A34B72" w:rsidRPr="00A34B72" w:rsidRDefault="00A34B72" w:rsidP="00AB6D5E">
      <w:pPr>
        <w:spacing w:after="0"/>
        <w:rPr>
          <w:color w:val="262626" w:themeColor="text1" w:themeTint="D9"/>
          <w:lang w:val="en-US"/>
        </w:rPr>
      </w:pPr>
    </w:p>
    <w:p w14:paraId="67D2D630" w14:textId="1E6FED9E" w:rsidR="00A34B72" w:rsidRPr="00A34B72" w:rsidRDefault="00A34B72" w:rsidP="00A976B5">
      <w:pPr>
        <w:spacing w:after="0"/>
        <w:ind w:left="-220"/>
        <w:rPr>
          <w:color w:val="262626" w:themeColor="text1" w:themeTint="D9"/>
          <w:lang w:val="en-US"/>
        </w:rPr>
      </w:pPr>
    </w:p>
    <w:p w14:paraId="46FB9BBE" w14:textId="2F24689C" w:rsidR="00A34B72" w:rsidRDefault="00A34B72" w:rsidP="00A34B72">
      <w:pPr>
        <w:spacing w:after="0"/>
        <w:ind w:left="-220" w:hanging="410"/>
        <w:rPr>
          <w:color w:val="262626" w:themeColor="text1" w:themeTint="D9"/>
          <w:lang w:val="en-US"/>
        </w:rPr>
      </w:pPr>
      <w:r w:rsidRPr="00A34B72">
        <w:rPr>
          <w:color w:val="262626" w:themeColor="text1" w:themeTint="D9"/>
          <w:lang w:val="en-US"/>
        </w:rPr>
        <w:t>A3]</w:t>
      </w:r>
      <w:r w:rsidR="006D0FF3" w:rsidRPr="006D0FF3">
        <w:t xml:space="preserve"> </w:t>
      </w:r>
      <w:r w:rsidR="006D0FF3">
        <w:t xml:space="preserve">Following are </w:t>
      </w:r>
      <w:r w:rsidR="006D0FF3" w:rsidRPr="006D0FF3">
        <w:rPr>
          <w:color w:val="262626" w:themeColor="text1" w:themeTint="D9"/>
          <w:lang w:val="en-US"/>
        </w:rPr>
        <w:t xml:space="preserve">the ratios used in profit analysis of </w:t>
      </w:r>
      <w:proofErr w:type="gramStart"/>
      <w:r w:rsidR="006D0FF3" w:rsidRPr="006D0FF3">
        <w:rPr>
          <w:color w:val="262626" w:themeColor="text1" w:themeTint="D9"/>
          <w:lang w:val="en-US"/>
        </w:rPr>
        <w:t>reinsurance</w:t>
      </w:r>
      <w:r w:rsidR="006D0FF3">
        <w:rPr>
          <w:color w:val="262626" w:themeColor="text1" w:themeTint="D9"/>
          <w:lang w:val="en-US"/>
        </w:rPr>
        <w:t>:-</w:t>
      </w:r>
      <w:proofErr w:type="gramEnd"/>
    </w:p>
    <w:p w14:paraId="0955B4B7" w14:textId="473088A4" w:rsidR="00C74CEE" w:rsidRPr="00C74CEE" w:rsidRDefault="00C74CEE" w:rsidP="00C74CEE">
      <w:pPr>
        <w:spacing w:after="0"/>
        <w:ind w:left="-220" w:hanging="410"/>
        <w:rPr>
          <w:color w:val="262626" w:themeColor="text1" w:themeTint="D9"/>
          <w:lang w:val="en-US"/>
        </w:rPr>
      </w:pPr>
      <w:r w:rsidRPr="00C74CEE">
        <w:rPr>
          <w:b/>
          <w:bCs/>
          <w:color w:val="262626" w:themeColor="text1" w:themeTint="D9"/>
          <w:lang w:val="en-US"/>
        </w:rPr>
        <w:t>Combined ratio</w:t>
      </w:r>
      <w:r w:rsidRPr="00C74CEE">
        <w:rPr>
          <w:color w:val="262626" w:themeColor="text1" w:themeTint="D9"/>
          <w:lang w:val="en-US"/>
        </w:rPr>
        <w:t xml:space="preserve"> - indicates the profitability of an insurance company from its insurance business. It </w:t>
      </w:r>
      <w:r w:rsidRPr="00C74CEE">
        <w:rPr>
          <w:color w:val="262626" w:themeColor="text1" w:themeTint="D9"/>
          <w:lang w:val="en-US"/>
        </w:rPr>
        <w:t>doesn’t</w:t>
      </w:r>
    </w:p>
    <w:p w14:paraId="51EF324C" w14:textId="72FFFA92" w:rsidR="00C74CEE" w:rsidRPr="00C74CEE" w:rsidRDefault="00C74CEE" w:rsidP="00C74CEE">
      <w:pPr>
        <w:spacing w:after="0"/>
        <w:ind w:left="-630"/>
        <w:rPr>
          <w:color w:val="262626" w:themeColor="text1" w:themeTint="D9"/>
          <w:lang w:val="en-US"/>
        </w:rPr>
      </w:pPr>
      <w:r w:rsidRPr="00C74CEE">
        <w:rPr>
          <w:color w:val="262626" w:themeColor="text1" w:themeTint="D9"/>
          <w:lang w:val="en-US"/>
        </w:rPr>
        <w:t>include the impact of investment income impact. Following is the formula for the calculation of th</w:t>
      </w:r>
      <w:r>
        <w:rPr>
          <w:color w:val="262626" w:themeColor="text1" w:themeTint="D9"/>
          <w:lang w:val="en-US"/>
        </w:rPr>
        <w:t xml:space="preserve">e </w:t>
      </w:r>
      <w:r w:rsidRPr="00C74CEE">
        <w:rPr>
          <w:color w:val="262626" w:themeColor="text1" w:themeTint="D9"/>
          <w:lang w:val="en-US"/>
        </w:rPr>
        <w:t>combined</w:t>
      </w:r>
      <w:r>
        <w:rPr>
          <w:color w:val="262626" w:themeColor="text1" w:themeTint="D9"/>
          <w:lang w:val="en-US"/>
        </w:rPr>
        <w:t xml:space="preserve"> </w:t>
      </w:r>
      <w:r w:rsidRPr="00C74CEE">
        <w:rPr>
          <w:color w:val="262626" w:themeColor="text1" w:themeTint="D9"/>
          <w:lang w:val="en-US"/>
        </w:rPr>
        <w:t>ratio.</w:t>
      </w:r>
    </w:p>
    <w:p w14:paraId="1D066D01" w14:textId="49531A30" w:rsidR="00AB6D5E" w:rsidRPr="00C74CEE" w:rsidRDefault="00C74CEE" w:rsidP="00C74CEE">
      <w:pPr>
        <w:spacing w:after="0"/>
        <w:ind w:left="-220" w:hanging="410"/>
        <w:rPr>
          <w:color w:val="262626" w:themeColor="text1" w:themeTint="D9"/>
          <w:u w:val="thick" w:color="1F4E79" w:themeColor="accent5" w:themeShade="80"/>
          <w:lang w:val="en-US"/>
        </w:rPr>
      </w:pPr>
      <w:bookmarkStart w:id="0" w:name="_Hlk99997233"/>
      <w:r w:rsidRPr="00C74CEE">
        <w:rPr>
          <w:color w:val="262626" w:themeColor="text1" w:themeTint="D9"/>
          <w:u w:val="thick" w:color="1F4E79" w:themeColor="accent5" w:themeShade="80"/>
          <w:lang w:val="en-US"/>
        </w:rPr>
        <w:t>Combined ratio = Loss ratio +net commission ratio + expense ratio</w:t>
      </w:r>
    </w:p>
    <w:bookmarkEnd w:id="0"/>
    <w:p w14:paraId="14207796" w14:textId="3C98684B" w:rsidR="00C74CEE" w:rsidRDefault="00C74CEE" w:rsidP="00C74CEE">
      <w:pPr>
        <w:spacing w:after="0"/>
        <w:ind w:left="-220" w:hanging="410"/>
        <w:rPr>
          <w:color w:val="262626" w:themeColor="text1" w:themeTint="D9"/>
          <w:lang w:val="en-US"/>
        </w:rPr>
      </w:pPr>
    </w:p>
    <w:p w14:paraId="7BE08F59" w14:textId="70E83826" w:rsidR="00C74CEE" w:rsidRDefault="00C74CEE" w:rsidP="00C74CEE">
      <w:pPr>
        <w:tabs>
          <w:tab w:val="left" w:pos="90"/>
          <w:tab w:val="left" w:pos="180"/>
        </w:tabs>
        <w:spacing w:after="0"/>
        <w:ind w:left="-630"/>
        <w:rPr>
          <w:color w:val="262626" w:themeColor="text1" w:themeTint="D9"/>
          <w:lang w:val="en-US"/>
        </w:rPr>
      </w:pPr>
      <w:r w:rsidRPr="00C74CEE">
        <w:rPr>
          <w:b/>
          <w:bCs/>
          <w:color w:val="262626" w:themeColor="text1" w:themeTint="D9"/>
          <w:lang w:val="en-US"/>
        </w:rPr>
        <w:t>Loss ratio</w:t>
      </w:r>
      <w:r w:rsidRPr="00C74CEE">
        <w:rPr>
          <w:color w:val="262626" w:themeColor="text1" w:themeTint="D9"/>
          <w:lang w:val="en-US"/>
        </w:rPr>
        <w:t xml:space="preserve"> - The percentage of losses (claims) incurred to premium earned during the period. It is indicator</w:t>
      </w:r>
      <w:r>
        <w:rPr>
          <w:color w:val="262626" w:themeColor="text1" w:themeTint="D9"/>
          <w:lang w:val="en-US"/>
        </w:rPr>
        <w:t xml:space="preserve"> </w:t>
      </w:r>
      <w:r w:rsidRPr="00C74CEE">
        <w:rPr>
          <w:color w:val="262626" w:themeColor="text1" w:themeTint="D9"/>
          <w:lang w:val="en-US"/>
        </w:rPr>
        <w:t>of</w:t>
      </w:r>
      <w:r>
        <w:rPr>
          <w:color w:val="262626" w:themeColor="text1" w:themeTint="D9"/>
          <w:lang w:val="en-US"/>
        </w:rPr>
        <w:t xml:space="preserve"> </w:t>
      </w:r>
      <w:r w:rsidRPr="00C74CEE">
        <w:rPr>
          <w:color w:val="262626" w:themeColor="text1" w:themeTint="D9"/>
          <w:lang w:val="en-US"/>
        </w:rPr>
        <w:t>as insurer’s underwriting discipline and skill at mitigating risk</w:t>
      </w:r>
      <w:r>
        <w:rPr>
          <w:color w:val="262626" w:themeColor="text1" w:themeTint="D9"/>
          <w:lang w:val="en-US"/>
        </w:rPr>
        <w:t>.</w:t>
      </w:r>
    </w:p>
    <w:p w14:paraId="3DE5E4EE" w14:textId="0A4B0A8E" w:rsidR="00C74CEE" w:rsidRPr="00C74CEE" w:rsidRDefault="00C74CEE" w:rsidP="00C74CEE">
      <w:pPr>
        <w:tabs>
          <w:tab w:val="left" w:pos="90"/>
          <w:tab w:val="left" w:pos="180"/>
        </w:tabs>
        <w:spacing w:after="0"/>
        <w:ind w:left="-630"/>
        <w:rPr>
          <w:color w:val="262626" w:themeColor="text1" w:themeTint="D9"/>
          <w:lang w:val="en-US"/>
        </w:rPr>
      </w:pPr>
      <w:r w:rsidRPr="00C74CEE">
        <w:rPr>
          <w:color w:val="262626" w:themeColor="text1" w:themeTint="D9"/>
          <w:u w:val="thick" w:color="1F4E79" w:themeColor="accent5" w:themeShade="80"/>
          <w:lang w:val="en-US"/>
        </w:rPr>
        <w:t>Loss ratio = Incurred losses / Earned premium</w:t>
      </w:r>
    </w:p>
    <w:p w14:paraId="02078E63" w14:textId="76EE2D26" w:rsidR="00C74CEE" w:rsidRDefault="00C74CEE" w:rsidP="00C74CEE">
      <w:pPr>
        <w:spacing w:after="0"/>
        <w:ind w:left="-220" w:hanging="410"/>
        <w:rPr>
          <w:color w:val="262626" w:themeColor="text1" w:themeTint="D9"/>
          <w:lang w:val="en-US"/>
        </w:rPr>
      </w:pPr>
    </w:p>
    <w:p w14:paraId="7EC27F5B" w14:textId="14EA57C1" w:rsidR="00C74CEE" w:rsidRPr="00C74CEE" w:rsidRDefault="00C74CEE" w:rsidP="00C74CEE">
      <w:pPr>
        <w:spacing w:after="0"/>
        <w:ind w:left="-630"/>
        <w:rPr>
          <w:color w:val="262626" w:themeColor="text1" w:themeTint="D9"/>
          <w:lang w:val="en-US"/>
        </w:rPr>
      </w:pPr>
      <w:r w:rsidRPr="00C74CEE">
        <w:rPr>
          <w:b/>
          <w:bCs/>
          <w:color w:val="262626" w:themeColor="text1" w:themeTint="D9"/>
          <w:lang w:val="en-US"/>
        </w:rPr>
        <w:t>Net commission ratio</w:t>
      </w:r>
      <w:r w:rsidRPr="00C74CEE">
        <w:rPr>
          <w:color w:val="262626" w:themeColor="text1" w:themeTint="D9"/>
          <w:lang w:val="en-US"/>
        </w:rPr>
        <w:t xml:space="preserve"> – represent the cost of obtaining the insurance business. It includes the intermediaries'</w:t>
      </w:r>
      <w:r>
        <w:rPr>
          <w:color w:val="262626" w:themeColor="text1" w:themeTint="D9"/>
          <w:lang w:val="en-US"/>
        </w:rPr>
        <w:t xml:space="preserve"> </w:t>
      </w:r>
      <w:r w:rsidRPr="00C74CEE">
        <w:rPr>
          <w:color w:val="262626" w:themeColor="text1" w:themeTint="D9"/>
          <w:lang w:val="en-US"/>
        </w:rPr>
        <w:t>commission net of reinsurance commission other related expenses which relates to acquisition of business</w:t>
      </w:r>
    </w:p>
    <w:p w14:paraId="2A470C0F" w14:textId="123861CB" w:rsidR="00C74CEE" w:rsidRPr="00C74CEE" w:rsidRDefault="00C74CEE" w:rsidP="00C74CEE">
      <w:pPr>
        <w:spacing w:after="0"/>
        <w:ind w:left="-220" w:hanging="410"/>
        <w:rPr>
          <w:color w:val="262626" w:themeColor="text1" w:themeTint="D9"/>
          <w:u w:val="thick" w:color="1F4E79" w:themeColor="accent5" w:themeShade="80"/>
          <w:lang w:val="en-US"/>
        </w:rPr>
      </w:pPr>
      <w:r w:rsidRPr="00C74CEE">
        <w:rPr>
          <w:color w:val="262626" w:themeColor="text1" w:themeTint="D9"/>
          <w:u w:val="thick" w:color="1F4E79" w:themeColor="accent5" w:themeShade="80"/>
          <w:lang w:val="en-US"/>
        </w:rPr>
        <w:t xml:space="preserve">Net commission ratio = (Acquisition cost – RI </w:t>
      </w:r>
      <w:r w:rsidR="006D0FF3" w:rsidRPr="00C74CEE">
        <w:rPr>
          <w:color w:val="262626" w:themeColor="text1" w:themeTint="D9"/>
          <w:u w:val="thick" w:color="1F4E79" w:themeColor="accent5" w:themeShade="80"/>
          <w:lang w:val="en-US"/>
        </w:rPr>
        <w:t>commission)</w:t>
      </w:r>
      <w:r w:rsidRPr="00C74CEE">
        <w:rPr>
          <w:color w:val="262626" w:themeColor="text1" w:themeTint="D9"/>
          <w:u w:val="thick" w:color="1F4E79" w:themeColor="accent5" w:themeShade="80"/>
          <w:lang w:val="en-US"/>
        </w:rPr>
        <w:t xml:space="preserve"> / NWP</w:t>
      </w:r>
    </w:p>
    <w:p w14:paraId="7465C189" w14:textId="7EBEA5B8" w:rsidR="00C74CEE" w:rsidRDefault="00C74CEE" w:rsidP="00C74CEE">
      <w:pPr>
        <w:spacing w:after="0"/>
        <w:ind w:left="-220" w:hanging="410"/>
        <w:rPr>
          <w:color w:val="262626" w:themeColor="text1" w:themeTint="D9"/>
          <w:lang w:val="en-US"/>
        </w:rPr>
      </w:pPr>
    </w:p>
    <w:p w14:paraId="449391B3" w14:textId="77777777" w:rsidR="00C74CEE" w:rsidRPr="00C74CEE" w:rsidRDefault="00C74CEE" w:rsidP="00C74CEE">
      <w:pPr>
        <w:spacing w:after="0"/>
        <w:ind w:left="-220" w:hanging="410"/>
        <w:rPr>
          <w:color w:val="262626" w:themeColor="text1" w:themeTint="D9"/>
          <w:lang w:val="en-US"/>
        </w:rPr>
      </w:pPr>
      <w:r w:rsidRPr="00C74CEE">
        <w:rPr>
          <w:b/>
          <w:bCs/>
          <w:color w:val="262626" w:themeColor="text1" w:themeTint="D9"/>
          <w:lang w:val="en-US"/>
        </w:rPr>
        <w:t>Expense ratio</w:t>
      </w:r>
      <w:r w:rsidRPr="00C74CEE">
        <w:rPr>
          <w:color w:val="262626" w:themeColor="text1" w:themeTint="D9"/>
          <w:lang w:val="en-US"/>
        </w:rPr>
        <w:t xml:space="preserve"> – It is calculated as underwriting expenses divided by net written premiums, the expense</w:t>
      </w:r>
    </w:p>
    <w:p w14:paraId="6C4948A1" w14:textId="77777777" w:rsidR="00C74CEE" w:rsidRPr="00C74CEE" w:rsidRDefault="00C74CEE" w:rsidP="00C74CEE">
      <w:pPr>
        <w:spacing w:after="0"/>
        <w:ind w:left="-220" w:hanging="410"/>
        <w:rPr>
          <w:color w:val="262626" w:themeColor="text1" w:themeTint="D9"/>
          <w:lang w:val="en-US"/>
        </w:rPr>
      </w:pPr>
      <w:r w:rsidRPr="00C74CEE">
        <w:rPr>
          <w:color w:val="262626" w:themeColor="text1" w:themeTint="D9"/>
          <w:lang w:val="en-US"/>
        </w:rPr>
        <w:t>ratio measures an insurer's efficiency</w:t>
      </w:r>
    </w:p>
    <w:p w14:paraId="72E874E8" w14:textId="22CDF267" w:rsidR="00C74CEE" w:rsidRDefault="00C74CEE" w:rsidP="00C74CEE">
      <w:pPr>
        <w:spacing w:after="0"/>
        <w:ind w:left="-220" w:hanging="410"/>
        <w:rPr>
          <w:color w:val="262626" w:themeColor="text1" w:themeTint="D9"/>
          <w:u w:val="thick" w:color="1F4E79" w:themeColor="accent5" w:themeShade="80"/>
          <w:lang w:val="en-US"/>
        </w:rPr>
      </w:pPr>
      <w:r w:rsidRPr="006D0FF3">
        <w:rPr>
          <w:color w:val="262626" w:themeColor="text1" w:themeTint="D9"/>
          <w:u w:val="thick" w:color="1F4E79" w:themeColor="accent5" w:themeShade="80"/>
          <w:lang w:val="en-US"/>
        </w:rPr>
        <w:t>Operating exp ratio = Operating expenses / NWP</w:t>
      </w:r>
    </w:p>
    <w:p w14:paraId="51D92911" w14:textId="13094E3D" w:rsidR="006D0FF3" w:rsidRDefault="006D0FF3" w:rsidP="00C74CEE">
      <w:pPr>
        <w:spacing w:after="0"/>
        <w:ind w:left="-220" w:hanging="410"/>
        <w:rPr>
          <w:color w:val="262626" w:themeColor="text1" w:themeTint="D9"/>
          <w:u w:val="thick" w:color="1F4E79" w:themeColor="accent5" w:themeShade="80"/>
          <w:lang w:val="en-US"/>
        </w:rPr>
      </w:pPr>
    </w:p>
    <w:p w14:paraId="670B4490" w14:textId="7CAFC594" w:rsidR="006D0FF3" w:rsidRDefault="003E097B" w:rsidP="00C74CEE">
      <w:pPr>
        <w:spacing w:after="0"/>
        <w:ind w:left="-220" w:hanging="41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A4]</w:t>
      </w:r>
    </w:p>
    <w:p w14:paraId="13785D7A" w14:textId="6F7C8FBA" w:rsidR="003E097B" w:rsidRPr="00A61723" w:rsidRDefault="003E097B" w:rsidP="003E097B">
      <w:pPr>
        <w:spacing w:after="0"/>
        <w:ind w:left="-220" w:hanging="410"/>
        <w:rPr>
          <w:b/>
          <w:bCs/>
          <w:color w:val="262626" w:themeColor="text1" w:themeTint="D9"/>
          <w:lang w:val="en-US"/>
        </w:rPr>
      </w:pPr>
      <w:r w:rsidRPr="00A61723">
        <w:rPr>
          <w:b/>
          <w:bCs/>
          <w:color w:val="262626" w:themeColor="text1" w:themeTint="D9"/>
          <w:lang w:val="en-US"/>
        </w:rPr>
        <w:t xml:space="preserve">Exclusions in </w:t>
      </w:r>
      <w:r w:rsidR="00A61723" w:rsidRPr="00A61723">
        <w:rPr>
          <w:b/>
          <w:bCs/>
          <w:color w:val="262626" w:themeColor="text1" w:themeTint="D9"/>
          <w:lang w:val="en-US"/>
        </w:rPr>
        <w:t>Motor</w:t>
      </w:r>
      <w:r w:rsidRPr="00A61723">
        <w:rPr>
          <w:b/>
          <w:bCs/>
          <w:color w:val="262626" w:themeColor="text1" w:themeTint="D9"/>
          <w:lang w:val="en-US"/>
        </w:rPr>
        <w:t xml:space="preserve"> Insurance Policy</w:t>
      </w:r>
    </w:p>
    <w:p w14:paraId="7F034453" w14:textId="75D94F67" w:rsidR="003E097B" w:rsidRPr="003E097B" w:rsidRDefault="003E097B" w:rsidP="00A61723">
      <w:pPr>
        <w:spacing w:after="0"/>
        <w:ind w:left="-630"/>
        <w:rPr>
          <w:color w:val="262626" w:themeColor="text1" w:themeTint="D9"/>
          <w:lang w:val="en-US"/>
        </w:rPr>
      </w:pPr>
      <w:r w:rsidRPr="003E097B">
        <w:rPr>
          <w:color w:val="262626" w:themeColor="text1" w:themeTint="D9"/>
          <w:lang w:val="en-US"/>
        </w:rPr>
        <w:t>A car insurance exclusion involves risks or situations that are not covered in your car insurance policy. These are</w:t>
      </w:r>
      <w:r w:rsidR="00A61723">
        <w:rPr>
          <w:color w:val="262626" w:themeColor="text1" w:themeTint="D9"/>
          <w:lang w:val="en-US"/>
        </w:rPr>
        <w:t xml:space="preserve"> </w:t>
      </w:r>
      <w:r w:rsidRPr="003E097B">
        <w:rPr>
          <w:color w:val="262626" w:themeColor="text1" w:themeTint="D9"/>
          <w:lang w:val="en-US"/>
        </w:rPr>
        <w:t>always clearly mentioned in the policy documentation. It is important to know your policy exclusions so that you</w:t>
      </w:r>
      <w:r w:rsidR="00A61723">
        <w:rPr>
          <w:color w:val="262626" w:themeColor="text1" w:themeTint="D9"/>
          <w:lang w:val="en-US"/>
        </w:rPr>
        <w:t xml:space="preserve"> </w:t>
      </w:r>
      <w:r w:rsidRPr="003E097B">
        <w:rPr>
          <w:color w:val="262626" w:themeColor="text1" w:themeTint="D9"/>
          <w:lang w:val="en-US"/>
        </w:rPr>
        <w:t>are prepared when an incident occurs.</w:t>
      </w:r>
    </w:p>
    <w:p w14:paraId="3B610D81" w14:textId="77777777" w:rsidR="003E097B" w:rsidRPr="003E097B" w:rsidRDefault="003E097B" w:rsidP="003E097B">
      <w:pPr>
        <w:spacing w:after="0"/>
        <w:ind w:left="-220" w:hanging="410"/>
        <w:rPr>
          <w:color w:val="262626" w:themeColor="text1" w:themeTint="D9"/>
          <w:lang w:val="en-US"/>
        </w:rPr>
      </w:pPr>
    </w:p>
    <w:p w14:paraId="154FD054" w14:textId="77777777" w:rsidR="003E097B" w:rsidRPr="003E097B" w:rsidRDefault="003E097B" w:rsidP="003E097B">
      <w:pPr>
        <w:spacing w:after="0"/>
        <w:ind w:left="-220" w:hanging="410"/>
        <w:rPr>
          <w:color w:val="262626" w:themeColor="text1" w:themeTint="D9"/>
          <w:lang w:val="en-US"/>
        </w:rPr>
      </w:pPr>
      <w:r w:rsidRPr="003E097B">
        <w:rPr>
          <w:color w:val="262626" w:themeColor="text1" w:themeTint="D9"/>
          <w:lang w:val="en-US"/>
        </w:rPr>
        <w:t>The following contingencies are usually excluded under the Motor Insurance Policy:</w:t>
      </w:r>
    </w:p>
    <w:p w14:paraId="31F7DE6A" w14:textId="77777777" w:rsidR="003E097B" w:rsidRPr="003E097B" w:rsidRDefault="003E097B" w:rsidP="003E097B">
      <w:pPr>
        <w:spacing w:after="0"/>
        <w:ind w:left="-220" w:hanging="410"/>
        <w:rPr>
          <w:color w:val="262626" w:themeColor="text1" w:themeTint="D9"/>
          <w:lang w:val="en-US"/>
        </w:rPr>
      </w:pPr>
      <w:r w:rsidRPr="003E097B">
        <w:rPr>
          <w:color w:val="262626" w:themeColor="text1" w:themeTint="D9"/>
          <w:lang w:val="en-US"/>
        </w:rPr>
        <w:t>• Not having a valid Driving License</w:t>
      </w:r>
    </w:p>
    <w:p w14:paraId="0D1C4F52" w14:textId="77777777" w:rsidR="003E097B" w:rsidRPr="003E097B" w:rsidRDefault="003E097B" w:rsidP="003E097B">
      <w:pPr>
        <w:spacing w:after="0"/>
        <w:ind w:left="-220" w:hanging="410"/>
        <w:rPr>
          <w:color w:val="262626" w:themeColor="text1" w:themeTint="D9"/>
          <w:lang w:val="en-US"/>
        </w:rPr>
      </w:pPr>
      <w:r w:rsidRPr="003E097B">
        <w:rPr>
          <w:color w:val="262626" w:themeColor="text1" w:themeTint="D9"/>
          <w:lang w:val="en-US"/>
        </w:rPr>
        <w:t>• Under Influence of intoxicating liquor/drugs</w:t>
      </w:r>
    </w:p>
    <w:p w14:paraId="121BA2DB" w14:textId="77777777" w:rsidR="003E097B" w:rsidRPr="003E097B" w:rsidRDefault="003E097B" w:rsidP="003E097B">
      <w:pPr>
        <w:spacing w:after="0"/>
        <w:ind w:left="-220" w:hanging="410"/>
        <w:rPr>
          <w:color w:val="262626" w:themeColor="text1" w:themeTint="D9"/>
          <w:lang w:val="en-US"/>
        </w:rPr>
      </w:pPr>
      <w:r w:rsidRPr="003E097B">
        <w:rPr>
          <w:color w:val="262626" w:themeColor="text1" w:themeTint="D9"/>
          <w:lang w:val="en-US"/>
        </w:rPr>
        <w:t>• Accident taking place beyond Geographical limits</w:t>
      </w:r>
    </w:p>
    <w:p w14:paraId="49436986" w14:textId="77777777" w:rsidR="003E097B" w:rsidRPr="003E097B" w:rsidRDefault="003E097B" w:rsidP="003E097B">
      <w:pPr>
        <w:spacing w:after="0"/>
        <w:ind w:left="-220" w:hanging="410"/>
        <w:rPr>
          <w:color w:val="262626" w:themeColor="text1" w:themeTint="D9"/>
          <w:lang w:val="en-US"/>
        </w:rPr>
      </w:pPr>
      <w:r w:rsidRPr="003E097B">
        <w:rPr>
          <w:color w:val="262626" w:themeColor="text1" w:themeTint="D9"/>
          <w:lang w:val="en-US"/>
        </w:rPr>
        <w:t>• While Vehicle is used for unlawful purposes</w:t>
      </w:r>
    </w:p>
    <w:p w14:paraId="3A341BD6" w14:textId="77777777" w:rsidR="003E097B" w:rsidRPr="003E097B" w:rsidRDefault="003E097B" w:rsidP="003E097B">
      <w:pPr>
        <w:spacing w:after="0"/>
        <w:ind w:left="-220" w:hanging="410"/>
        <w:rPr>
          <w:color w:val="262626" w:themeColor="text1" w:themeTint="D9"/>
          <w:lang w:val="en-US"/>
        </w:rPr>
      </w:pPr>
      <w:r w:rsidRPr="003E097B">
        <w:rPr>
          <w:color w:val="262626" w:themeColor="text1" w:themeTint="D9"/>
          <w:lang w:val="en-US"/>
        </w:rPr>
        <w:t>• Electrical/Mechanical Breakdowns</w:t>
      </w:r>
    </w:p>
    <w:p w14:paraId="7C1CB8A1" w14:textId="77777777" w:rsidR="003E097B" w:rsidRPr="003E097B" w:rsidRDefault="003E097B" w:rsidP="003E097B">
      <w:pPr>
        <w:spacing w:after="0"/>
        <w:ind w:left="-220" w:hanging="410"/>
        <w:rPr>
          <w:color w:val="262626" w:themeColor="text1" w:themeTint="D9"/>
          <w:lang w:val="en-US"/>
        </w:rPr>
      </w:pPr>
      <w:r w:rsidRPr="003E097B">
        <w:rPr>
          <w:color w:val="262626" w:themeColor="text1" w:themeTint="D9"/>
          <w:lang w:val="en-US"/>
        </w:rPr>
        <w:t xml:space="preserve">• Damage to </w:t>
      </w:r>
      <w:proofErr w:type="spellStart"/>
      <w:r w:rsidRPr="003E097B">
        <w:rPr>
          <w:color w:val="262626" w:themeColor="text1" w:themeTint="D9"/>
          <w:lang w:val="en-US"/>
        </w:rPr>
        <w:t>tyres</w:t>
      </w:r>
      <w:proofErr w:type="spellEnd"/>
      <w:r w:rsidRPr="003E097B">
        <w:rPr>
          <w:color w:val="262626" w:themeColor="text1" w:themeTint="D9"/>
          <w:lang w:val="en-US"/>
        </w:rPr>
        <w:t xml:space="preserve"> and tubes unless the vehicle is damages at the same time</w:t>
      </w:r>
    </w:p>
    <w:p w14:paraId="7E3BB85F" w14:textId="7A5778AC" w:rsidR="003E097B" w:rsidRDefault="003E097B" w:rsidP="003E097B">
      <w:pPr>
        <w:spacing w:after="0"/>
        <w:ind w:left="-220" w:hanging="410"/>
        <w:rPr>
          <w:color w:val="262626" w:themeColor="text1" w:themeTint="D9"/>
          <w:lang w:val="en-US"/>
        </w:rPr>
      </w:pPr>
      <w:r w:rsidRPr="003E097B">
        <w:rPr>
          <w:color w:val="262626" w:themeColor="text1" w:themeTint="D9"/>
          <w:lang w:val="en-US"/>
        </w:rPr>
        <w:t>• Consequential loss, depreciation, wear and tear</w:t>
      </w:r>
    </w:p>
    <w:p w14:paraId="08BD60CA" w14:textId="6436D410" w:rsidR="00A61723" w:rsidRDefault="00A61723" w:rsidP="003E097B">
      <w:pPr>
        <w:spacing w:after="0"/>
        <w:ind w:left="-220" w:hanging="410"/>
        <w:rPr>
          <w:color w:val="262626" w:themeColor="text1" w:themeTint="D9"/>
          <w:lang w:val="en-US"/>
        </w:rPr>
      </w:pPr>
    </w:p>
    <w:p w14:paraId="267249DF" w14:textId="0988C49C" w:rsidR="00A61723" w:rsidRDefault="00A61723" w:rsidP="003E097B">
      <w:pPr>
        <w:spacing w:after="0"/>
        <w:ind w:left="-220" w:hanging="410"/>
        <w:rPr>
          <w:color w:val="262626" w:themeColor="text1" w:themeTint="D9"/>
          <w:lang w:val="en-US"/>
        </w:rPr>
      </w:pPr>
    </w:p>
    <w:p w14:paraId="27B248A7" w14:textId="77777777" w:rsidR="002A748F" w:rsidRDefault="00A61723" w:rsidP="003E097B">
      <w:pPr>
        <w:spacing w:after="0"/>
        <w:ind w:left="-220" w:hanging="410"/>
        <w:rPr>
          <w:b/>
          <w:bCs/>
        </w:rPr>
      </w:pPr>
      <w:r>
        <w:rPr>
          <w:color w:val="262626" w:themeColor="text1" w:themeTint="D9"/>
          <w:lang w:val="en-US"/>
        </w:rPr>
        <w:t>A5]</w:t>
      </w:r>
      <w:r w:rsidR="00C52060" w:rsidRPr="00C52060">
        <w:rPr>
          <w:b/>
          <w:bCs/>
        </w:rPr>
        <w:t xml:space="preserve"> </w:t>
      </w:r>
    </w:p>
    <w:p w14:paraId="556104FE" w14:textId="3E5A4267" w:rsidR="002A748F" w:rsidRDefault="002A748F" w:rsidP="002A748F">
      <w:pPr>
        <w:spacing w:after="0"/>
        <w:ind w:left="-450" w:hanging="180"/>
        <w:rPr>
          <w:color w:val="262626" w:themeColor="text1" w:themeTint="D9"/>
        </w:rPr>
      </w:pPr>
      <w:r>
        <w:t>1]</w:t>
      </w:r>
      <w:r w:rsidR="00C52060" w:rsidRPr="002A748F">
        <w:rPr>
          <w:color w:val="262626" w:themeColor="text1" w:themeTint="D9"/>
        </w:rPr>
        <w:t xml:space="preserve">General Insurance in India has its origin in the establishment of Triton Insurance Company Ltd., in the year 1850 in Calcutta by the British. </w:t>
      </w:r>
    </w:p>
    <w:p w14:paraId="5EEB4AEB" w14:textId="1C005F9F" w:rsidR="00A61723" w:rsidRDefault="002A748F" w:rsidP="002A748F">
      <w:pPr>
        <w:spacing w:after="0"/>
        <w:ind w:left="-450" w:hanging="180"/>
        <w:rPr>
          <w:color w:val="262626" w:themeColor="text1" w:themeTint="D9"/>
          <w:lang w:val="en-US"/>
        </w:rPr>
      </w:pPr>
      <w:r>
        <w:rPr>
          <w:color w:val="262626" w:themeColor="text1" w:themeTint="D9"/>
        </w:rPr>
        <w:t>2]</w:t>
      </w:r>
      <w:r w:rsidR="00C52060" w:rsidRPr="00C52060">
        <w:rPr>
          <w:color w:val="262626" w:themeColor="text1" w:themeTint="D9"/>
        </w:rPr>
        <w:t>In 1907, the Indian Mercantile Insurance Ltd was set up. This was the first company to carry out all classes of general insurance business.</w:t>
      </w:r>
    </w:p>
    <w:p w14:paraId="3AB3AA3B" w14:textId="1B9509AD" w:rsidR="00A61723" w:rsidRPr="00A61723" w:rsidRDefault="002A748F" w:rsidP="002A748F">
      <w:pPr>
        <w:spacing w:after="0"/>
        <w:ind w:left="-540" w:hanging="9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3]</w:t>
      </w:r>
      <w:r w:rsidR="00A61723" w:rsidRPr="00A61723">
        <w:rPr>
          <w:color w:val="262626" w:themeColor="text1" w:themeTint="D9"/>
          <w:lang w:val="en-US"/>
        </w:rPr>
        <w:t>Indian Mercantile Insurance company Ltd. started in Bombay in 1906-07 107 insurers were</w:t>
      </w:r>
      <w:r>
        <w:rPr>
          <w:color w:val="262626" w:themeColor="text1" w:themeTint="D9"/>
          <w:lang w:val="en-US"/>
        </w:rPr>
        <w:t xml:space="preserve"> </w:t>
      </w:r>
      <w:r w:rsidR="00A61723" w:rsidRPr="00A61723">
        <w:rPr>
          <w:color w:val="262626" w:themeColor="text1" w:themeTint="D9"/>
          <w:lang w:val="en-US"/>
        </w:rPr>
        <w:t>amalgamated and grouped into four companies, namely</w:t>
      </w:r>
      <w:r>
        <w:rPr>
          <w:color w:val="262626" w:themeColor="text1" w:themeTint="D9"/>
          <w:lang w:val="en-US"/>
        </w:rPr>
        <w:t xml:space="preserve"> </w:t>
      </w:r>
      <w:r w:rsidR="00A61723" w:rsidRPr="00A61723">
        <w:rPr>
          <w:color w:val="262626" w:themeColor="text1" w:themeTint="D9"/>
          <w:lang w:val="en-US"/>
        </w:rPr>
        <w:t xml:space="preserve">National Insurance Company </w:t>
      </w:r>
      <w:proofErr w:type="spellStart"/>
      <w:proofErr w:type="gramStart"/>
      <w:r w:rsidR="00A61723" w:rsidRPr="00A61723">
        <w:rPr>
          <w:color w:val="262626" w:themeColor="text1" w:themeTint="D9"/>
          <w:lang w:val="en-US"/>
        </w:rPr>
        <w:t>Ltd.,the</w:t>
      </w:r>
      <w:proofErr w:type="spellEnd"/>
      <w:proofErr w:type="gramEnd"/>
      <w:r w:rsidR="00A61723" w:rsidRPr="00A61723">
        <w:rPr>
          <w:color w:val="262626" w:themeColor="text1" w:themeTint="D9"/>
          <w:lang w:val="en-US"/>
        </w:rPr>
        <w:t xml:space="preserve"> New Indi</w:t>
      </w:r>
      <w:r>
        <w:rPr>
          <w:color w:val="262626" w:themeColor="text1" w:themeTint="D9"/>
          <w:lang w:val="en-US"/>
        </w:rPr>
        <w:t xml:space="preserve">a </w:t>
      </w:r>
      <w:r w:rsidR="00A61723" w:rsidRPr="00A61723">
        <w:rPr>
          <w:color w:val="262626" w:themeColor="text1" w:themeTint="D9"/>
          <w:lang w:val="en-US"/>
        </w:rPr>
        <w:t xml:space="preserve">Assurance Company </w:t>
      </w:r>
      <w:proofErr w:type="spellStart"/>
      <w:r w:rsidR="00A61723" w:rsidRPr="00A61723">
        <w:rPr>
          <w:color w:val="262626" w:themeColor="text1" w:themeTint="D9"/>
          <w:lang w:val="en-US"/>
        </w:rPr>
        <w:t>Ltd.,the</w:t>
      </w:r>
      <w:proofErr w:type="spellEnd"/>
      <w:r w:rsidR="00A61723" w:rsidRPr="00A61723">
        <w:rPr>
          <w:color w:val="262626" w:themeColor="text1" w:themeTint="D9"/>
          <w:lang w:val="en-US"/>
        </w:rPr>
        <w:t xml:space="preserve"> Oriental Insurance</w:t>
      </w:r>
      <w:r>
        <w:rPr>
          <w:color w:val="262626" w:themeColor="text1" w:themeTint="D9"/>
          <w:lang w:val="en-US"/>
        </w:rPr>
        <w:t xml:space="preserve"> </w:t>
      </w:r>
      <w:r w:rsidR="00A61723" w:rsidRPr="00A61723">
        <w:rPr>
          <w:color w:val="262626" w:themeColor="text1" w:themeTint="D9"/>
          <w:lang w:val="en-US"/>
        </w:rPr>
        <w:t>Company Ltd and the United India Insurance Company</w:t>
      </w:r>
      <w:r>
        <w:rPr>
          <w:color w:val="262626" w:themeColor="text1" w:themeTint="D9"/>
          <w:lang w:val="en-US"/>
        </w:rPr>
        <w:t xml:space="preserve"> </w:t>
      </w:r>
      <w:r w:rsidR="00A61723" w:rsidRPr="00A61723">
        <w:rPr>
          <w:color w:val="262626" w:themeColor="text1" w:themeTint="D9"/>
          <w:lang w:val="en-US"/>
        </w:rPr>
        <w:t>Ltd.</w:t>
      </w:r>
    </w:p>
    <w:p w14:paraId="19966CAE" w14:textId="4983D6F0" w:rsidR="00A61723" w:rsidRPr="00A61723" w:rsidRDefault="00A61723" w:rsidP="002A748F">
      <w:pPr>
        <w:spacing w:after="0"/>
        <w:ind w:left="-220" w:hanging="500"/>
        <w:rPr>
          <w:color w:val="262626" w:themeColor="text1" w:themeTint="D9"/>
          <w:lang w:val="en-US"/>
        </w:rPr>
      </w:pPr>
      <w:r w:rsidRPr="00A61723">
        <w:rPr>
          <w:color w:val="262626" w:themeColor="text1" w:themeTint="D9"/>
          <w:lang w:val="en-US"/>
        </w:rPr>
        <w:t xml:space="preserve"> </w:t>
      </w:r>
      <w:r w:rsidR="002A748F">
        <w:rPr>
          <w:color w:val="262626" w:themeColor="text1" w:themeTint="D9"/>
          <w:lang w:val="en-US"/>
        </w:rPr>
        <w:t>4]</w:t>
      </w:r>
      <w:r w:rsidRPr="00A61723">
        <w:rPr>
          <w:color w:val="262626" w:themeColor="text1" w:themeTint="D9"/>
          <w:lang w:val="en-US"/>
        </w:rPr>
        <w:t>The General Insurance Corporation of India was incorporated as a company in 1971 and it commence</w:t>
      </w:r>
    </w:p>
    <w:p w14:paraId="2CC553B9" w14:textId="2F638621" w:rsidR="00A61723" w:rsidRDefault="00A61723" w:rsidP="002A748F">
      <w:pPr>
        <w:spacing w:after="0"/>
        <w:ind w:left="-220" w:hanging="230"/>
        <w:rPr>
          <w:color w:val="262626" w:themeColor="text1" w:themeTint="D9"/>
          <w:lang w:val="en-US"/>
        </w:rPr>
      </w:pPr>
      <w:r w:rsidRPr="00A61723">
        <w:rPr>
          <w:color w:val="262626" w:themeColor="text1" w:themeTint="D9"/>
          <w:lang w:val="en-US"/>
        </w:rPr>
        <w:t>business on January 1st 1973.</w:t>
      </w:r>
    </w:p>
    <w:p w14:paraId="181D648D" w14:textId="3AA7306B" w:rsidR="002A748F" w:rsidRDefault="002A748F" w:rsidP="002A748F">
      <w:pPr>
        <w:spacing w:after="0"/>
        <w:ind w:left="-220" w:hanging="230"/>
        <w:rPr>
          <w:color w:val="262626" w:themeColor="text1" w:themeTint="D9"/>
          <w:lang w:val="en-US"/>
        </w:rPr>
      </w:pPr>
    </w:p>
    <w:p w14:paraId="3AF93F61" w14:textId="07014329" w:rsidR="002A748F" w:rsidRDefault="002A748F" w:rsidP="002A748F">
      <w:pPr>
        <w:spacing w:after="0"/>
        <w:ind w:left="-220" w:hanging="230"/>
        <w:rPr>
          <w:color w:val="262626" w:themeColor="text1" w:themeTint="D9"/>
          <w:lang w:val="en-US"/>
        </w:rPr>
      </w:pPr>
    </w:p>
    <w:p w14:paraId="567A23FB" w14:textId="38CC0CF2" w:rsidR="002A748F" w:rsidRDefault="002A748F" w:rsidP="00251689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lastRenderedPageBreak/>
        <w:t>A6]</w:t>
      </w:r>
      <w:r w:rsidRPr="002A748F">
        <w:t xml:space="preserve"> </w:t>
      </w:r>
    </w:p>
    <w:p w14:paraId="7145090A" w14:textId="5CA84A3F" w:rsidR="00CC621A" w:rsidRDefault="00CC621A" w:rsidP="00CC621A">
      <w:pPr>
        <w:spacing w:after="0"/>
        <w:ind w:left="-220" w:hanging="230"/>
        <w:rPr>
          <w:color w:val="262626" w:themeColor="text1" w:themeTint="D9"/>
          <w:lang w:val="en-US"/>
        </w:rPr>
      </w:pPr>
      <w:r w:rsidRPr="00CC621A">
        <w:rPr>
          <w:color w:val="262626" w:themeColor="text1" w:themeTint="D9"/>
          <w:lang w:val="en-US"/>
        </w:rPr>
        <w:t>Combined ratio = Loss ratio +net commission ratio + expense ratio</w:t>
      </w:r>
    </w:p>
    <w:p w14:paraId="3F35290E" w14:textId="6397F07A" w:rsidR="00B425C8" w:rsidRPr="00CC621A" w:rsidRDefault="00B425C8" w:rsidP="00CC621A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ab/>
      </w:r>
      <w:r>
        <w:rPr>
          <w:color w:val="262626" w:themeColor="text1" w:themeTint="D9"/>
          <w:lang w:val="en-US"/>
        </w:rPr>
        <w:tab/>
      </w:r>
      <w:r>
        <w:rPr>
          <w:color w:val="262626" w:themeColor="text1" w:themeTint="D9"/>
          <w:lang w:val="en-US"/>
        </w:rPr>
        <w:tab/>
        <w:t xml:space="preserve">     =</w:t>
      </w:r>
      <w:r w:rsidR="00251689">
        <w:rPr>
          <w:color w:val="262626" w:themeColor="text1" w:themeTint="D9"/>
          <w:lang w:val="en-US"/>
        </w:rPr>
        <w:t xml:space="preserve"> </w:t>
      </w:r>
      <w:r>
        <w:rPr>
          <w:color w:val="262626" w:themeColor="text1" w:themeTint="D9"/>
          <w:lang w:val="en-US"/>
        </w:rPr>
        <w:t>($150000/$</w:t>
      </w:r>
      <w:proofErr w:type="gramStart"/>
      <w:r>
        <w:rPr>
          <w:color w:val="262626" w:themeColor="text1" w:themeTint="D9"/>
          <w:lang w:val="en-US"/>
        </w:rPr>
        <w:t>75000)+(</w:t>
      </w:r>
      <w:proofErr w:type="gramEnd"/>
      <w:r>
        <w:rPr>
          <w:color w:val="262626" w:themeColor="text1" w:themeTint="D9"/>
          <w:lang w:val="en-US"/>
        </w:rPr>
        <w:t>$5700)+($8500/$50000)</w:t>
      </w:r>
      <w:r>
        <w:rPr>
          <w:color w:val="262626" w:themeColor="text1" w:themeTint="D9"/>
          <w:lang w:val="en-US"/>
        </w:rPr>
        <w:tab/>
      </w:r>
    </w:p>
    <w:p w14:paraId="7C1DDA2C" w14:textId="006BF8D4" w:rsidR="002A748F" w:rsidRDefault="00251689" w:rsidP="002A748F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ab/>
      </w:r>
      <w:r>
        <w:rPr>
          <w:color w:val="262626" w:themeColor="text1" w:themeTint="D9"/>
          <w:lang w:val="en-US"/>
        </w:rPr>
        <w:tab/>
      </w:r>
      <w:r>
        <w:rPr>
          <w:color w:val="262626" w:themeColor="text1" w:themeTint="D9"/>
          <w:lang w:val="en-US"/>
        </w:rPr>
        <w:tab/>
        <w:t xml:space="preserve">     = $2+$5700+$0.17</w:t>
      </w:r>
    </w:p>
    <w:p w14:paraId="49359835" w14:textId="5346840F" w:rsidR="00251689" w:rsidRDefault="00251689" w:rsidP="002A748F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ab/>
      </w:r>
      <w:r>
        <w:rPr>
          <w:color w:val="262626" w:themeColor="text1" w:themeTint="D9"/>
          <w:lang w:val="en-US"/>
        </w:rPr>
        <w:tab/>
      </w:r>
      <w:r>
        <w:rPr>
          <w:color w:val="262626" w:themeColor="text1" w:themeTint="D9"/>
          <w:lang w:val="en-US"/>
        </w:rPr>
        <w:tab/>
        <w:t xml:space="preserve">     = $5702.17</w:t>
      </w:r>
    </w:p>
    <w:p w14:paraId="534520B2" w14:textId="368A9292" w:rsidR="00251689" w:rsidRDefault="00251689" w:rsidP="002A748F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ab/>
      </w:r>
      <w:r>
        <w:rPr>
          <w:color w:val="262626" w:themeColor="text1" w:themeTint="D9"/>
          <w:lang w:val="en-US"/>
        </w:rPr>
        <w:tab/>
      </w:r>
      <w:r>
        <w:rPr>
          <w:color w:val="262626" w:themeColor="text1" w:themeTint="D9"/>
          <w:lang w:val="en-US"/>
        </w:rPr>
        <w:tab/>
        <w:t xml:space="preserve">     </w:t>
      </w:r>
    </w:p>
    <w:p w14:paraId="7D25BAFC" w14:textId="2B834E7C" w:rsidR="00251689" w:rsidRDefault="00251689" w:rsidP="002A748F">
      <w:pPr>
        <w:spacing w:after="0"/>
        <w:ind w:left="-220" w:hanging="230"/>
        <w:rPr>
          <w:color w:val="262626" w:themeColor="text1" w:themeTint="D9"/>
          <w:lang w:val="en-US"/>
        </w:rPr>
      </w:pPr>
    </w:p>
    <w:p w14:paraId="6766A51D" w14:textId="1E11DB88" w:rsidR="00251689" w:rsidRDefault="00251689" w:rsidP="002A748F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A7]</w:t>
      </w:r>
      <w:r w:rsidR="00692E80">
        <w:rPr>
          <w:color w:val="262626" w:themeColor="text1" w:themeTint="D9"/>
          <w:lang w:val="en-US"/>
        </w:rPr>
        <w:t xml:space="preserve"> Following are </w:t>
      </w:r>
      <w:r w:rsidR="00692E80" w:rsidRPr="00692E80">
        <w:rPr>
          <w:color w:val="262626" w:themeColor="text1" w:themeTint="D9"/>
          <w:lang w:val="en-US"/>
        </w:rPr>
        <w:t xml:space="preserve">the various add-ons available on a motor insurance </w:t>
      </w:r>
      <w:r w:rsidR="00692E80" w:rsidRPr="00692E80">
        <w:rPr>
          <w:color w:val="262626" w:themeColor="text1" w:themeTint="D9"/>
          <w:lang w:val="en-US"/>
        </w:rPr>
        <w:t>policy</w:t>
      </w:r>
      <w:r w:rsidR="00692E80">
        <w:rPr>
          <w:color w:val="262626" w:themeColor="text1" w:themeTint="D9"/>
          <w:lang w:val="en-US"/>
        </w:rPr>
        <w:t>: -</w:t>
      </w:r>
    </w:p>
    <w:p w14:paraId="370CB68E" w14:textId="4959AE86" w:rsidR="00692E80" w:rsidRPr="00692E80" w:rsidRDefault="00692E80" w:rsidP="00692E80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lang w:val="en-US"/>
        </w:rPr>
      </w:pPr>
      <w:r w:rsidRPr="00692E80">
        <w:rPr>
          <w:color w:val="262626" w:themeColor="text1" w:themeTint="D9"/>
          <w:lang w:val="en-US"/>
        </w:rPr>
        <w:t>Zero depreciation cover</w:t>
      </w:r>
    </w:p>
    <w:p w14:paraId="25445410" w14:textId="13A1B915" w:rsidR="00692E80" w:rsidRDefault="00692E80" w:rsidP="00692E80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lang w:val="en-US"/>
        </w:rPr>
      </w:pPr>
      <w:r w:rsidRPr="00692E80">
        <w:rPr>
          <w:color w:val="262626" w:themeColor="text1" w:themeTint="D9"/>
          <w:lang w:val="en-US"/>
        </w:rPr>
        <w:t>Engine protect cover</w:t>
      </w:r>
    </w:p>
    <w:p w14:paraId="3E461346" w14:textId="01BD4C26" w:rsidR="00692E80" w:rsidRDefault="00692E80" w:rsidP="00692E80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lang w:val="en-US"/>
        </w:rPr>
      </w:pPr>
      <w:r w:rsidRPr="00692E80">
        <w:rPr>
          <w:color w:val="262626" w:themeColor="text1" w:themeTint="D9"/>
          <w:lang w:val="en-US"/>
        </w:rPr>
        <w:t>Return to Invoice (RTI) cover</w:t>
      </w:r>
    </w:p>
    <w:p w14:paraId="561F05C6" w14:textId="053B836C" w:rsidR="00692E80" w:rsidRDefault="00692E80" w:rsidP="00692E80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lang w:val="en-US"/>
        </w:rPr>
      </w:pPr>
      <w:r w:rsidRPr="00692E80">
        <w:rPr>
          <w:color w:val="262626" w:themeColor="text1" w:themeTint="D9"/>
          <w:lang w:val="en-US"/>
        </w:rPr>
        <w:t>Loss of personal belongings cover</w:t>
      </w:r>
    </w:p>
    <w:p w14:paraId="572D7FA1" w14:textId="66FE9AD6" w:rsidR="00692E80" w:rsidRDefault="00692E80" w:rsidP="00692E80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lang w:val="en-US"/>
        </w:rPr>
      </w:pPr>
      <w:r w:rsidRPr="00692E80">
        <w:rPr>
          <w:color w:val="262626" w:themeColor="text1" w:themeTint="D9"/>
          <w:lang w:val="en-US"/>
        </w:rPr>
        <w:t>No Claim Bonus (NCB) protect cover</w:t>
      </w:r>
    </w:p>
    <w:p w14:paraId="5086F5C8" w14:textId="0301DF61" w:rsidR="00692E80" w:rsidRDefault="00692E80" w:rsidP="00692E80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lang w:val="en-US"/>
        </w:rPr>
      </w:pPr>
      <w:r w:rsidRPr="00692E80">
        <w:rPr>
          <w:color w:val="262626" w:themeColor="text1" w:themeTint="D9"/>
          <w:lang w:val="en-US"/>
        </w:rPr>
        <w:t>Personal accident cover for the passengers</w:t>
      </w:r>
    </w:p>
    <w:p w14:paraId="79E337B2" w14:textId="568F31B2" w:rsidR="00692E80" w:rsidRDefault="00692E80" w:rsidP="00692E80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lang w:val="en-US"/>
        </w:rPr>
      </w:pPr>
      <w:r w:rsidRPr="00692E80">
        <w:rPr>
          <w:color w:val="262626" w:themeColor="text1" w:themeTint="D9"/>
          <w:lang w:val="en-US"/>
        </w:rPr>
        <w:t>Key replacement cover</w:t>
      </w:r>
    </w:p>
    <w:p w14:paraId="4E725F7E" w14:textId="37307EBB" w:rsidR="00692E80" w:rsidRDefault="00692E80" w:rsidP="00692E80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lang w:val="en-US"/>
        </w:rPr>
      </w:pPr>
      <w:r w:rsidRPr="00692E80">
        <w:rPr>
          <w:color w:val="262626" w:themeColor="text1" w:themeTint="D9"/>
          <w:lang w:val="en-US"/>
        </w:rPr>
        <w:t>Roadside assistance cover</w:t>
      </w:r>
    </w:p>
    <w:p w14:paraId="5A7A9EBA" w14:textId="1E88477B" w:rsidR="00692E80" w:rsidRDefault="00692E80" w:rsidP="00692E80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lang w:val="en-US"/>
        </w:rPr>
      </w:pPr>
      <w:r w:rsidRPr="00692E80">
        <w:rPr>
          <w:color w:val="262626" w:themeColor="text1" w:themeTint="D9"/>
          <w:lang w:val="en-US"/>
        </w:rPr>
        <w:t>Consumables cover</w:t>
      </w:r>
    </w:p>
    <w:p w14:paraId="6D2B0CC7" w14:textId="6188520B" w:rsidR="00692E80" w:rsidRDefault="00692E80" w:rsidP="00212AAA">
      <w:pPr>
        <w:pStyle w:val="ListParagraph"/>
        <w:numPr>
          <w:ilvl w:val="0"/>
          <w:numId w:val="4"/>
        </w:numPr>
        <w:spacing w:after="0"/>
        <w:ind w:hanging="450"/>
        <w:rPr>
          <w:color w:val="262626" w:themeColor="text1" w:themeTint="D9"/>
          <w:lang w:val="en-US"/>
        </w:rPr>
      </w:pPr>
      <w:r w:rsidRPr="00692E80">
        <w:rPr>
          <w:color w:val="262626" w:themeColor="text1" w:themeTint="D9"/>
          <w:lang w:val="en-US"/>
        </w:rPr>
        <w:t>Daily allowance cover</w:t>
      </w:r>
    </w:p>
    <w:p w14:paraId="65216430" w14:textId="1B1D9C09" w:rsidR="00692E80" w:rsidRDefault="00692E80" w:rsidP="00692E80">
      <w:pPr>
        <w:spacing w:after="0"/>
        <w:rPr>
          <w:color w:val="262626" w:themeColor="text1" w:themeTint="D9"/>
          <w:lang w:val="en-US"/>
        </w:rPr>
      </w:pPr>
    </w:p>
    <w:p w14:paraId="59F7D48B" w14:textId="77777777" w:rsidR="00692E80" w:rsidRPr="00692E80" w:rsidRDefault="00692E80" w:rsidP="00692E80">
      <w:pPr>
        <w:spacing w:after="0"/>
        <w:rPr>
          <w:color w:val="262626" w:themeColor="text1" w:themeTint="D9"/>
          <w:lang w:val="en-US"/>
        </w:rPr>
      </w:pPr>
    </w:p>
    <w:p w14:paraId="1C021ED4" w14:textId="595AD9B6" w:rsidR="00251689" w:rsidRDefault="00692E80" w:rsidP="002A748F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 xml:space="preserve">A8] Following are </w:t>
      </w:r>
      <w:r w:rsidRPr="00692E80">
        <w:rPr>
          <w:color w:val="262626" w:themeColor="text1" w:themeTint="D9"/>
          <w:lang w:val="en-US"/>
        </w:rPr>
        <w:t>the documents required to claim health insurance</w:t>
      </w:r>
      <w:r>
        <w:rPr>
          <w:color w:val="262626" w:themeColor="text1" w:themeTint="D9"/>
          <w:lang w:val="en-US"/>
        </w:rPr>
        <w:t>: -</w:t>
      </w:r>
    </w:p>
    <w:p w14:paraId="77AA7678" w14:textId="0A0CEDE6" w:rsidR="00692E80" w:rsidRPr="00692E80" w:rsidRDefault="00692E80" w:rsidP="00692E80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1]</w:t>
      </w:r>
      <w:r w:rsidR="00212AAA">
        <w:rPr>
          <w:color w:val="262626" w:themeColor="text1" w:themeTint="D9"/>
          <w:lang w:val="en-US"/>
        </w:rPr>
        <w:t xml:space="preserve"> </w:t>
      </w:r>
      <w:r w:rsidRPr="00692E80">
        <w:rPr>
          <w:color w:val="262626" w:themeColor="text1" w:themeTint="D9"/>
          <w:lang w:val="en-US"/>
        </w:rPr>
        <w:t>Health card</w:t>
      </w:r>
    </w:p>
    <w:p w14:paraId="618FCF87" w14:textId="2D0F55B7" w:rsidR="00692E80" w:rsidRPr="00692E80" w:rsidRDefault="00692E80" w:rsidP="00692E80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2]</w:t>
      </w:r>
      <w:r w:rsidR="00212AAA">
        <w:rPr>
          <w:color w:val="262626" w:themeColor="text1" w:themeTint="D9"/>
          <w:lang w:val="en-US"/>
        </w:rPr>
        <w:t xml:space="preserve"> </w:t>
      </w:r>
      <w:r w:rsidRPr="00692E80">
        <w:rPr>
          <w:color w:val="262626" w:themeColor="text1" w:themeTint="D9"/>
          <w:lang w:val="en-US"/>
        </w:rPr>
        <w:t>Duly filled claim form</w:t>
      </w:r>
    </w:p>
    <w:p w14:paraId="65196AA6" w14:textId="40581A0F" w:rsidR="00692E80" w:rsidRPr="00692E80" w:rsidRDefault="00692E80" w:rsidP="00692E80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3]</w:t>
      </w:r>
      <w:r w:rsidR="00212AAA">
        <w:rPr>
          <w:color w:val="262626" w:themeColor="text1" w:themeTint="D9"/>
          <w:lang w:val="en-US"/>
        </w:rPr>
        <w:t xml:space="preserve"> </w:t>
      </w:r>
      <w:r w:rsidRPr="00692E80">
        <w:rPr>
          <w:color w:val="262626" w:themeColor="text1" w:themeTint="D9"/>
          <w:lang w:val="en-US"/>
        </w:rPr>
        <w:t>Medical Certificate/ Form which is signed by the treating doctor.</w:t>
      </w:r>
    </w:p>
    <w:p w14:paraId="1B1D3EC5" w14:textId="0EEC7D5B" w:rsidR="00692E80" w:rsidRPr="00692E80" w:rsidRDefault="00692E80" w:rsidP="00692E80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4]</w:t>
      </w:r>
      <w:r w:rsidR="00212AAA">
        <w:rPr>
          <w:color w:val="262626" w:themeColor="text1" w:themeTint="D9"/>
          <w:lang w:val="en-US"/>
        </w:rPr>
        <w:t xml:space="preserve"> </w:t>
      </w:r>
      <w:r w:rsidRPr="00692E80">
        <w:rPr>
          <w:color w:val="262626" w:themeColor="text1" w:themeTint="D9"/>
          <w:lang w:val="en-US"/>
        </w:rPr>
        <w:t>Discharge summary or card (original), availed from the hospital.</w:t>
      </w:r>
    </w:p>
    <w:p w14:paraId="4BFDC496" w14:textId="2191BF9D" w:rsidR="00692E80" w:rsidRPr="00692E80" w:rsidRDefault="00692E80" w:rsidP="00692E80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5]</w:t>
      </w:r>
      <w:r w:rsidR="00212AAA">
        <w:rPr>
          <w:color w:val="262626" w:themeColor="text1" w:themeTint="D9"/>
          <w:lang w:val="en-US"/>
        </w:rPr>
        <w:t xml:space="preserve"> </w:t>
      </w:r>
      <w:r w:rsidRPr="00692E80">
        <w:rPr>
          <w:color w:val="262626" w:themeColor="text1" w:themeTint="D9"/>
          <w:lang w:val="en-US"/>
        </w:rPr>
        <w:t>All bills and receipts (original)</w:t>
      </w:r>
    </w:p>
    <w:p w14:paraId="616B9119" w14:textId="6F709C4F" w:rsidR="00692E80" w:rsidRPr="00692E80" w:rsidRDefault="00692E80" w:rsidP="00692E80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6]</w:t>
      </w:r>
      <w:r w:rsidR="00212AAA">
        <w:rPr>
          <w:color w:val="262626" w:themeColor="text1" w:themeTint="D9"/>
          <w:lang w:val="en-US"/>
        </w:rPr>
        <w:t xml:space="preserve"> </w:t>
      </w:r>
      <w:r w:rsidRPr="00692E80">
        <w:rPr>
          <w:color w:val="262626" w:themeColor="text1" w:themeTint="D9"/>
          <w:lang w:val="en-US"/>
        </w:rPr>
        <w:t>Prescription and cash memos from pharmacies/ the hospital.</w:t>
      </w:r>
    </w:p>
    <w:p w14:paraId="76AA476B" w14:textId="4E297E55" w:rsidR="00692E80" w:rsidRPr="00692E80" w:rsidRDefault="00692E80" w:rsidP="00692E80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7]</w:t>
      </w:r>
      <w:r w:rsidR="00212AAA">
        <w:rPr>
          <w:color w:val="262626" w:themeColor="text1" w:themeTint="D9"/>
          <w:lang w:val="en-US"/>
        </w:rPr>
        <w:t xml:space="preserve"> </w:t>
      </w:r>
      <w:r w:rsidRPr="00692E80">
        <w:rPr>
          <w:color w:val="262626" w:themeColor="text1" w:themeTint="D9"/>
          <w:lang w:val="en-US"/>
        </w:rPr>
        <w:t>Investigation report</w:t>
      </w:r>
    </w:p>
    <w:p w14:paraId="7D82BDD1" w14:textId="28E051A1" w:rsidR="00692E80" w:rsidRPr="00692E80" w:rsidRDefault="00212AAA" w:rsidP="00692E80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 xml:space="preserve">8] </w:t>
      </w:r>
      <w:r w:rsidR="00692E80" w:rsidRPr="00692E80">
        <w:rPr>
          <w:color w:val="262626" w:themeColor="text1" w:themeTint="D9"/>
          <w:lang w:val="en-US"/>
        </w:rPr>
        <w:t>If it is an accident case, then the FIR or Medico Legal Certificate (MLC) is</w:t>
      </w:r>
    </w:p>
    <w:p w14:paraId="0D5F05F8" w14:textId="40A863A8" w:rsidR="00692E80" w:rsidRDefault="00692E80" w:rsidP="00692E80">
      <w:pPr>
        <w:spacing w:after="0"/>
        <w:ind w:left="-220" w:hanging="230"/>
        <w:rPr>
          <w:color w:val="262626" w:themeColor="text1" w:themeTint="D9"/>
          <w:lang w:val="en-US"/>
        </w:rPr>
      </w:pPr>
      <w:r w:rsidRPr="00692E80">
        <w:rPr>
          <w:color w:val="262626" w:themeColor="text1" w:themeTint="D9"/>
          <w:lang w:val="en-US"/>
        </w:rPr>
        <w:t>required.</w:t>
      </w:r>
    </w:p>
    <w:p w14:paraId="1703F987" w14:textId="0E886D30" w:rsidR="00212AAA" w:rsidRDefault="00212AAA" w:rsidP="00692E80">
      <w:pPr>
        <w:spacing w:after="0"/>
        <w:ind w:left="-220" w:hanging="230"/>
        <w:rPr>
          <w:color w:val="262626" w:themeColor="text1" w:themeTint="D9"/>
          <w:lang w:val="en-US"/>
        </w:rPr>
      </w:pPr>
    </w:p>
    <w:p w14:paraId="22D1864F" w14:textId="5FA37A10" w:rsidR="00212AAA" w:rsidRDefault="00212AAA" w:rsidP="00692E80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A9]</w:t>
      </w:r>
    </w:p>
    <w:p w14:paraId="11CB4E47" w14:textId="5ACA5774" w:rsidR="00212AAA" w:rsidRPr="00212AAA" w:rsidRDefault="00212AAA" w:rsidP="00212AAA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1)</w:t>
      </w:r>
      <w:r w:rsidRPr="00212AAA">
        <w:rPr>
          <w:color w:val="262626" w:themeColor="text1" w:themeTint="D9"/>
          <w:lang w:val="en-US"/>
        </w:rPr>
        <w:t>TP liability is the mandatory insurance cover for your vehicle to</w:t>
      </w:r>
      <w:r>
        <w:rPr>
          <w:color w:val="262626" w:themeColor="text1" w:themeTint="D9"/>
          <w:lang w:val="en-US"/>
        </w:rPr>
        <w:t xml:space="preserve"> </w:t>
      </w:r>
      <w:r w:rsidRPr="00212AAA">
        <w:rPr>
          <w:color w:val="262626" w:themeColor="text1" w:themeTint="D9"/>
          <w:lang w:val="en-US"/>
        </w:rPr>
        <w:t>be safe and secure</w:t>
      </w:r>
      <w:r>
        <w:rPr>
          <w:color w:val="262626" w:themeColor="text1" w:themeTint="D9"/>
          <w:lang w:val="en-US"/>
        </w:rPr>
        <w:t>d.</w:t>
      </w:r>
    </w:p>
    <w:p w14:paraId="2C92632A" w14:textId="3C6BD5E4" w:rsidR="00212AAA" w:rsidRPr="00212AAA" w:rsidRDefault="00212AAA" w:rsidP="00212AAA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2)</w:t>
      </w:r>
      <w:r w:rsidRPr="00212AAA">
        <w:rPr>
          <w:color w:val="262626" w:themeColor="text1" w:themeTint="D9"/>
          <w:lang w:val="en-US"/>
        </w:rPr>
        <w:t>One has to buy third party liability cover for</w:t>
      </w:r>
      <w:r>
        <w:rPr>
          <w:color w:val="262626" w:themeColor="text1" w:themeTint="D9"/>
          <w:lang w:val="en-US"/>
        </w:rPr>
        <w:t xml:space="preserve"> </w:t>
      </w:r>
      <w:r w:rsidRPr="00212AAA">
        <w:rPr>
          <w:color w:val="262626" w:themeColor="text1" w:themeTint="D9"/>
          <w:lang w:val="en-US"/>
        </w:rPr>
        <w:t>the mandated purpose under the law of motor vehicle act, 1988</w:t>
      </w:r>
      <w:r>
        <w:rPr>
          <w:color w:val="262626" w:themeColor="text1" w:themeTint="D9"/>
          <w:lang w:val="en-US"/>
        </w:rPr>
        <w:t>.</w:t>
      </w:r>
    </w:p>
    <w:p w14:paraId="37C0723F" w14:textId="513B5F66" w:rsidR="00212AAA" w:rsidRDefault="00212AAA" w:rsidP="00212AAA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3)</w:t>
      </w:r>
      <w:r w:rsidRPr="00212AAA">
        <w:rPr>
          <w:color w:val="262626" w:themeColor="text1" w:themeTint="D9"/>
          <w:lang w:val="en-US"/>
        </w:rPr>
        <w:t>This cover protects you against the loss and damage that</w:t>
      </w:r>
      <w:r>
        <w:rPr>
          <w:color w:val="262626" w:themeColor="text1" w:themeTint="D9"/>
          <w:lang w:val="en-US"/>
        </w:rPr>
        <w:t xml:space="preserve"> </w:t>
      </w:r>
      <w:r w:rsidRPr="00212AAA">
        <w:rPr>
          <w:color w:val="262626" w:themeColor="text1" w:themeTint="D9"/>
          <w:lang w:val="en-US"/>
        </w:rPr>
        <w:t xml:space="preserve">occurred to the </w:t>
      </w:r>
      <w:proofErr w:type="gramStart"/>
      <w:r w:rsidRPr="00212AAA">
        <w:rPr>
          <w:color w:val="262626" w:themeColor="text1" w:themeTint="D9"/>
          <w:lang w:val="en-US"/>
        </w:rPr>
        <w:t>third party</w:t>
      </w:r>
      <w:proofErr w:type="gramEnd"/>
      <w:r w:rsidRPr="00212AAA">
        <w:rPr>
          <w:color w:val="262626" w:themeColor="text1" w:themeTint="D9"/>
          <w:lang w:val="en-US"/>
        </w:rPr>
        <w:t xml:space="preserve"> vehicle or property that causes</w:t>
      </w:r>
      <w:r>
        <w:rPr>
          <w:color w:val="262626" w:themeColor="text1" w:themeTint="D9"/>
          <w:lang w:val="en-US"/>
        </w:rPr>
        <w:t xml:space="preserve"> </w:t>
      </w:r>
      <w:r w:rsidRPr="00212AAA">
        <w:rPr>
          <w:color w:val="262626" w:themeColor="text1" w:themeTint="D9"/>
          <w:lang w:val="en-US"/>
        </w:rPr>
        <w:t>someone’s death or injury due to your vehicle</w:t>
      </w:r>
      <w:r w:rsidR="00593411">
        <w:rPr>
          <w:color w:val="262626" w:themeColor="text1" w:themeTint="D9"/>
          <w:lang w:val="en-US"/>
        </w:rPr>
        <w:t>.</w:t>
      </w:r>
    </w:p>
    <w:p w14:paraId="23E71801" w14:textId="7390AB3D" w:rsidR="00593411" w:rsidRDefault="00212AAA" w:rsidP="00593411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4)</w:t>
      </w:r>
      <w:r w:rsidRPr="00212AAA">
        <w:rPr>
          <w:color w:val="262626" w:themeColor="text1" w:themeTint="D9"/>
          <w:lang w:val="en-US"/>
        </w:rPr>
        <w:t>In this</w:t>
      </w:r>
      <w:r>
        <w:rPr>
          <w:color w:val="262626" w:themeColor="text1" w:themeTint="D9"/>
          <w:lang w:val="en-US"/>
        </w:rPr>
        <w:t xml:space="preserve"> </w:t>
      </w:r>
      <w:r w:rsidRPr="00212AAA">
        <w:rPr>
          <w:color w:val="262626" w:themeColor="text1" w:themeTint="D9"/>
          <w:lang w:val="en-US"/>
        </w:rPr>
        <w:t>circumstance, you have to deal with the situation</w:t>
      </w:r>
      <w:r w:rsidR="00593411">
        <w:rPr>
          <w:color w:val="262626" w:themeColor="text1" w:themeTint="D9"/>
          <w:lang w:val="en-US"/>
        </w:rPr>
        <w:t>.</w:t>
      </w:r>
    </w:p>
    <w:p w14:paraId="02DCFA7F" w14:textId="10062AF0" w:rsidR="00212AAA" w:rsidRPr="00212AAA" w:rsidRDefault="00593411" w:rsidP="00593411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5)</w:t>
      </w:r>
      <w:r w:rsidR="00212AAA" w:rsidRPr="00212AAA">
        <w:rPr>
          <w:color w:val="262626" w:themeColor="text1" w:themeTint="D9"/>
          <w:lang w:val="en-US"/>
        </w:rPr>
        <w:t>It would be</w:t>
      </w:r>
      <w:r w:rsidR="00212AAA">
        <w:rPr>
          <w:color w:val="262626" w:themeColor="text1" w:themeTint="D9"/>
          <w:lang w:val="en-US"/>
        </w:rPr>
        <w:t xml:space="preserve"> </w:t>
      </w:r>
      <w:r w:rsidR="00212AAA" w:rsidRPr="00212AAA">
        <w:rPr>
          <w:color w:val="262626" w:themeColor="text1" w:themeTint="D9"/>
          <w:lang w:val="en-US"/>
        </w:rPr>
        <w:t>easier when you already have</w:t>
      </w:r>
      <w:r w:rsidR="00212AAA">
        <w:rPr>
          <w:color w:val="262626" w:themeColor="text1" w:themeTint="D9"/>
          <w:lang w:val="en-US"/>
        </w:rPr>
        <w:t xml:space="preserve"> </w:t>
      </w:r>
      <w:r w:rsidR="00212AAA" w:rsidRPr="00212AAA">
        <w:rPr>
          <w:color w:val="262626" w:themeColor="text1" w:themeTint="D9"/>
          <w:lang w:val="en-US"/>
        </w:rPr>
        <w:t xml:space="preserve">a </w:t>
      </w:r>
      <w:proofErr w:type="gramStart"/>
      <w:r w:rsidR="00212AAA" w:rsidRPr="00212AAA">
        <w:rPr>
          <w:color w:val="262626" w:themeColor="text1" w:themeTint="D9"/>
          <w:lang w:val="en-US"/>
        </w:rPr>
        <w:t>third party</w:t>
      </w:r>
      <w:proofErr w:type="gramEnd"/>
      <w:r w:rsidR="00212AAA" w:rsidRPr="00212AAA">
        <w:rPr>
          <w:color w:val="262626" w:themeColor="text1" w:themeTint="D9"/>
          <w:lang w:val="en-US"/>
        </w:rPr>
        <w:t xml:space="preserve"> liability cover. And, if</w:t>
      </w:r>
      <w:r w:rsidR="00212AAA">
        <w:rPr>
          <w:color w:val="262626" w:themeColor="text1" w:themeTint="D9"/>
          <w:lang w:val="en-US"/>
        </w:rPr>
        <w:t xml:space="preserve"> </w:t>
      </w:r>
      <w:r w:rsidR="00212AAA" w:rsidRPr="00212AAA">
        <w:rPr>
          <w:color w:val="262626" w:themeColor="text1" w:themeTint="D9"/>
          <w:lang w:val="en-US"/>
        </w:rPr>
        <w:t>not you have to incur th</w:t>
      </w:r>
      <w:r w:rsidR="00212AAA">
        <w:rPr>
          <w:color w:val="262626" w:themeColor="text1" w:themeTint="D9"/>
          <w:lang w:val="en-US"/>
        </w:rPr>
        <w:t xml:space="preserve">e </w:t>
      </w:r>
      <w:r w:rsidR="00212AAA" w:rsidRPr="00212AAA">
        <w:rPr>
          <w:color w:val="262626" w:themeColor="text1" w:themeTint="D9"/>
          <w:lang w:val="en-US"/>
        </w:rPr>
        <w:t>loss expense from your pocket</w:t>
      </w:r>
      <w:r>
        <w:rPr>
          <w:color w:val="262626" w:themeColor="text1" w:themeTint="D9"/>
          <w:lang w:val="en-US"/>
        </w:rPr>
        <w:t>.</w:t>
      </w:r>
    </w:p>
    <w:p w14:paraId="05491305" w14:textId="1F25C689" w:rsidR="00212AAA" w:rsidRPr="00212AAA" w:rsidRDefault="00593411" w:rsidP="00212AAA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6)</w:t>
      </w:r>
      <w:r w:rsidR="00212AAA" w:rsidRPr="00212AAA">
        <w:rPr>
          <w:color w:val="262626" w:themeColor="text1" w:themeTint="D9"/>
          <w:lang w:val="en-US"/>
        </w:rPr>
        <w:t>One thing that you need to know about third party cover is that it</w:t>
      </w:r>
      <w:r w:rsidR="00212AAA">
        <w:rPr>
          <w:color w:val="262626" w:themeColor="text1" w:themeTint="D9"/>
          <w:lang w:val="en-US"/>
        </w:rPr>
        <w:t xml:space="preserve"> </w:t>
      </w:r>
      <w:r w:rsidR="00212AAA" w:rsidRPr="00212AAA">
        <w:rPr>
          <w:color w:val="262626" w:themeColor="text1" w:themeTint="D9"/>
          <w:lang w:val="en-US"/>
        </w:rPr>
        <w:t>does not cover loss and damage to your own vehicle which is</w:t>
      </w:r>
      <w:r w:rsidR="00212AAA">
        <w:rPr>
          <w:color w:val="262626" w:themeColor="text1" w:themeTint="D9"/>
          <w:lang w:val="en-US"/>
        </w:rPr>
        <w:t xml:space="preserve"> </w:t>
      </w:r>
      <w:r w:rsidR="00212AAA" w:rsidRPr="00212AAA">
        <w:rPr>
          <w:color w:val="262626" w:themeColor="text1" w:themeTint="D9"/>
          <w:lang w:val="en-US"/>
        </w:rPr>
        <w:t xml:space="preserve">responsible for the damage of </w:t>
      </w:r>
      <w:proofErr w:type="gramStart"/>
      <w:r w:rsidR="00212AAA" w:rsidRPr="00212AAA">
        <w:rPr>
          <w:color w:val="262626" w:themeColor="text1" w:themeTint="D9"/>
          <w:lang w:val="en-US"/>
        </w:rPr>
        <w:t>third party</w:t>
      </w:r>
      <w:proofErr w:type="gramEnd"/>
      <w:r w:rsidR="00212AAA" w:rsidRPr="00212AAA">
        <w:rPr>
          <w:color w:val="262626" w:themeColor="text1" w:themeTint="D9"/>
          <w:lang w:val="en-US"/>
        </w:rPr>
        <w:t xml:space="preserve"> vehicles</w:t>
      </w:r>
      <w:r>
        <w:rPr>
          <w:color w:val="262626" w:themeColor="text1" w:themeTint="D9"/>
          <w:lang w:val="en-US"/>
        </w:rPr>
        <w:t>.</w:t>
      </w:r>
    </w:p>
    <w:p w14:paraId="1D8EA429" w14:textId="13C7ADC7" w:rsidR="00212AAA" w:rsidRDefault="00593411" w:rsidP="00212AAA">
      <w:pPr>
        <w:spacing w:after="0"/>
        <w:ind w:left="-220" w:hanging="23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7)</w:t>
      </w:r>
      <w:r w:rsidR="00212AAA" w:rsidRPr="00212AAA">
        <w:rPr>
          <w:color w:val="262626" w:themeColor="text1" w:themeTint="D9"/>
          <w:lang w:val="en-US"/>
        </w:rPr>
        <w:t xml:space="preserve"> For the</w:t>
      </w:r>
      <w:r w:rsidR="00212AAA">
        <w:rPr>
          <w:color w:val="262626" w:themeColor="text1" w:themeTint="D9"/>
          <w:lang w:val="en-US"/>
        </w:rPr>
        <w:t xml:space="preserve"> </w:t>
      </w:r>
      <w:r w:rsidR="00212AAA" w:rsidRPr="00212AAA">
        <w:rPr>
          <w:color w:val="262626" w:themeColor="text1" w:themeTint="D9"/>
          <w:lang w:val="en-US"/>
        </w:rPr>
        <w:t>compensation of your own vehicle, you have to buy own damage</w:t>
      </w:r>
      <w:r w:rsidR="00212AAA">
        <w:rPr>
          <w:color w:val="262626" w:themeColor="text1" w:themeTint="D9"/>
          <w:lang w:val="en-US"/>
        </w:rPr>
        <w:t xml:space="preserve"> </w:t>
      </w:r>
      <w:r w:rsidR="00212AAA" w:rsidRPr="00212AAA">
        <w:rPr>
          <w:color w:val="262626" w:themeColor="text1" w:themeTint="D9"/>
          <w:lang w:val="en-US"/>
        </w:rPr>
        <w:t>insurance cover. Also, does not process claim for the stolen or</w:t>
      </w:r>
      <w:r w:rsidR="00212AAA">
        <w:rPr>
          <w:color w:val="262626" w:themeColor="text1" w:themeTint="D9"/>
          <w:lang w:val="en-US"/>
        </w:rPr>
        <w:t xml:space="preserve"> </w:t>
      </w:r>
      <w:r w:rsidR="00212AAA" w:rsidRPr="00212AAA">
        <w:rPr>
          <w:color w:val="262626" w:themeColor="text1" w:themeTint="D9"/>
          <w:lang w:val="en-US"/>
        </w:rPr>
        <w:t>vandalized vehicle</w:t>
      </w:r>
    </w:p>
    <w:p w14:paraId="15B296F4" w14:textId="4EDA054D" w:rsidR="00A34B72" w:rsidRDefault="00A34B72" w:rsidP="00C74CEE">
      <w:pPr>
        <w:spacing w:after="0"/>
        <w:ind w:left="-220" w:hanging="410"/>
        <w:rPr>
          <w:color w:val="262626" w:themeColor="text1" w:themeTint="D9"/>
          <w:lang w:val="en-US"/>
        </w:rPr>
      </w:pPr>
    </w:p>
    <w:p w14:paraId="1D0A2F6B" w14:textId="2AC9EA8C" w:rsidR="00593411" w:rsidRDefault="00593411" w:rsidP="00C74CEE">
      <w:pPr>
        <w:spacing w:after="0"/>
        <w:ind w:left="-220" w:hanging="410"/>
        <w:rPr>
          <w:color w:val="262626" w:themeColor="text1" w:themeTint="D9"/>
          <w:lang w:val="en-US"/>
        </w:rPr>
      </w:pPr>
    </w:p>
    <w:p w14:paraId="1F37CC10" w14:textId="5B1C8803" w:rsidR="00593411" w:rsidRDefault="00593411" w:rsidP="00C74CEE">
      <w:pPr>
        <w:spacing w:after="0"/>
        <w:ind w:left="-220" w:hanging="410"/>
        <w:rPr>
          <w:color w:val="262626" w:themeColor="text1" w:themeTint="D9"/>
          <w:lang w:val="en-US"/>
        </w:rPr>
      </w:pPr>
      <w:r>
        <w:rPr>
          <w:color w:val="262626" w:themeColor="text1" w:themeTint="D9"/>
          <w:lang w:val="en-US"/>
        </w:rPr>
        <w:t>A10]</w:t>
      </w:r>
      <w:r w:rsidRPr="00593411">
        <w:t xml:space="preserve"> </w:t>
      </w:r>
      <w:r>
        <w:rPr>
          <w:color w:val="262626" w:themeColor="text1" w:themeTint="D9"/>
          <w:lang w:val="en-US"/>
        </w:rPr>
        <w:t xml:space="preserve">Following are </w:t>
      </w:r>
      <w:r w:rsidRPr="00593411">
        <w:rPr>
          <w:color w:val="262626" w:themeColor="text1" w:themeTint="D9"/>
          <w:lang w:val="en-US"/>
        </w:rPr>
        <w:t>types of health insurance products.</w:t>
      </w:r>
    </w:p>
    <w:p w14:paraId="45CEA614" w14:textId="77777777" w:rsidR="00593411" w:rsidRPr="00593411" w:rsidRDefault="00593411" w:rsidP="00593411">
      <w:pPr>
        <w:spacing w:after="0"/>
        <w:ind w:left="-220" w:hanging="410"/>
        <w:rPr>
          <w:color w:val="262626" w:themeColor="text1" w:themeTint="D9"/>
        </w:rPr>
      </w:pPr>
      <w:r w:rsidRPr="00593411">
        <w:rPr>
          <w:color w:val="262626" w:themeColor="text1" w:themeTint="D9"/>
        </w:rPr>
        <w:t>1. Individual Health Insurance</w:t>
      </w:r>
    </w:p>
    <w:p w14:paraId="07C9C3AE" w14:textId="77777777" w:rsidR="00593411" w:rsidRPr="00593411" w:rsidRDefault="00593411" w:rsidP="00593411">
      <w:pPr>
        <w:spacing w:after="0"/>
        <w:ind w:left="-220" w:hanging="410"/>
        <w:rPr>
          <w:color w:val="262626" w:themeColor="text1" w:themeTint="D9"/>
        </w:rPr>
      </w:pPr>
      <w:r w:rsidRPr="00593411">
        <w:rPr>
          <w:color w:val="262626" w:themeColor="text1" w:themeTint="D9"/>
        </w:rPr>
        <w:t>2. Family Floater Health Insurance</w:t>
      </w:r>
    </w:p>
    <w:p w14:paraId="7712B9D6" w14:textId="77777777" w:rsidR="00593411" w:rsidRPr="00593411" w:rsidRDefault="00593411" w:rsidP="00593411">
      <w:pPr>
        <w:spacing w:after="0"/>
        <w:ind w:left="-220" w:hanging="410"/>
        <w:rPr>
          <w:color w:val="262626" w:themeColor="text1" w:themeTint="D9"/>
        </w:rPr>
      </w:pPr>
      <w:r w:rsidRPr="00593411">
        <w:rPr>
          <w:color w:val="262626" w:themeColor="text1" w:themeTint="D9"/>
        </w:rPr>
        <w:t>3. Group Health Insurance</w:t>
      </w:r>
    </w:p>
    <w:p w14:paraId="0D39712A" w14:textId="77777777" w:rsidR="00593411" w:rsidRPr="00593411" w:rsidRDefault="00593411" w:rsidP="00593411">
      <w:pPr>
        <w:spacing w:after="0"/>
        <w:ind w:left="-220" w:hanging="410"/>
        <w:rPr>
          <w:color w:val="262626" w:themeColor="text1" w:themeTint="D9"/>
        </w:rPr>
      </w:pPr>
      <w:r w:rsidRPr="00593411">
        <w:rPr>
          <w:color w:val="262626" w:themeColor="text1" w:themeTint="D9"/>
        </w:rPr>
        <w:t>4. Senior Citizens Health Insurance</w:t>
      </w:r>
    </w:p>
    <w:p w14:paraId="001A4E0E" w14:textId="77777777" w:rsidR="00593411" w:rsidRPr="00593411" w:rsidRDefault="00593411" w:rsidP="00593411">
      <w:pPr>
        <w:spacing w:after="0"/>
        <w:ind w:left="-220" w:hanging="410"/>
        <w:rPr>
          <w:color w:val="262626" w:themeColor="text1" w:themeTint="D9"/>
        </w:rPr>
      </w:pPr>
      <w:r w:rsidRPr="00593411">
        <w:rPr>
          <w:color w:val="262626" w:themeColor="text1" w:themeTint="D9"/>
        </w:rPr>
        <w:t>5. Maternity Health Insurance</w:t>
      </w:r>
    </w:p>
    <w:p w14:paraId="3D370977" w14:textId="77777777" w:rsidR="00593411" w:rsidRPr="00593411" w:rsidRDefault="00593411" w:rsidP="00593411">
      <w:pPr>
        <w:spacing w:after="0"/>
        <w:ind w:left="-220" w:hanging="410"/>
        <w:rPr>
          <w:color w:val="262626" w:themeColor="text1" w:themeTint="D9"/>
        </w:rPr>
      </w:pPr>
      <w:r w:rsidRPr="00593411">
        <w:rPr>
          <w:color w:val="262626" w:themeColor="text1" w:themeTint="D9"/>
        </w:rPr>
        <w:t>6. Critical Illness Insurance</w:t>
      </w:r>
    </w:p>
    <w:p w14:paraId="2EBC5550" w14:textId="1703AF7E" w:rsidR="00593411" w:rsidRPr="00593411" w:rsidRDefault="00593411" w:rsidP="00593411">
      <w:pPr>
        <w:spacing w:after="0"/>
        <w:ind w:left="-220" w:hanging="410"/>
        <w:rPr>
          <w:color w:val="262626" w:themeColor="text1" w:themeTint="D9"/>
        </w:rPr>
      </w:pPr>
      <w:r w:rsidRPr="00593411">
        <w:rPr>
          <w:color w:val="262626" w:themeColor="text1" w:themeTint="D9"/>
        </w:rPr>
        <w:t>7.</w:t>
      </w:r>
      <w:r w:rsidRPr="00593411">
        <w:rPr>
          <w:color w:val="262626" w:themeColor="text1" w:themeTint="D9"/>
        </w:rPr>
        <w:t>Top-Up Health Insurance</w:t>
      </w:r>
    </w:p>
    <w:p w14:paraId="709ACCE7" w14:textId="77777777" w:rsidR="00593411" w:rsidRPr="006D0FF3" w:rsidRDefault="00593411" w:rsidP="00C74CEE">
      <w:pPr>
        <w:spacing w:after="0"/>
        <w:ind w:left="-220" w:hanging="410"/>
        <w:rPr>
          <w:color w:val="262626" w:themeColor="text1" w:themeTint="D9"/>
          <w:u w:val="thick" w:color="1F4E79" w:themeColor="accent5" w:themeShade="80"/>
          <w:lang w:val="en-US"/>
        </w:rPr>
      </w:pPr>
    </w:p>
    <w:p w14:paraId="6550747F" w14:textId="77777777" w:rsidR="00A976B5" w:rsidRPr="00A976B5" w:rsidRDefault="00A976B5" w:rsidP="00C74CEE">
      <w:pPr>
        <w:spacing w:after="0"/>
        <w:ind w:left="-220"/>
        <w:rPr>
          <w:color w:val="0D0D0D" w:themeColor="text1" w:themeTint="F2"/>
          <w:lang w:val="en-US"/>
        </w:rPr>
      </w:pPr>
    </w:p>
    <w:sectPr w:rsidR="00A976B5" w:rsidRPr="00A976B5" w:rsidSect="00AB6D5E">
      <w:pgSz w:w="11906" w:h="16838"/>
      <w:pgMar w:top="27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56BF"/>
    <w:multiLevelType w:val="hybridMultilevel"/>
    <w:tmpl w:val="31421A88"/>
    <w:lvl w:ilvl="0" w:tplc="40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108875C8"/>
    <w:multiLevelType w:val="hybridMultilevel"/>
    <w:tmpl w:val="F700831C"/>
    <w:lvl w:ilvl="0" w:tplc="A60C8C0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30" w:hanging="360"/>
      </w:pPr>
    </w:lvl>
    <w:lvl w:ilvl="2" w:tplc="4009001B" w:tentative="1">
      <w:start w:val="1"/>
      <w:numFmt w:val="lowerRoman"/>
      <w:lvlText w:val="%3."/>
      <w:lvlJc w:val="right"/>
      <w:pPr>
        <w:ind w:left="1350" w:hanging="180"/>
      </w:pPr>
    </w:lvl>
    <w:lvl w:ilvl="3" w:tplc="4009000F" w:tentative="1">
      <w:start w:val="1"/>
      <w:numFmt w:val="decimal"/>
      <w:lvlText w:val="%4."/>
      <w:lvlJc w:val="left"/>
      <w:pPr>
        <w:ind w:left="2070" w:hanging="360"/>
      </w:pPr>
    </w:lvl>
    <w:lvl w:ilvl="4" w:tplc="40090019" w:tentative="1">
      <w:start w:val="1"/>
      <w:numFmt w:val="lowerLetter"/>
      <w:lvlText w:val="%5."/>
      <w:lvlJc w:val="left"/>
      <w:pPr>
        <w:ind w:left="2790" w:hanging="360"/>
      </w:pPr>
    </w:lvl>
    <w:lvl w:ilvl="5" w:tplc="4009001B" w:tentative="1">
      <w:start w:val="1"/>
      <w:numFmt w:val="lowerRoman"/>
      <w:lvlText w:val="%6."/>
      <w:lvlJc w:val="right"/>
      <w:pPr>
        <w:ind w:left="3510" w:hanging="180"/>
      </w:pPr>
    </w:lvl>
    <w:lvl w:ilvl="6" w:tplc="4009000F" w:tentative="1">
      <w:start w:val="1"/>
      <w:numFmt w:val="decimal"/>
      <w:lvlText w:val="%7."/>
      <w:lvlJc w:val="left"/>
      <w:pPr>
        <w:ind w:left="4230" w:hanging="360"/>
      </w:pPr>
    </w:lvl>
    <w:lvl w:ilvl="7" w:tplc="40090019" w:tentative="1">
      <w:start w:val="1"/>
      <w:numFmt w:val="lowerLetter"/>
      <w:lvlText w:val="%8."/>
      <w:lvlJc w:val="left"/>
      <w:pPr>
        <w:ind w:left="4950" w:hanging="360"/>
      </w:pPr>
    </w:lvl>
    <w:lvl w:ilvl="8" w:tplc="40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219F05F5"/>
    <w:multiLevelType w:val="hybridMultilevel"/>
    <w:tmpl w:val="93C4719E"/>
    <w:lvl w:ilvl="0" w:tplc="40090001">
      <w:start w:val="1"/>
      <w:numFmt w:val="bullet"/>
      <w:lvlText w:val=""/>
      <w:lvlJc w:val="left"/>
      <w:pPr>
        <w:ind w:left="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3" w15:restartNumberingAfterBreak="0">
    <w:nsid w:val="73B11E2C"/>
    <w:multiLevelType w:val="hybridMultilevel"/>
    <w:tmpl w:val="BFA49BAA"/>
    <w:lvl w:ilvl="0" w:tplc="F0D8129E">
      <w:start w:val="1"/>
      <w:numFmt w:val="lowerLetter"/>
      <w:lvlText w:val="%1)"/>
      <w:lvlJc w:val="left"/>
      <w:pPr>
        <w:ind w:left="-2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50" w:hanging="360"/>
      </w:pPr>
    </w:lvl>
    <w:lvl w:ilvl="2" w:tplc="4009001B" w:tentative="1">
      <w:start w:val="1"/>
      <w:numFmt w:val="lowerRoman"/>
      <w:lvlText w:val="%3."/>
      <w:lvlJc w:val="right"/>
      <w:pPr>
        <w:ind w:left="1170" w:hanging="180"/>
      </w:pPr>
    </w:lvl>
    <w:lvl w:ilvl="3" w:tplc="4009000F" w:tentative="1">
      <w:start w:val="1"/>
      <w:numFmt w:val="decimal"/>
      <w:lvlText w:val="%4."/>
      <w:lvlJc w:val="left"/>
      <w:pPr>
        <w:ind w:left="1890" w:hanging="360"/>
      </w:pPr>
    </w:lvl>
    <w:lvl w:ilvl="4" w:tplc="40090019" w:tentative="1">
      <w:start w:val="1"/>
      <w:numFmt w:val="lowerLetter"/>
      <w:lvlText w:val="%5."/>
      <w:lvlJc w:val="left"/>
      <w:pPr>
        <w:ind w:left="2610" w:hanging="360"/>
      </w:pPr>
    </w:lvl>
    <w:lvl w:ilvl="5" w:tplc="4009001B" w:tentative="1">
      <w:start w:val="1"/>
      <w:numFmt w:val="lowerRoman"/>
      <w:lvlText w:val="%6."/>
      <w:lvlJc w:val="right"/>
      <w:pPr>
        <w:ind w:left="3330" w:hanging="180"/>
      </w:pPr>
    </w:lvl>
    <w:lvl w:ilvl="6" w:tplc="4009000F" w:tentative="1">
      <w:start w:val="1"/>
      <w:numFmt w:val="decimal"/>
      <w:lvlText w:val="%7."/>
      <w:lvlJc w:val="left"/>
      <w:pPr>
        <w:ind w:left="4050" w:hanging="360"/>
      </w:pPr>
    </w:lvl>
    <w:lvl w:ilvl="7" w:tplc="40090019" w:tentative="1">
      <w:start w:val="1"/>
      <w:numFmt w:val="lowerLetter"/>
      <w:lvlText w:val="%8."/>
      <w:lvlJc w:val="left"/>
      <w:pPr>
        <w:ind w:left="4770" w:hanging="360"/>
      </w:pPr>
    </w:lvl>
    <w:lvl w:ilvl="8" w:tplc="40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5"/>
    <w:rsid w:val="000B52DF"/>
    <w:rsid w:val="0015241D"/>
    <w:rsid w:val="00212AAA"/>
    <w:rsid w:val="00251689"/>
    <w:rsid w:val="002A5B4C"/>
    <w:rsid w:val="002A748F"/>
    <w:rsid w:val="003E097B"/>
    <w:rsid w:val="00593411"/>
    <w:rsid w:val="005B3793"/>
    <w:rsid w:val="00692E80"/>
    <w:rsid w:val="006D0FF3"/>
    <w:rsid w:val="007718ED"/>
    <w:rsid w:val="00826AC5"/>
    <w:rsid w:val="008E11AD"/>
    <w:rsid w:val="009E6357"/>
    <w:rsid w:val="00A34B72"/>
    <w:rsid w:val="00A61723"/>
    <w:rsid w:val="00A976B5"/>
    <w:rsid w:val="00AB6D5E"/>
    <w:rsid w:val="00B425C8"/>
    <w:rsid w:val="00C52060"/>
    <w:rsid w:val="00C63827"/>
    <w:rsid w:val="00C74CEE"/>
    <w:rsid w:val="00CC621A"/>
    <w:rsid w:val="00CF3E3E"/>
    <w:rsid w:val="00D558F1"/>
    <w:rsid w:val="00F1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4F86"/>
  <w15:chartTrackingRefBased/>
  <w15:docId w15:val="{FB5D639D-F497-4B3F-9A61-FD99118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 Vartak</dc:creator>
  <cp:keywords/>
  <dc:description/>
  <cp:lastModifiedBy>Kshiti Vartak</cp:lastModifiedBy>
  <cp:revision>3</cp:revision>
  <dcterms:created xsi:type="dcterms:W3CDTF">2022-04-04T11:07:00Z</dcterms:created>
  <dcterms:modified xsi:type="dcterms:W3CDTF">2022-04-04T17:14:00Z</dcterms:modified>
</cp:coreProperties>
</file>