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90" w:type="dxa"/>
        <w:tblLayout w:type="fixed"/>
        <w:tblLook w:val="0600" w:firstRow="0" w:lastRow="0" w:firstColumn="0" w:lastColumn="0" w:noHBand="1" w:noVBand="1"/>
      </w:tblPr>
      <w:tblGrid>
        <w:gridCol w:w="5395"/>
        <w:gridCol w:w="5395"/>
      </w:tblGrid>
      <w:tr w:rsidR="00A81248" w:rsidRPr="003A798E" w14:paraId="3177AF2A" w14:textId="77777777" w:rsidTr="00982A6C">
        <w:tc>
          <w:tcPr>
            <w:tcW w:w="5395" w:type="dxa"/>
          </w:tcPr>
          <w:p w14:paraId="29C95E64" w14:textId="31E0381B" w:rsidR="00A81248" w:rsidRPr="003A798E" w:rsidRDefault="00086EBC" w:rsidP="00A81248">
            <w:pPr>
              <w:pStyle w:val="GraphicAnchor"/>
            </w:pPr>
            <w:r>
              <w:rPr>
                <w:noProof/>
              </w:rPr>
              <w:pict w14:anchorId="14879EB5">
                <v:group id="Group 8" o:spid="_x0000_s2051" style="position:absolute;margin-left:-40.4pt;margin-top:-50.25pt;width:612pt;height:807.35pt;z-index:-251657216;mso-position-horizontal-relative:margin;mso-position-vertical-relative:page;mso-width-relative:margin;mso-height-relative:margin" coordorigin="-690,-1983" coordsize="77711,102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">
                  <v:shape id="Shape" o:spid="_x0000_s2052" style="position:absolute;top:25527;width:58458;height:7500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" path="m,10687l,21600r1769,l21600,6148,13712,,,10687xe" fillcolor="#d8d8d8 [2732]" stroked="f" strokeweight="1pt">
                    <v:stroke miterlimit="4" joinstyle="miter"/>
                    <v:path arrowok="t" o:extrusionok="f" o:connecttype="custom" o:connectlocs="2922906,3750311;2922906,3750311;2922906,3750311;2922906,3750311" o:connectangles="0,90,180,270"/>
                  </v:shape>
                  <v:shape id="Triangle" o:spid="_x0000_s2053" style="position:absolute;top:20447;width:39077;height:78168;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" path="m,21600l21600,10802,,,,21600xe" fillcolor="#00c1c7 [3205]" stroked="f" strokeweight="1pt">
                    <v:stroke miterlimit="4" joinstyle="miter"/>
                    <v:path arrowok="t" o:extrusionok="f" o:connecttype="custom" o:connectlocs="1953896,3908426;1953896,3908426;1953896,3908426;1953896,3908426" o:connectangles="0,90,180,270"/>
                  </v:shape>
                  <v:shape id="Shape" o:spid="_x0000_s2054" style="position:absolute;left:-690;top:-1983;width:77711;height:90397;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" path="m,14678r,6922l21600,3032,21600,,17075,,,14678xe" fillcolor="#123869 [3204]" stroked="f" strokeweight="1pt">
                    <v:stroke miterlimit="4" joinstyle="miter"/>
                    <v:path arrowok="t" o:extrusionok="f" o:connecttype="custom" o:connectlocs="3885566,4519931;3885566,4519931;3885566,4519931;3885566,4519931" o:connectangles="0,90,180,270"/>
                  </v:shape>
                  <w10:wrap anchorx="margin" anchory="page"/>
                </v:group>
              </w:pict>
            </w:r>
          </w:p>
        </w:tc>
        <w:tc>
          <w:tcPr>
            <w:tcW w:w="5395" w:type="dxa"/>
          </w:tcPr>
          <w:p w14:paraId="2D36FC3E" w14:textId="77777777" w:rsidR="00A81248" w:rsidRPr="003A798E" w:rsidRDefault="00A81248" w:rsidP="00A81248">
            <w:pPr>
              <w:pStyle w:val="GraphicAnchor"/>
            </w:pPr>
          </w:p>
        </w:tc>
      </w:tr>
      <w:tr w:rsidR="00A81248" w:rsidRPr="003A798E" w14:paraId="532E522C" w14:textId="77777777" w:rsidTr="00982A6C">
        <w:trPr>
          <w:trHeight w:val="2719"/>
        </w:trPr>
        <w:tc>
          <w:tcPr>
            <w:tcW w:w="5395" w:type="dxa"/>
          </w:tcPr>
          <w:p w14:paraId="29C58CD3" w14:textId="5BECE2A7" w:rsidR="000426DF" w:rsidRDefault="000426DF" w:rsidP="000426DF">
            <w:pPr>
              <w:pStyle w:val="Heading1"/>
              <w:rPr>
                <w:sz w:val="56"/>
                <w:szCs w:val="24"/>
              </w:rPr>
            </w:pPr>
            <w:r w:rsidRPr="000426DF">
              <w:rPr>
                <w:sz w:val="56"/>
                <w:szCs w:val="24"/>
              </w:rPr>
              <w:t>Modelling Operational Risk</w:t>
            </w:r>
            <w:r w:rsidR="007710C8">
              <w:rPr>
                <w:sz w:val="56"/>
                <w:szCs w:val="24"/>
              </w:rPr>
              <w:t xml:space="preserve"> Project</w:t>
            </w:r>
          </w:p>
          <w:p w14:paraId="5787B386" w14:textId="3B7F9D62" w:rsidR="007710C8" w:rsidRPr="007710C8" w:rsidRDefault="007710C8" w:rsidP="007710C8"/>
        </w:tc>
        <w:tc>
          <w:tcPr>
            <w:tcW w:w="5395" w:type="dxa"/>
          </w:tcPr>
          <w:p w14:paraId="0BFF10A5" w14:textId="77777777" w:rsidR="00A81248" w:rsidRPr="003A798E" w:rsidRDefault="00A81248"/>
        </w:tc>
      </w:tr>
      <w:tr w:rsidR="00A81248" w:rsidRPr="003A798E" w14:paraId="4AD3CEDB" w14:textId="77777777" w:rsidTr="00982A6C">
        <w:trPr>
          <w:trHeight w:val="7510"/>
        </w:trPr>
        <w:tc>
          <w:tcPr>
            <w:tcW w:w="5395" w:type="dxa"/>
          </w:tcPr>
          <w:p w14:paraId="33133FB9" w14:textId="0B684735" w:rsidR="00A81248" w:rsidRPr="003A798E" w:rsidRDefault="00A81248"/>
        </w:tc>
        <w:tc>
          <w:tcPr>
            <w:tcW w:w="5395" w:type="dxa"/>
          </w:tcPr>
          <w:p w14:paraId="0480589A" w14:textId="77777777" w:rsidR="00A81248" w:rsidRPr="003A798E" w:rsidRDefault="00A81248"/>
        </w:tc>
      </w:tr>
    </w:tbl>
    <w:p w14:paraId="035F1E51" w14:textId="0F70DEF3" w:rsidR="002B2570" w:rsidRDefault="007710C8" w:rsidP="000426DF">
      <w:pPr>
        <w:pStyle w:val="Heading1"/>
        <w:rPr>
          <w:sz w:val="56"/>
          <w:szCs w:val="24"/>
        </w:rPr>
      </w:pPr>
      <w:r>
        <w:rPr>
          <w:noProof/>
        </w:rPr>
        <w:pict w14:anchorId="7C4C1FE7">
          <v:rect id="Text Box 2" o:spid="_x0000_s2055" style="position:absolute;margin-left:280.35pt;margin-top:10.7pt;width:204.65pt;height:109.55pt;z-index:251661312;visibility:visible;mso-wrap-distance-left:9pt;mso-wrap-distance-top:3.6pt;mso-wrap-distance-right:9pt;mso-wrap-distance-bottom:3.6pt;mso-position-horizontal-relative:text;mso-position-vertical-relative:text;mso-width-relative:margin;mso-height-relative:margin;v-text-anchor:top" fillcolor="#f4f5f8 [1942]" strokecolor="#f4f5f8 [1942]" strokeweight="1pt">
            <v:fill color2="#fbfbfc [662]" angle="-45" focus="-50%" type="gradient"/>
            <v:shadow on="t" type="perspective" color="#5a7394 [1606]" opacity=".5" offset="1pt" offset2="-3pt"/>
            <v:textbox style="mso-next-textbox:#Text Box 2">
              <w:txbxContent>
                <w:p w14:paraId="75FF06D5" w14:textId="2276FA99" w:rsidR="007710C8" w:rsidRDefault="007710C8">
                  <w:pPr>
                    <w:rPr>
                      <w:rStyle w:val="Emphasis"/>
                      <w:lang w:val="en-IN"/>
                    </w:rPr>
                  </w:pPr>
                  <w:r>
                    <w:rPr>
                      <w:rStyle w:val="Emphasis"/>
                      <w:lang w:val="en-IN"/>
                    </w:rPr>
                    <w:t>TY BSc. in Actuarial Science and Quantitative Finance</w:t>
                  </w:r>
                </w:p>
                <w:p w14:paraId="49788950" w14:textId="49A6668B" w:rsidR="007710C8" w:rsidRDefault="007710C8">
                  <w:pPr>
                    <w:rPr>
                      <w:rStyle w:val="Emphasis"/>
                      <w:lang w:val="en-IN"/>
                    </w:rPr>
                  </w:pPr>
                  <w:r>
                    <w:rPr>
                      <w:rStyle w:val="Emphasis"/>
                      <w:lang w:val="en-IN"/>
                    </w:rPr>
                    <w:t>Subject: BASEL</w:t>
                  </w:r>
                </w:p>
                <w:p w14:paraId="36A509D6" w14:textId="3D22AACB" w:rsidR="007710C8" w:rsidRDefault="007710C8">
                  <w:pPr>
                    <w:rPr>
                      <w:rStyle w:val="Emphasis"/>
                      <w:lang w:val="en-IN"/>
                    </w:rPr>
                  </w:pPr>
                  <w:r>
                    <w:rPr>
                      <w:rStyle w:val="Emphasis"/>
                      <w:lang w:val="en-IN"/>
                    </w:rPr>
                    <w:t>Name: Drishti Chulani</w:t>
                  </w:r>
                </w:p>
                <w:p w14:paraId="48745B59" w14:textId="0FB8B872" w:rsidR="007710C8" w:rsidRDefault="007710C8">
                  <w:pPr>
                    <w:rPr>
                      <w:rStyle w:val="Emphasis"/>
                      <w:lang w:val="en-IN"/>
                    </w:rPr>
                  </w:pPr>
                  <w:r>
                    <w:rPr>
                      <w:rStyle w:val="Emphasis"/>
                      <w:lang w:val="en-IN"/>
                    </w:rPr>
                    <w:t>Roll No: 710</w:t>
                  </w:r>
                </w:p>
                <w:p w14:paraId="3C889EA4" w14:textId="76EF9B8F" w:rsidR="007710C8" w:rsidRDefault="007710C8">
                  <w:pPr>
                    <w:rPr>
                      <w:rStyle w:val="Emphasis"/>
                      <w:lang w:val="en-IN"/>
                    </w:rPr>
                  </w:pPr>
                  <w:r>
                    <w:rPr>
                      <w:rStyle w:val="Emphasis"/>
                      <w:lang w:val="en-IN"/>
                    </w:rPr>
                    <w:t xml:space="preserve">Email: </w:t>
                  </w:r>
                  <w:hyperlink r:id="rId11" w:history="1">
                    <w:r w:rsidR="0045778A" w:rsidRPr="008A4C97">
                      <w:rPr>
                        <w:rStyle w:val="Hyperlink"/>
                        <w:lang w:val="en-IN"/>
                      </w:rPr>
                      <w:t>drishti.chulani@gmail.com</w:t>
                    </w:r>
                  </w:hyperlink>
                </w:p>
                <w:p w14:paraId="7F89FBB9" w14:textId="26343E41" w:rsidR="0045778A" w:rsidRPr="007710C8" w:rsidRDefault="0045778A">
                  <w:pPr>
                    <w:rPr>
                      <w:rStyle w:val="Emphasis"/>
                      <w:lang w:val="en-IN"/>
                    </w:rPr>
                  </w:pPr>
                  <w:r>
                    <w:rPr>
                      <w:rStyle w:val="Emphasis"/>
                      <w:lang w:val="en-IN"/>
                    </w:rPr>
                    <w:t>Date: 31</w:t>
                  </w:r>
                  <w:r w:rsidRPr="0045778A">
                    <w:rPr>
                      <w:rStyle w:val="Emphasis"/>
                      <w:vertAlign w:val="superscript"/>
                      <w:lang w:val="en-IN"/>
                    </w:rPr>
                    <w:t>st</w:t>
                  </w:r>
                  <w:r>
                    <w:rPr>
                      <w:rStyle w:val="Emphasis"/>
                      <w:lang w:val="en-IN"/>
                    </w:rPr>
                    <w:t>-03-2022</w:t>
                  </w:r>
                </w:p>
              </w:txbxContent>
            </v:textbox>
            <w10:wrap type="square"/>
          </v:rect>
        </w:pict>
      </w:r>
    </w:p>
    <w:p w14:paraId="0C59D0ED" w14:textId="6CB0D356" w:rsidR="002B2570" w:rsidRDefault="002B2570" w:rsidP="002B2570"/>
    <w:p w14:paraId="56A86FC5" w14:textId="77777777" w:rsidR="002B2570" w:rsidRPr="002B2570" w:rsidRDefault="002B2570" w:rsidP="002B2570"/>
    <w:p w14:paraId="703B612B" w14:textId="731AB0D6" w:rsidR="000426DF" w:rsidRDefault="002B2570" w:rsidP="000426DF">
      <w:pPr>
        <w:pStyle w:val="Heading1"/>
      </w:pPr>
      <w:r>
        <w:rPr>
          <w:sz w:val="56"/>
          <w:szCs w:val="24"/>
        </w:rPr>
        <w:lastRenderedPageBreak/>
        <w:t>T</w:t>
      </w:r>
      <w:r w:rsidR="000426DF">
        <w:rPr>
          <w:sz w:val="56"/>
          <w:szCs w:val="24"/>
        </w:rPr>
        <w:t>ABLE OF CONTENTS</w:t>
      </w:r>
    </w:p>
    <w:p w14:paraId="6348117B" w14:textId="77777777" w:rsidR="000426DF" w:rsidRDefault="000426DF"/>
    <w:p w14:paraId="2B03A8D7" w14:textId="77777777" w:rsidR="00CC0911" w:rsidRDefault="00CC0911" w:rsidP="00CC0911"/>
    <w:p w14:paraId="7E40F51E" w14:textId="190BFFB1" w:rsidR="00CC0911" w:rsidRDefault="00DC0DDD" w:rsidP="00DC0DDD">
      <w:r>
        <w:t xml:space="preserve">Abstract   </w:t>
      </w:r>
      <w:r>
        <w:tab/>
      </w:r>
      <w:r>
        <w:tab/>
      </w:r>
      <w:r>
        <w:tab/>
      </w:r>
      <w:r>
        <w:tab/>
      </w:r>
      <w:r>
        <w:tab/>
      </w:r>
      <w:r>
        <w:tab/>
      </w:r>
      <w:r>
        <w:tab/>
      </w:r>
      <w:r>
        <w:tab/>
      </w:r>
      <w:r>
        <w:tab/>
      </w:r>
      <w:r>
        <w:tab/>
      </w:r>
      <w:r>
        <w:tab/>
      </w:r>
      <w:r>
        <w:tab/>
        <w:t>2</w:t>
      </w:r>
    </w:p>
    <w:p w14:paraId="146559C7" w14:textId="6F5C94AE" w:rsidR="00CC0911" w:rsidRDefault="00DC0DDD" w:rsidP="00CC0911">
      <w:r>
        <w:t>Introduction</w:t>
      </w:r>
      <w:r>
        <w:tab/>
      </w:r>
      <w:r>
        <w:tab/>
      </w:r>
      <w:r>
        <w:tab/>
      </w:r>
      <w:r>
        <w:tab/>
      </w:r>
      <w:r>
        <w:tab/>
      </w:r>
      <w:r>
        <w:tab/>
      </w:r>
      <w:r>
        <w:tab/>
      </w:r>
      <w:r>
        <w:tab/>
      </w:r>
      <w:r>
        <w:tab/>
      </w:r>
      <w:r>
        <w:tab/>
      </w:r>
      <w:r>
        <w:tab/>
      </w:r>
      <w:r>
        <w:tab/>
        <w:t>3</w:t>
      </w:r>
    </w:p>
    <w:p w14:paraId="4DC0CC2C" w14:textId="2ECDBDA1" w:rsidR="00DC0DDD" w:rsidRDefault="00DC0DDD" w:rsidP="00CC0911">
      <w:r>
        <w:t xml:space="preserve">The three approaches to Operational Risk </w:t>
      </w:r>
      <w:r>
        <w:tab/>
      </w:r>
      <w:r>
        <w:tab/>
      </w:r>
      <w:r>
        <w:tab/>
      </w:r>
      <w:r>
        <w:tab/>
      </w:r>
      <w:r>
        <w:tab/>
      </w:r>
      <w:r>
        <w:tab/>
      </w:r>
      <w:r>
        <w:tab/>
        <w:t>4</w:t>
      </w:r>
    </w:p>
    <w:p w14:paraId="25F08CED" w14:textId="58B49063" w:rsidR="00DC0DDD" w:rsidRDefault="00DC0DDD" w:rsidP="00CC0911">
      <w:r>
        <w:t>Advantages of AMA approach</w:t>
      </w:r>
      <w:r w:rsidR="00B113A6">
        <w:tab/>
      </w:r>
      <w:r w:rsidR="00B113A6">
        <w:tab/>
      </w:r>
      <w:r w:rsidR="00B113A6">
        <w:tab/>
      </w:r>
      <w:r w:rsidR="00B113A6">
        <w:tab/>
      </w:r>
      <w:r w:rsidR="00B113A6">
        <w:tab/>
      </w:r>
      <w:r w:rsidR="00B113A6">
        <w:tab/>
      </w:r>
      <w:r w:rsidR="00B113A6">
        <w:tab/>
      </w:r>
      <w:r w:rsidR="00B113A6">
        <w:tab/>
      </w:r>
      <w:r w:rsidR="00B113A6">
        <w:tab/>
        <w:t>5</w:t>
      </w:r>
    </w:p>
    <w:p w14:paraId="2214013B" w14:textId="08CACC78" w:rsidR="00B113A6" w:rsidRDefault="00B113A6" w:rsidP="00CC0911">
      <w:r>
        <w:t xml:space="preserve">Disadvantages of AMA approach </w:t>
      </w:r>
      <w:r>
        <w:tab/>
      </w:r>
      <w:r>
        <w:tab/>
      </w:r>
      <w:r>
        <w:tab/>
      </w:r>
      <w:r>
        <w:tab/>
      </w:r>
      <w:r>
        <w:tab/>
      </w:r>
      <w:r>
        <w:tab/>
      </w:r>
      <w:r>
        <w:tab/>
      </w:r>
      <w:r>
        <w:tab/>
      </w:r>
      <w:r>
        <w:tab/>
        <w:t>6</w:t>
      </w:r>
    </w:p>
    <w:p w14:paraId="6712D8C8" w14:textId="59E48549" w:rsidR="00B113A6" w:rsidRDefault="00B113A6" w:rsidP="00CC0911">
      <w:r>
        <w:t xml:space="preserve">Quantification of Operation Risk Approaches </w:t>
      </w:r>
      <w:r>
        <w:tab/>
      </w:r>
      <w:r>
        <w:tab/>
      </w:r>
      <w:r>
        <w:tab/>
      </w:r>
      <w:r>
        <w:tab/>
      </w:r>
      <w:r>
        <w:tab/>
      </w:r>
      <w:r>
        <w:tab/>
      </w:r>
      <w:r>
        <w:tab/>
        <w:t>7</w:t>
      </w:r>
    </w:p>
    <w:p w14:paraId="2EDA25A0" w14:textId="31B7AC11" w:rsidR="00B113A6" w:rsidRDefault="00B113A6" w:rsidP="00CC0911">
      <w:r>
        <w:t>Conclusion</w:t>
      </w:r>
      <w:r>
        <w:tab/>
      </w:r>
      <w:r>
        <w:tab/>
      </w:r>
      <w:r>
        <w:tab/>
      </w:r>
      <w:r>
        <w:tab/>
      </w:r>
      <w:r>
        <w:tab/>
      </w:r>
      <w:r>
        <w:tab/>
      </w:r>
      <w:r>
        <w:tab/>
      </w:r>
      <w:r>
        <w:tab/>
      </w:r>
      <w:r>
        <w:tab/>
      </w:r>
      <w:r>
        <w:tab/>
      </w:r>
      <w:r>
        <w:tab/>
      </w:r>
      <w:r>
        <w:tab/>
        <w:t>10</w:t>
      </w:r>
    </w:p>
    <w:p w14:paraId="6356D529" w14:textId="153C78D7" w:rsidR="00B113A6" w:rsidRDefault="00B113A6" w:rsidP="00CC0911"/>
    <w:p w14:paraId="4BF48CA6" w14:textId="7FC48D26" w:rsidR="00B113A6" w:rsidRDefault="00B113A6" w:rsidP="00CC0911"/>
    <w:p w14:paraId="3267EAA2" w14:textId="57A11E32" w:rsidR="00B113A6" w:rsidRDefault="00B113A6" w:rsidP="00CC0911"/>
    <w:p w14:paraId="5B1039BB" w14:textId="1883A569" w:rsidR="00B113A6" w:rsidRDefault="00B113A6" w:rsidP="00CC0911"/>
    <w:p w14:paraId="0D6D64E5" w14:textId="38C45E10" w:rsidR="00B113A6" w:rsidRDefault="00B113A6" w:rsidP="00CC0911"/>
    <w:p w14:paraId="6059607B" w14:textId="5FD73243" w:rsidR="00B113A6" w:rsidRDefault="00B113A6" w:rsidP="00CC0911"/>
    <w:p w14:paraId="5DB01D8A" w14:textId="77777777" w:rsidR="00B113A6" w:rsidRDefault="00B113A6" w:rsidP="00CC0911"/>
    <w:p w14:paraId="05523860" w14:textId="3E495D58" w:rsidR="00CC0911" w:rsidRDefault="00CC0911" w:rsidP="00CC0911"/>
    <w:p w14:paraId="1F8EC1BA" w14:textId="42AABE5C" w:rsidR="00CC0911" w:rsidRDefault="00CC0911" w:rsidP="00CC0911"/>
    <w:p w14:paraId="2B559555" w14:textId="77777777" w:rsidR="00CC0911" w:rsidRDefault="00CC0911" w:rsidP="00CC0911"/>
    <w:p w14:paraId="6B7198F9" w14:textId="77777777" w:rsidR="00CC0911" w:rsidRDefault="00CC0911" w:rsidP="00CC0911"/>
    <w:p w14:paraId="2C2B2DAE" w14:textId="7E31A630" w:rsidR="00D71033" w:rsidRPr="00CC0911" w:rsidRDefault="00D71033" w:rsidP="00CC0911">
      <w:pPr>
        <w:pStyle w:val="Heading3"/>
        <w:rPr>
          <w:sz w:val="44"/>
          <w:szCs w:val="32"/>
        </w:rPr>
      </w:pPr>
      <w:r w:rsidRPr="00CC0911">
        <w:rPr>
          <w:sz w:val="44"/>
          <w:szCs w:val="32"/>
        </w:rPr>
        <w:t xml:space="preserve">ABSTRACT </w:t>
      </w:r>
    </w:p>
    <w:p w14:paraId="7E7725A4" w14:textId="3BEC03A8" w:rsidR="00D71033" w:rsidRDefault="00D71033" w:rsidP="00D71033"/>
    <w:p w14:paraId="68552044" w14:textId="7C2B5CC2" w:rsidR="00CC0911" w:rsidRDefault="00B77468" w:rsidP="00D71033">
      <w:pPr>
        <w:rPr>
          <w:sz w:val="28"/>
          <w:szCs w:val="28"/>
        </w:rPr>
      </w:pPr>
      <w:r>
        <w:rPr>
          <w:sz w:val="28"/>
          <w:szCs w:val="28"/>
        </w:rPr>
        <w:t xml:space="preserve">The Basel committee had proposed to replace the existing approaches with the Advance Measurement Approach and </w:t>
      </w:r>
      <w:r w:rsidR="00A82C04" w:rsidRPr="00A82C04">
        <w:rPr>
          <w:sz w:val="28"/>
          <w:szCs w:val="28"/>
        </w:rPr>
        <w:t xml:space="preserve">As the Operational </w:t>
      </w:r>
      <w:r w:rsidR="007F7C6E">
        <w:rPr>
          <w:sz w:val="28"/>
          <w:szCs w:val="28"/>
        </w:rPr>
        <w:t>Risk Management Head of AA Bank,</w:t>
      </w:r>
      <w:r>
        <w:rPr>
          <w:sz w:val="28"/>
          <w:szCs w:val="28"/>
        </w:rPr>
        <w:t xml:space="preserve"> </w:t>
      </w:r>
      <w:r w:rsidR="00E170EF">
        <w:rPr>
          <w:sz w:val="28"/>
          <w:szCs w:val="28"/>
        </w:rPr>
        <w:t xml:space="preserve">a </w:t>
      </w:r>
      <w:r w:rsidR="007F7C6E">
        <w:rPr>
          <w:sz w:val="28"/>
          <w:szCs w:val="28"/>
        </w:rPr>
        <w:t>detailed report</w:t>
      </w:r>
      <w:r w:rsidR="00CC0911">
        <w:rPr>
          <w:sz w:val="28"/>
          <w:szCs w:val="28"/>
        </w:rPr>
        <w:t xml:space="preserve"> has </w:t>
      </w:r>
      <w:r w:rsidR="007F7C6E">
        <w:rPr>
          <w:sz w:val="28"/>
          <w:szCs w:val="28"/>
        </w:rPr>
        <w:t>be</w:t>
      </w:r>
      <w:r w:rsidR="00CC0911">
        <w:rPr>
          <w:sz w:val="28"/>
          <w:szCs w:val="28"/>
        </w:rPr>
        <w:t>en</w:t>
      </w:r>
      <w:r w:rsidR="007F7C6E">
        <w:rPr>
          <w:sz w:val="28"/>
          <w:szCs w:val="28"/>
        </w:rPr>
        <w:t xml:space="preserve"> made to evaluate </w:t>
      </w:r>
      <w:r w:rsidR="00CC0911">
        <w:rPr>
          <w:sz w:val="28"/>
          <w:szCs w:val="28"/>
        </w:rPr>
        <w:t xml:space="preserve">whether </w:t>
      </w:r>
      <w:r w:rsidR="007F7C6E">
        <w:rPr>
          <w:sz w:val="28"/>
          <w:szCs w:val="28"/>
        </w:rPr>
        <w:t>the bank is eligible to migrate</w:t>
      </w:r>
      <w:r w:rsidR="00CC0911">
        <w:rPr>
          <w:sz w:val="28"/>
          <w:szCs w:val="28"/>
        </w:rPr>
        <w:t xml:space="preserve"> </w:t>
      </w:r>
      <w:proofErr w:type="gramStart"/>
      <w:r w:rsidR="00CC0911">
        <w:rPr>
          <w:sz w:val="28"/>
          <w:szCs w:val="28"/>
        </w:rPr>
        <w:t>in to</w:t>
      </w:r>
      <w:proofErr w:type="gramEnd"/>
      <w:r w:rsidR="007F7C6E">
        <w:rPr>
          <w:sz w:val="28"/>
          <w:szCs w:val="28"/>
        </w:rPr>
        <w:t xml:space="preserve"> the A</w:t>
      </w:r>
      <w:r w:rsidR="00E170EF">
        <w:rPr>
          <w:sz w:val="28"/>
          <w:szCs w:val="28"/>
        </w:rPr>
        <w:t>dvanced Measurement</w:t>
      </w:r>
      <w:r w:rsidR="007F7C6E">
        <w:rPr>
          <w:sz w:val="28"/>
          <w:szCs w:val="28"/>
        </w:rPr>
        <w:t xml:space="preserve"> approach for the operational risk measurement</w:t>
      </w:r>
      <w:r w:rsidR="0075631B">
        <w:rPr>
          <w:sz w:val="28"/>
          <w:szCs w:val="28"/>
        </w:rPr>
        <w:t xml:space="preserve"> and </w:t>
      </w:r>
      <w:r w:rsidR="00CC0911">
        <w:rPr>
          <w:sz w:val="28"/>
          <w:szCs w:val="28"/>
        </w:rPr>
        <w:t>needs to</w:t>
      </w:r>
      <w:r w:rsidR="0075631B">
        <w:rPr>
          <w:sz w:val="28"/>
          <w:szCs w:val="28"/>
        </w:rPr>
        <w:t xml:space="preserve"> be presented </w:t>
      </w:r>
      <w:r w:rsidR="00CC0911">
        <w:rPr>
          <w:sz w:val="28"/>
          <w:szCs w:val="28"/>
        </w:rPr>
        <w:t xml:space="preserve">to </w:t>
      </w:r>
      <w:r w:rsidR="0075631B">
        <w:rPr>
          <w:sz w:val="28"/>
          <w:szCs w:val="28"/>
        </w:rPr>
        <w:t>explain the AMA approach for the risk and how it can be implemented</w:t>
      </w:r>
      <w:r w:rsidR="00E170EF">
        <w:rPr>
          <w:sz w:val="28"/>
          <w:szCs w:val="28"/>
        </w:rPr>
        <w:t xml:space="preserve"> in the bank</w:t>
      </w:r>
      <w:r w:rsidR="00CC0911">
        <w:rPr>
          <w:sz w:val="28"/>
          <w:szCs w:val="28"/>
        </w:rPr>
        <w:t xml:space="preserve"> having the other approaches</w:t>
      </w:r>
      <w:r w:rsidR="00E170EF">
        <w:rPr>
          <w:sz w:val="28"/>
          <w:szCs w:val="28"/>
        </w:rPr>
        <w:t>. The report will cover the basic understanding of Advanced Measurement Approach,</w:t>
      </w:r>
      <w:r w:rsidR="00CC0911">
        <w:rPr>
          <w:sz w:val="28"/>
          <w:szCs w:val="28"/>
        </w:rPr>
        <w:t xml:space="preserve"> explain in detail</w:t>
      </w:r>
      <w:r w:rsidR="00E170EF">
        <w:rPr>
          <w:sz w:val="28"/>
          <w:szCs w:val="28"/>
        </w:rPr>
        <w:t xml:space="preserve"> its advantages and drawbacks for the other risk measurement approaches</w:t>
      </w:r>
      <w:r w:rsidR="00CC0911">
        <w:rPr>
          <w:sz w:val="28"/>
          <w:szCs w:val="28"/>
        </w:rPr>
        <w:t xml:space="preserve"> that are currently present</w:t>
      </w:r>
      <w:r w:rsidR="00E170EF">
        <w:rPr>
          <w:sz w:val="28"/>
          <w:szCs w:val="28"/>
        </w:rPr>
        <w:t>, and the</w:t>
      </w:r>
      <w:r w:rsidR="00CC0911">
        <w:rPr>
          <w:sz w:val="28"/>
          <w:szCs w:val="28"/>
        </w:rPr>
        <w:t xml:space="preserve"> different</w:t>
      </w:r>
      <w:r w:rsidR="00E170EF">
        <w:rPr>
          <w:sz w:val="28"/>
          <w:szCs w:val="28"/>
        </w:rPr>
        <w:t xml:space="preserve"> techniques of quantitatively modelling various types of operational risks.</w:t>
      </w:r>
    </w:p>
    <w:p w14:paraId="271DAB3F" w14:textId="77777777" w:rsidR="00CC0911" w:rsidRDefault="00CC0911">
      <w:pPr>
        <w:rPr>
          <w:sz w:val="28"/>
          <w:szCs w:val="28"/>
        </w:rPr>
      </w:pPr>
      <w:r>
        <w:rPr>
          <w:sz w:val="28"/>
          <w:szCs w:val="28"/>
        </w:rPr>
        <w:br w:type="page"/>
      </w:r>
    </w:p>
    <w:p w14:paraId="1CDFE291" w14:textId="74208871" w:rsidR="00D71033" w:rsidRDefault="002E67D6" w:rsidP="002E67D6">
      <w:pPr>
        <w:pStyle w:val="Heading3"/>
        <w:rPr>
          <w:sz w:val="48"/>
          <w:szCs w:val="36"/>
        </w:rPr>
      </w:pPr>
      <w:r>
        <w:rPr>
          <w:sz w:val="48"/>
          <w:szCs w:val="36"/>
        </w:rPr>
        <w:lastRenderedPageBreak/>
        <w:t>INTRODUCTION</w:t>
      </w:r>
    </w:p>
    <w:p w14:paraId="1F1F5BFA" w14:textId="1118424A" w:rsidR="002E67D6" w:rsidRDefault="002E67D6" w:rsidP="002E67D6"/>
    <w:p w14:paraId="20B03387" w14:textId="000F605F" w:rsidR="00B2516A" w:rsidRDefault="00B2516A" w:rsidP="0045778A">
      <w:pPr>
        <w:spacing w:line="276" w:lineRule="auto"/>
        <w:rPr>
          <w:sz w:val="26"/>
          <w:szCs w:val="26"/>
        </w:rPr>
      </w:pPr>
      <w:r>
        <w:rPr>
          <w:sz w:val="26"/>
          <w:szCs w:val="26"/>
        </w:rPr>
        <w:t>The B</w:t>
      </w:r>
      <w:r w:rsidR="000D4BDF">
        <w:rPr>
          <w:sz w:val="26"/>
          <w:szCs w:val="26"/>
        </w:rPr>
        <w:t xml:space="preserve">asel II gives banks 3 alternative options that can be used to calculate the regulatory capital for operation risk. </w:t>
      </w:r>
    </w:p>
    <w:p w14:paraId="35B13F56" w14:textId="77777777" w:rsidR="000D4BDF" w:rsidRDefault="000D4BDF" w:rsidP="0045778A">
      <w:pPr>
        <w:spacing w:line="276" w:lineRule="auto"/>
        <w:rPr>
          <w:sz w:val="26"/>
          <w:szCs w:val="26"/>
        </w:rPr>
      </w:pPr>
    </w:p>
    <w:p w14:paraId="577A4842" w14:textId="08EDAA70" w:rsidR="00105FBB" w:rsidRPr="0045778A" w:rsidRDefault="00105FBB" w:rsidP="0045778A">
      <w:pPr>
        <w:spacing w:line="276" w:lineRule="auto"/>
        <w:rPr>
          <w:b/>
          <w:bCs/>
          <w:sz w:val="26"/>
          <w:szCs w:val="26"/>
        </w:rPr>
      </w:pPr>
      <w:r w:rsidRPr="0045778A">
        <w:rPr>
          <w:b/>
          <w:bCs/>
          <w:sz w:val="26"/>
          <w:szCs w:val="26"/>
        </w:rPr>
        <w:t>What is Operational Risk?</w:t>
      </w:r>
    </w:p>
    <w:p w14:paraId="1A24E8DD" w14:textId="3E05D23E" w:rsidR="00086EBC" w:rsidRDefault="00463399" w:rsidP="0045778A">
      <w:pPr>
        <w:spacing w:line="276" w:lineRule="auto"/>
        <w:rPr>
          <w:sz w:val="26"/>
          <w:szCs w:val="26"/>
        </w:rPr>
      </w:pPr>
      <w:r w:rsidRPr="002B2570">
        <w:rPr>
          <w:sz w:val="26"/>
          <w:szCs w:val="26"/>
        </w:rPr>
        <w:t xml:space="preserve">Operational Risk can be defined </w:t>
      </w:r>
      <w:r w:rsidR="00086EBC" w:rsidRPr="002B2570">
        <w:rPr>
          <w:sz w:val="26"/>
          <w:szCs w:val="26"/>
        </w:rPr>
        <w:t xml:space="preserve">by the Basel Committee </w:t>
      </w:r>
      <w:r w:rsidRPr="002B2570">
        <w:rPr>
          <w:sz w:val="26"/>
          <w:szCs w:val="26"/>
        </w:rPr>
        <w:t xml:space="preserve">as the risk of loss that is resulted from failures in internal process or from external events. It includes legal risk </w:t>
      </w:r>
      <w:r w:rsidR="00705ED8" w:rsidRPr="002B2570">
        <w:rPr>
          <w:sz w:val="26"/>
          <w:szCs w:val="26"/>
        </w:rPr>
        <w:t xml:space="preserve">for example fines, </w:t>
      </w:r>
      <w:r w:rsidR="000E6134" w:rsidRPr="002B2570">
        <w:rPr>
          <w:sz w:val="26"/>
          <w:szCs w:val="26"/>
        </w:rPr>
        <w:t>penalties,</w:t>
      </w:r>
      <w:r w:rsidR="00705ED8" w:rsidRPr="002B2570">
        <w:rPr>
          <w:sz w:val="26"/>
          <w:szCs w:val="26"/>
        </w:rPr>
        <w:t xml:space="preserve"> </w:t>
      </w:r>
      <w:r w:rsidR="00C3527C" w:rsidRPr="002B2570">
        <w:rPr>
          <w:sz w:val="26"/>
          <w:szCs w:val="26"/>
        </w:rPr>
        <w:t>or damages due to supervisory action.</w:t>
      </w:r>
      <w:r w:rsidR="00086EBC" w:rsidRPr="002B2570">
        <w:rPr>
          <w:sz w:val="26"/>
          <w:szCs w:val="26"/>
        </w:rPr>
        <w:t xml:space="preserve"> </w:t>
      </w:r>
    </w:p>
    <w:p w14:paraId="005F63BA" w14:textId="1680F4CA" w:rsidR="00CF4C33" w:rsidRPr="002B2570" w:rsidRDefault="00CF4C33" w:rsidP="0045778A">
      <w:pPr>
        <w:spacing w:line="276" w:lineRule="auto"/>
        <w:rPr>
          <w:sz w:val="26"/>
          <w:szCs w:val="26"/>
        </w:rPr>
      </w:pPr>
      <w:r>
        <w:rPr>
          <w:sz w:val="26"/>
          <w:szCs w:val="26"/>
        </w:rPr>
        <w:t>Banks have had huge losses and have struggled to control operational risk</w:t>
      </w:r>
      <w:r w:rsidR="00262763">
        <w:rPr>
          <w:sz w:val="26"/>
          <w:szCs w:val="26"/>
        </w:rPr>
        <w:t>.</w:t>
      </w:r>
    </w:p>
    <w:p w14:paraId="6AB3DAC3" w14:textId="087640FE" w:rsidR="002E67D6" w:rsidRPr="002B2570" w:rsidRDefault="00C3527C" w:rsidP="0045778A">
      <w:pPr>
        <w:spacing w:line="276" w:lineRule="auto"/>
        <w:rPr>
          <w:sz w:val="26"/>
          <w:szCs w:val="26"/>
        </w:rPr>
      </w:pPr>
      <w:r w:rsidRPr="002B2570">
        <w:rPr>
          <w:sz w:val="26"/>
          <w:szCs w:val="26"/>
        </w:rPr>
        <w:t xml:space="preserve"> </w:t>
      </w:r>
      <w:r w:rsidR="00086EBC" w:rsidRPr="002B2570">
        <w:rPr>
          <w:sz w:val="26"/>
          <w:szCs w:val="26"/>
        </w:rPr>
        <w:t>In addition to permitting compliance with the Basel Committee's standards to the banks, management of operational risk inevitably leads to improved production conditions: streamlining of processes, which leads to enhanced productivity, improved quality, which contributes to a better brand image... Such an approach enables the creation of quantitative instruments that create measurable operational risk reduction objectives for operational teams.</w:t>
      </w:r>
    </w:p>
    <w:p w14:paraId="3BA80852" w14:textId="23BC57A7" w:rsidR="00086EBC" w:rsidRPr="002B2570" w:rsidRDefault="00086EBC" w:rsidP="0045778A">
      <w:pPr>
        <w:spacing w:line="276" w:lineRule="auto"/>
        <w:rPr>
          <w:sz w:val="26"/>
          <w:szCs w:val="26"/>
        </w:rPr>
      </w:pPr>
      <w:r w:rsidRPr="002B2570">
        <w:rPr>
          <w:sz w:val="26"/>
          <w:szCs w:val="26"/>
        </w:rPr>
        <w:t xml:space="preserve">There are 5 categories of operational risk: people risk, process risk, system risk, external event risk, legal and compliance risk. </w:t>
      </w:r>
    </w:p>
    <w:p w14:paraId="1710F7F1" w14:textId="77777777" w:rsidR="00086EBC" w:rsidRPr="002B2570" w:rsidRDefault="00086EBC" w:rsidP="0045778A">
      <w:pPr>
        <w:spacing w:line="276" w:lineRule="auto"/>
        <w:rPr>
          <w:sz w:val="26"/>
          <w:szCs w:val="26"/>
        </w:rPr>
      </w:pPr>
    </w:p>
    <w:p w14:paraId="6AE57AC4" w14:textId="39C947B0" w:rsidR="00086EBC" w:rsidRPr="0045778A" w:rsidRDefault="00086EBC" w:rsidP="0045778A">
      <w:pPr>
        <w:spacing w:line="276" w:lineRule="auto"/>
        <w:rPr>
          <w:b/>
          <w:bCs/>
          <w:sz w:val="26"/>
          <w:szCs w:val="26"/>
        </w:rPr>
      </w:pPr>
      <w:r w:rsidRPr="0045778A">
        <w:rPr>
          <w:b/>
          <w:bCs/>
          <w:sz w:val="26"/>
          <w:szCs w:val="26"/>
        </w:rPr>
        <w:t xml:space="preserve">What is Operational Risk Management? </w:t>
      </w:r>
    </w:p>
    <w:p w14:paraId="0B7B5539" w14:textId="58846A0E" w:rsidR="00086EBC" w:rsidRPr="002B2570" w:rsidRDefault="00086EBC" w:rsidP="0045778A">
      <w:pPr>
        <w:spacing w:line="276" w:lineRule="auto"/>
        <w:rPr>
          <w:sz w:val="26"/>
          <w:szCs w:val="26"/>
        </w:rPr>
      </w:pPr>
      <w:r w:rsidRPr="002B2570">
        <w:rPr>
          <w:sz w:val="26"/>
          <w:szCs w:val="26"/>
        </w:rPr>
        <w:t xml:space="preserve">Senior Management has two major ideas on risk. There is Enterprise Risk Management (ERM) where they aim to find the perfect balance of risk and rewards. It identifies and prepares for the hazards and cushions the risks. </w:t>
      </w:r>
    </w:p>
    <w:p w14:paraId="1F8A2A43" w14:textId="706EC844" w:rsidR="00C5476F" w:rsidRPr="002B2570" w:rsidRDefault="00086EBC" w:rsidP="0045778A">
      <w:pPr>
        <w:spacing w:line="276" w:lineRule="auto"/>
        <w:rPr>
          <w:sz w:val="26"/>
          <w:szCs w:val="26"/>
        </w:rPr>
      </w:pPr>
      <w:r w:rsidRPr="002B2570">
        <w:rPr>
          <w:sz w:val="26"/>
          <w:szCs w:val="26"/>
        </w:rPr>
        <w:t xml:space="preserve">The other idea is the Operational risk Management (ORM) which is greater risk-averse and makes a specialty of protective the organization. The main objective is to mitigate </w:t>
      </w:r>
      <w:r w:rsidR="00C5476F" w:rsidRPr="002B2570">
        <w:rPr>
          <w:sz w:val="26"/>
          <w:szCs w:val="26"/>
        </w:rPr>
        <w:t>risks that can affect the daily function of the company.</w:t>
      </w:r>
    </w:p>
    <w:p w14:paraId="6505CDF7" w14:textId="6C3B9FEE" w:rsidR="00C5476F" w:rsidRDefault="00C5476F" w:rsidP="0045778A">
      <w:pPr>
        <w:spacing w:line="276" w:lineRule="auto"/>
        <w:rPr>
          <w:sz w:val="26"/>
          <w:szCs w:val="26"/>
        </w:rPr>
      </w:pPr>
      <w:r w:rsidRPr="002B2570">
        <w:rPr>
          <w:sz w:val="26"/>
          <w:szCs w:val="26"/>
        </w:rPr>
        <w:t xml:space="preserve">ERM focuses on controls and eliminating risk and ORM seeks by eliminating or minimizing risk. </w:t>
      </w:r>
    </w:p>
    <w:p w14:paraId="4673504B" w14:textId="5411B840" w:rsidR="00262763" w:rsidRPr="002B2570" w:rsidRDefault="00262763" w:rsidP="0045778A">
      <w:pPr>
        <w:spacing w:line="276" w:lineRule="auto"/>
        <w:rPr>
          <w:sz w:val="26"/>
          <w:szCs w:val="26"/>
        </w:rPr>
      </w:pPr>
      <w:r>
        <w:rPr>
          <w:sz w:val="26"/>
          <w:szCs w:val="26"/>
        </w:rPr>
        <w:t xml:space="preserve">The key to effective operational risk management is by training people to understand which are the possible risks and what could go wrong. </w:t>
      </w:r>
    </w:p>
    <w:p w14:paraId="00FF4A30" w14:textId="5CCDBC46" w:rsidR="00C5476F" w:rsidRPr="002B2570" w:rsidRDefault="00C5476F" w:rsidP="0045778A">
      <w:pPr>
        <w:spacing w:line="276" w:lineRule="auto"/>
        <w:rPr>
          <w:sz w:val="26"/>
          <w:szCs w:val="26"/>
        </w:rPr>
      </w:pPr>
    </w:p>
    <w:p w14:paraId="670D5DB6" w14:textId="3271E126" w:rsidR="00C5476F" w:rsidRPr="002B2570" w:rsidRDefault="00C5476F" w:rsidP="0045778A">
      <w:pPr>
        <w:spacing w:line="276" w:lineRule="auto"/>
        <w:rPr>
          <w:sz w:val="26"/>
          <w:szCs w:val="26"/>
        </w:rPr>
      </w:pPr>
      <w:r w:rsidRPr="002B2570">
        <w:rPr>
          <w:sz w:val="26"/>
          <w:szCs w:val="26"/>
        </w:rPr>
        <w:t>There are three approaches in Operational Risk</w:t>
      </w:r>
    </w:p>
    <w:p w14:paraId="55D73131" w14:textId="7ADAB423" w:rsidR="00C5476F" w:rsidRPr="002B2570" w:rsidRDefault="00C5476F" w:rsidP="0045778A">
      <w:pPr>
        <w:spacing w:line="276" w:lineRule="auto"/>
        <w:rPr>
          <w:sz w:val="26"/>
          <w:szCs w:val="26"/>
        </w:rPr>
      </w:pPr>
      <w:r w:rsidRPr="002B2570">
        <w:rPr>
          <w:sz w:val="26"/>
          <w:szCs w:val="26"/>
        </w:rPr>
        <w:t>1) the Basic Indicator Approach</w:t>
      </w:r>
      <w:r w:rsidR="000E3891" w:rsidRPr="002B2570">
        <w:rPr>
          <w:sz w:val="26"/>
          <w:szCs w:val="26"/>
        </w:rPr>
        <w:t xml:space="preserve"> (BIA)</w:t>
      </w:r>
    </w:p>
    <w:p w14:paraId="09014ECB" w14:textId="5B5A6322" w:rsidR="000E3891" w:rsidRPr="002B2570" w:rsidRDefault="000E3891" w:rsidP="0045778A">
      <w:pPr>
        <w:spacing w:line="276" w:lineRule="auto"/>
        <w:rPr>
          <w:sz w:val="26"/>
          <w:szCs w:val="26"/>
        </w:rPr>
      </w:pPr>
      <w:r w:rsidRPr="002B2570">
        <w:rPr>
          <w:sz w:val="26"/>
          <w:szCs w:val="26"/>
        </w:rPr>
        <w:t>2) The Standardized Approach (TSA)</w:t>
      </w:r>
    </w:p>
    <w:p w14:paraId="1EC25DD4" w14:textId="0472CFC8" w:rsidR="000E3891" w:rsidRPr="002B2570" w:rsidRDefault="000E3891" w:rsidP="0045778A">
      <w:pPr>
        <w:spacing w:line="276" w:lineRule="auto"/>
        <w:rPr>
          <w:sz w:val="26"/>
          <w:szCs w:val="26"/>
        </w:rPr>
      </w:pPr>
      <w:r w:rsidRPr="002B2570">
        <w:rPr>
          <w:sz w:val="26"/>
          <w:szCs w:val="26"/>
        </w:rPr>
        <w:t>3) the Advanced Measurement Approach (AMA)</w:t>
      </w:r>
    </w:p>
    <w:p w14:paraId="07B5C4EB" w14:textId="77777777" w:rsidR="000E3891" w:rsidRPr="002B2570" w:rsidRDefault="000E3891" w:rsidP="0045778A">
      <w:pPr>
        <w:spacing w:line="276" w:lineRule="auto"/>
        <w:rPr>
          <w:sz w:val="26"/>
          <w:szCs w:val="26"/>
        </w:rPr>
      </w:pPr>
    </w:p>
    <w:p w14:paraId="111C0F8A" w14:textId="2235A5BA" w:rsidR="000E3891" w:rsidRPr="0045778A" w:rsidRDefault="000E3891" w:rsidP="0045778A">
      <w:pPr>
        <w:spacing w:line="276" w:lineRule="auto"/>
        <w:rPr>
          <w:sz w:val="26"/>
          <w:szCs w:val="26"/>
        </w:rPr>
      </w:pPr>
      <w:r w:rsidRPr="002B2570">
        <w:rPr>
          <w:sz w:val="26"/>
          <w:szCs w:val="26"/>
        </w:rPr>
        <w:t>These will be explained more in detail in the main body of the report.</w:t>
      </w:r>
      <w:r>
        <w:rPr>
          <w:sz w:val="28"/>
          <w:szCs w:val="28"/>
        </w:rPr>
        <w:br w:type="page"/>
      </w:r>
    </w:p>
    <w:p w14:paraId="5931645E" w14:textId="78F4FD26" w:rsidR="000E3891" w:rsidRDefault="000E3891" w:rsidP="000E3891">
      <w:pPr>
        <w:pStyle w:val="Heading3"/>
      </w:pPr>
      <w:bookmarkStart w:id="0" w:name="_Hlk99637546"/>
      <w:r>
        <w:lastRenderedPageBreak/>
        <w:t>The 3 Approaches of Operational risk</w:t>
      </w:r>
    </w:p>
    <w:bookmarkEnd w:id="0"/>
    <w:p w14:paraId="69A09C94" w14:textId="407839AB" w:rsidR="000E3891" w:rsidRDefault="000E3891" w:rsidP="000E3891"/>
    <w:p w14:paraId="5F4925AB" w14:textId="0E4AF08B" w:rsidR="0053675A" w:rsidRPr="002B2570" w:rsidRDefault="0053675A" w:rsidP="0045778A">
      <w:pPr>
        <w:spacing w:line="276" w:lineRule="auto"/>
        <w:rPr>
          <w:sz w:val="26"/>
          <w:szCs w:val="26"/>
        </w:rPr>
      </w:pPr>
      <w:r w:rsidRPr="002B2570">
        <w:rPr>
          <w:sz w:val="26"/>
          <w:szCs w:val="26"/>
        </w:rPr>
        <w:t>According to the Basel Committee, there are three ways to measure operational risk: the basic indicator approach (BIA), the standard approach (SA) and the advanced measurement approach (AMA).</w:t>
      </w:r>
      <w:r w:rsidR="000D4BDF">
        <w:rPr>
          <w:sz w:val="26"/>
          <w:szCs w:val="26"/>
        </w:rPr>
        <w:t xml:space="preserve"> Each of these options</w:t>
      </w:r>
      <w:r w:rsidR="00277CAA">
        <w:rPr>
          <w:sz w:val="26"/>
          <w:szCs w:val="26"/>
        </w:rPr>
        <w:t xml:space="preserve"> </w:t>
      </w:r>
      <w:r w:rsidR="000D4BDF">
        <w:rPr>
          <w:sz w:val="26"/>
          <w:szCs w:val="26"/>
        </w:rPr>
        <w:t xml:space="preserve">requiring </w:t>
      </w:r>
      <w:r w:rsidR="00277CAA">
        <w:rPr>
          <w:sz w:val="26"/>
          <w:szCs w:val="26"/>
        </w:rPr>
        <w:t xml:space="preserve">a basic risk measurement, with increasing complexity and refining of capital calculations, one can move from the </w:t>
      </w:r>
      <w:proofErr w:type="gramStart"/>
      <w:r w:rsidR="00277CAA">
        <w:rPr>
          <w:sz w:val="26"/>
          <w:szCs w:val="26"/>
        </w:rPr>
        <w:t>most simple</w:t>
      </w:r>
      <w:proofErr w:type="gramEnd"/>
      <w:r w:rsidR="00277CAA">
        <w:rPr>
          <w:sz w:val="26"/>
          <w:szCs w:val="26"/>
        </w:rPr>
        <w:t xml:space="preserve"> to the most advanced approaches </w:t>
      </w:r>
    </w:p>
    <w:p w14:paraId="7166A085" w14:textId="0928F246" w:rsidR="0053675A" w:rsidRPr="002B2570" w:rsidRDefault="0053675A" w:rsidP="0045778A">
      <w:pPr>
        <w:spacing w:line="276" w:lineRule="auto"/>
        <w:rPr>
          <w:sz w:val="26"/>
          <w:szCs w:val="26"/>
        </w:rPr>
      </w:pPr>
    </w:p>
    <w:p w14:paraId="02E326E6" w14:textId="50A8C453" w:rsidR="0053675A" w:rsidRPr="0045778A" w:rsidRDefault="0053675A" w:rsidP="0045778A">
      <w:pPr>
        <w:spacing w:line="276" w:lineRule="auto"/>
        <w:rPr>
          <w:b/>
          <w:bCs/>
          <w:sz w:val="26"/>
          <w:szCs w:val="26"/>
        </w:rPr>
      </w:pPr>
      <w:r w:rsidRPr="002B2570">
        <w:rPr>
          <w:sz w:val="26"/>
          <w:szCs w:val="26"/>
        </w:rPr>
        <w:t xml:space="preserve">1) </w:t>
      </w:r>
      <w:r w:rsidRPr="0045778A">
        <w:rPr>
          <w:b/>
          <w:bCs/>
          <w:sz w:val="26"/>
          <w:szCs w:val="26"/>
        </w:rPr>
        <w:t>Basic Indicator Approach</w:t>
      </w:r>
    </w:p>
    <w:p w14:paraId="758092F8" w14:textId="4874A14B" w:rsidR="0043215B" w:rsidRPr="002B2570" w:rsidRDefault="0043215B" w:rsidP="0045778A">
      <w:pPr>
        <w:spacing w:line="276" w:lineRule="auto"/>
        <w:rPr>
          <w:sz w:val="26"/>
          <w:szCs w:val="26"/>
        </w:rPr>
      </w:pPr>
      <w:r w:rsidRPr="002B2570">
        <w:rPr>
          <w:sz w:val="26"/>
          <w:szCs w:val="26"/>
        </w:rPr>
        <w:t>It is a simpler technique for measuring operational risk where the operations are not complex.</w:t>
      </w:r>
    </w:p>
    <w:p w14:paraId="3D5CA219" w14:textId="33673505" w:rsidR="0043215B" w:rsidRDefault="0043215B" w:rsidP="0045778A">
      <w:pPr>
        <w:spacing w:line="276" w:lineRule="auto"/>
        <w:rPr>
          <w:sz w:val="26"/>
          <w:szCs w:val="26"/>
        </w:rPr>
      </w:pPr>
      <w:r w:rsidRPr="002B2570">
        <w:rPr>
          <w:sz w:val="26"/>
          <w:szCs w:val="26"/>
        </w:rPr>
        <w:t>The basic indicator is measured as a percentage of gross income over previous three years</w:t>
      </w:r>
      <w:r w:rsidR="008C2F44" w:rsidRPr="002B2570">
        <w:rPr>
          <w:sz w:val="26"/>
          <w:szCs w:val="26"/>
        </w:rPr>
        <w:t xml:space="preserve"> that means that the bank holds capital for operational risk equal to the mean of the preceding three years of alpha (the percent fixed) of positive annual gross income</w:t>
      </w:r>
      <w:r w:rsidR="002B2570">
        <w:rPr>
          <w:sz w:val="26"/>
          <w:szCs w:val="26"/>
        </w:rPr>
        <w:t>.</w:t>
      </w:r>
    </w:p>
    <w:p w14:paraId="6AC2AE0C" w14:textId="2A71624E" w:rsidR="00CA48D2" w:rsidRDefault="002B2570" w:rsidP="0045778A">
      <w:pPr>
        <w:spacing w:line="276" w:lineRule="auto"/>
        <w:rPr>
          <w:sz w:val="26"/>
          <w:szCs w:val="26"/>
        </w:rPr>
      </w:pPr>
      <w:r>
        <w:rPr>
          <w:sz w:val="26"/>
          <w:szCs w:val="26"/>
        </w:rPr>
        <w:t xml:space="preserve">This indicator is calculated with gross income because it can be </w:t>
      </w:r>
      <w:proofErr w:type="gramStart"/>
      <w:r>
        <w:rPr>
          <w:sz w:val="26"/>
          <w:szCs w:val="26"/>
        </w:rPr>
        <w:t>verifiable</w:t>
      </w:r>
      <w:proofErr w:type="gramEnd"/>
      <w:r>
        <w:rPr>
          <w:sz w:val="26"/>
          <w:szCs w:val="26"/>
        </w:rPr>
        <w:t xml:space="preserve"> and it can be immediately </w:t>
      </w:r>
      <w:r w:rsidR="00CA48D2">
        <w:rPr>
          <w:sz w:val="26"/>
          <w:szCs w:val="26"/>
        </w:rPr>
        <w:t>and is easily available.</w:t>
      </w:r>
    </w:p>
    <w:p w14:paraId="1969D710" w14:textId="6B7D273D" w:rsidR="002B2570" w:rsidRDefault="003A269E" w:rsidP="0045778A">
      <w:pPr>
        <w:spacing w:line="276" w:lineRule="auto"/>
        <w:rPr>
          <w:sz w:val="26"/>
          <w:szCs w:val="26"/>
        </w:rPr>
      </w:pPr>
      <w:r w:rsidRPr="003A269E">
        <w:rPr>
          <w:sz w:val="26"/>
          <w:szCs w:val="26"/>
        </w:rPr>
        <w:t>Under the BIA, banks are advised to calculate capital charge for operational risk as follows:</w:t>
      </w:r>
    </w:p>
    <w:p w14:paraId="4664E3E4" w14:textId="5DF22895" w:rsidR="00CA48D2" w:rsidRDefault="00CA48D2" w:rsidP="0045778A">
      <w:pPr>
        <w:pStyle w:val="ListParagraph"/>
        <w:numPr>
          <w:ilvl w:val="0"/>
          <w:numId w:val="1"/>
        </w:numPr>
        <w:spacing w:line="276" w:lineRule="auto"/>
        <w:rPr>
          <w:sz w:val="26"/>
          <w:szCs w:val="26"/>
        </w:rPr>
      </w:pPr>
      <w:r>
        <w:rPr>
          <w:sz w:val="26"/>
          <w:szCs w:val="26"/>
        </w:rPr>
        <w:t>Average of (GI * alpha) for the preceding three financial years (only positive)</w:t>
      </w:r>
    </w:p>
    <w:p w14:paraId="2E0BBFC9" w14:textId="11B2E302" w:rsidR="00CA48D2" w:rsidRDefault="00CA48D2" w:rsidP="0045778A">
      <w:pPr>
        <w:pStyle w:val="ListParagraph"/>
        <w:numPr>
          <w:ilvl w:val="0"/>
          <w:numId w:val="1"/>
        </w:numPr>
        <w:spacing w:line="276" w:lineRule="auto"/>
        <w:rPr>
          <w:sz w:val="26"/>
          <w:szCs w:val="26"/>
        </w:rPr>
      </w:pPr>
      <w:r>
        <w:rPr>
          <w:sz w:val="26"/>
          <w:szCs w:val="26"/>
        </w:rPr>
        <w:t>Gross income = Net profit + provisions and contingencies + operating expenses</w:t>
      </w:r>
    </w:p>
    <w:p w14:paraId="50383A6A" w14:textId="0C22C8B6" w:rsidR="006C1146" w:rsidRDefault="00CA48D2" w:rsidP="0045778A">
      <w:pPr>
        <w:pStyle w:val="ListParagraph"/>
        <w:numPr>
          <w:ilvl w:val="0"/>
          <w:numId w:val="1"/>
        </w:numPr>
        <w:spacing w:line="276" w:lineRule="auto"/>
        <w:rPr>
          <w:sz w:val="26"/>
          <w:szCs w:val="26"/>
        </w:rPr>
      </w:pPr>
      <w:r>
        <w:rPr>
          <w:sz w:val="26"/>
          <w:szCs w:val="26"/>
        </w:rPr>
        <w:t>Alpha as 15 percent</w:t>
      </w:r>
    </w:p>
    <w:p w14:paraId="2D7AA2CB" w14:textId="07158EAD" w:rsidR="006C1146" w:rsidRDefault="006C1146" w:rsidP="0045778A">
      <w:pPr>
        <w:spacing w:line="276" w:lineRule="auto"/>
        <w:rPr>
          <w:sz w:val="26"/>
          <w:szCs w:val="26"/>
        </w:rPr>
      </w:pPr>
    </w:p>
    <w:p w14:paraId="610F33ED" w14:textId="6F51D08C" w:rsidR="006C1146" w:rsidRPr="0045778A" w:rsidRDefault="006C1146" w:rsidP="0045778A">
      <w:pPr>
        <w:spacing w:line="276" w:lineRule="auto"/>
        <w:rPr>
          <w:b/>
          <w:bCs/>
          <w:sz w:val="26"/>
          <w:szCs w:val="26"/>
        </w:rPr>
      </w:pPr>
      <w:r>
        <w:rPr>
          <w:sz w:val="26"/>
          <w:szCs w:val="26"/>
        </w:rPr>
        <w:t xml:space="preserve">2) </w:t>
      </w:r>
      <w:r w:rsidRPr="0045778A">
        <w:rPr>
          <w:b/>
          <w:bCs/>
          <w:sz w:val="26"/>
          <w:szCs w:val="26"/>
        </w:rPr>
        <w:t>The Standard Approach</w:t>
      </w:r>
    </w:p>
    <w:p w14:paraId="02B91867" w14:textId="77777777" w:rsidR="00D81BC7" w:rsidRDefault="00D81BC7" w:rsidP="0045778A">
      <w:pPr>
        <w:spacing w:line="276" w:lineRule="auto"/>
        <w:rPr>
          <w:sz w:val="26"/>
          <w:szCs w:val="26"/>
        </w:rPr>
      </w:pPr>
      <w:r>
        <w:rPr>
          <w:sz w:val="26"/>
          <w:szCs w:val="26"/>
        </w:rPr>
        <w:t xml:space="preserve">Compared to the previous approach, it is a more advanced method to determine the capital required for covering operational risk losses. </w:t>
      </w:r>
    </w:p>
    <w:p w14:paraId="37C2F4A1" w14:textId="12708C0A" w:rsidR="000B714D" w:rsidRDefault="006C1146" w:rsidP="0045778A">
      <w:pPr>
        <w:spacing w:line="276" w:lineRule="auto"/>
        <w:rPr>
          <w:sz w:val="26"/>
          <w:szCs w:val="26"/>
        </w:rPr>
      </w:pPr>
      <w:r>
        <w:rPr>
          <w:sz w:val="26"/>
          <w:szCs w:val="26"/>
        </w:rPr>
        <w:t xml:space="preserve">In this, activities of bank </w:t>
      </w:r>
      <w:proofErr w:type="gramStart"/>
      <w:r>
        <w:rPr>
          <w:sz w:val="26"/>
          <w:szCs w:val="26"/>
        </w:rPr>
        <w:t>is</w:t>
      </w:r>
      <w:proofErr w:type="gramEnd"/>
      <w:r>
        <w:rPr>
          <w:sz w:val="26"/>
          <w:szCs w:val="26"/>
        </w:rPr>
        <w:t xml:space="preserve"> divided into different lines of businesses and with each </w:t>
      </w:r>
      <w:r w:rsidR="000B714D">
        <w:rPr>
          <w:sz w:val="26"/>
          <w:szCs w:val="26"/>
        </w:rPr>
        <w:t>line of business, the gross revenue helps to calculate the approximate exposure of operational risk for each line.</w:t>
      </w:r>
    </w:p>
    <w:p w14:paraId="0E84325A" w14:textId="7AC8E6C1" w:rsidR="000B714D" w:rsidRDefault="000B714D" w:rsidP="0045778A">
      <w:pPr>
        <w:spacing w:line="276" w:lineRule="auto"/>
        <w:rPr>
          <w:sz w:val="26"/>
          <w:szCs w:val="26"/>
        </w:rPr>
      </w:pPr>
      <w:r>
        <w:rPr>
          <w:sz w:val="26"/>
          <w:szCs w:val="26"/>
        </w:rPr>
        <w:t xml:space="preserve">It is calculated by taking three </w:t>
      </w:r>
      <w:r w:rsidR="00D81BC7">
        <w:rPr>
          <w:sz w:val="26"/>
          <w:szCs w:val="26"/>
        </w:rPr>
        <w:t>years</w:t>
      </w:r>
      <w:r>
        <w:rPr>
          <w:sz w:val="26"/>
          <w:szCs w:val="26"/>
        </w:rPr>
        <w:t xml:space="preserve"> mean of the sum of the regulatory capital charges for each line for every year. </w:t>
      </w:r>
    </w:p>
    <w:p w14:paraId="5548604D" w14:textId="64366018" w:rsidR="00D81BC7" w:rsidRDefault="003A269E" w:rsidP="0045778A">
      <w:pPr>
        <w:spacing w:line="276" w:lineRule="auto"/>
        <w:rPr>
          <w:sz w:val="26"/>
          <w:szCs w:val="26"/>
        </w:rPr>
      </w:pPr>
      <w:r w:rsidRPr="003A269E">
        <w:rPr>
          <w:sz w:val="26"/>
          <w:szCs w:val="26"/>
        </w:rPr>
        <w:t>Except for the insurance side, the bank that chooses the TSA should apply it to both single banks and the entire banking sector.</w:t>
      </w:r>
      <w:r>
        <w:rPr>
          <w:sz w:val="26"/>
          <w:szCs w:val="26"/>
        </w:rPr>
        <w:t xml:space="preserve"> </w:t>
      </w:r>
      <w:r w:rsidR="00D81BC7">
        <w:rPr>
          <w:sz w:val="26"/>
          <w:szCs w:val="26"/>
        </w:rPr>
        <w:t xml:space="preserve">In this, negative gross income in any business </w:t>
      </w:r>
      <w:r w:rsidR="008616ED">
        <w:rPr>
          <w:sz w:val="26"/>
          <w:szCs w:val="26"/>
        </w:rPr>
        <w:t xml:space="preserve">can cancel positive capital charges in the lines of business. Whereas, if the aggregate capital charge across all lines is negative, then the numerator will be zero. </w:t>
      </w:r>
    </w:p>
    <w:p w14:paraId="36C4D2F3" w14:textId="251FE25D" w:rsidR="008616ED" w:rsidRDefault="003A269E" w:rsidP="0045778A">
      <w:pPr>
        <w:spacing w:line="276" w:lineRule="auto"/>
        <w:rPr>
          <w:sz w:val="26"/>
          <w:szCs w:val="26"/>
        </w:rPr>
      </w:pPr>
      <w:r w:rsidRPr="003A269E">
        <w:rPr>
          <w:sz w:val="26"/>
          <w:szCs w:val="26"/>
        </w:rPr>
        <w:t>Each business line's capital charge is then computed by multiplying gross income by the factor assigned to that business line.</w:t>
      </w:r>
    </w:p>
    <w:p w14:paraId="2717F4D2" w14:textId="77777777" w:rsidR="0045778A" w:rsidRDefault="0045778A" w:rsidP="0045778A">
      <w:pPr>
        <w:spacing w:line="276" w:lineRule="auto"/>
        <w:rPr>
          <w:sz w:val="26"/>
          <w:szCs w:val="26"/>
        </w:rPr>
      </w:pPr>
    </w:p>
    <w:p w14:paraId="5A198BF4" w14:textId="3EE7963A" w:rsidR="008616ED" w:rsidRPr="0045778A" w:rsidRDefault="008616ED" w:rsidP="0045778A">
      <w:pPr>
        <w:spacing w:line="276" w:lineRule="auto"/>
        <w:rPr>
          <w:b/>
          <w:bCs/>
          <w:sz w:val="26"/>
          <w:szCs w:val="26"/>
        </w:rPr>
      </w:pPr>
      <w:r>
        <w:rPr>
          <w:sz w:val="26"/>
          <w:szCs w:val="26"/>
        </w:rPr>
        <w:lastRenderedPageBreak/>
        <w:t xml:space="preserve">3) </w:t>
      </w:r>
      <w:r w:rsidR="00262763" w:rsidRPr="0045778A">
        <w:rPr>
          <w:b/>
          <w:bCs/>
          <w:sz w:val="26"/>
          <w:szCs w:val="26"/>
        </w:rPr>
        <w:t xml:space="preserve">Advanced Measurement Approach </w:t>
      </w:r>
    </w:p>
    <w:p w14:paraId="557B1413" w14:textId="53D9AAF1" w:rsidR="000F53B5" w:rsidRDefault="000F53B5" w:rsidP="0045778A">
      <w:pPr>
        <w:spacing w:line="276" w:lineRule="auto"/>
        <w:rPr>
          <w:sz w:val="26"/>
          <w:szCs w:val="26"/>
        </w:rPr>
      </w:pPr>
      <w:r>
        <w:rPr>
          <w:sz w:val="26"/>
          <w:szCs w:val="26"/>
        </w:rPr>
        <w:t>Out of the above two approaches, this is the most advanced and refined method. With this model, banks could create their own experimental model to quantify the capital required for operational risk</w:t>
      </w:r>
    </w:p>
    <w:p w14:paraId="673A4AF0" w14:textId="3D450BB2" w:rsidR="00262763" w:rsidRDefault="003C42FB" w:rsidP="0045778A">
      <w:pPr>
        <w:spacing w:line="276" w:lineRule="auto"/>
        <w:rPr>
          <w:sz w:val="26"/>
          <w:szCs w:val="26"/>
        </w:rPr>
      </w:pPr>
      <w:r>
        <w:rPr>
          <w:sz w:val="26"/>
          <w:szCs w:val="26"/>
        </w:rPr>
        <w:t>In AMA, the regulatory capital requirement will equal</w:t>
      </w:r>
      <w:r w:rsidR="00773411">
        <w:rPr>
          <w:sz w:val="26"/>
          <w:szCs w:val="26"/>
        </w:rPr>
        <w:t xml:space="preserve"> the risk measure that is gotten </w:t>
      </w:r>
      <w:proofErr w:type="gramStart"/>
      <w:r w:rsidR="00773411">
        <w:rPr>
          <w:sz w:val="26"/>
          <w:szCs w:val="26"/>
        </w:rPr>
        <w:t>by  the</w:t>
      </w:r>
      <w:proofErr w:type="gramEnd"/>
      <w:r w:rsidR="00773411">
        <w:rPr>
          <w:sz w:val="26"/>
          <w:szCs w:val="26"/>
        </w:rPr>
        <w:t xml:space="preserve"> bank’s internal measurement system using either quantitative or qualitative criteria for the approach</w:t>
      </w:r>
      <w:r w:rsidR="00503E36">
        <w:rPr>
          <w:sz w:val="26"/>
          <w:szCs w:val="26"/>
        </w:rPr>
        <w:t xml:space="preserve">. </w:t>
      </w:r>
    </w:p>
    <w:p w14:paraId="2106F99A" w14:textId="77777777" w:rsidR="0045778A" w:rsidRPr="0045778A" w:rsidRDefault="0045778A" w:rsidP="0045778A">
      <w:pPr>
        <w:spacing w:line="276" w:lineRule="auto"/>
        <w:rPr>
          <w:sz w:val="26"/>
          <w:szCs w:val="26"/>
        </w:rPr>
      </w:pPr>
      <w:r w:rsidRPr="0045778A">
        <w:rPr>
          <w:sz w:val="26"/>
          <w:szCs w:val="26"/>
        </w:rPr>
        <w:t xml:space="preserve">What is the essence of AMA model </w:t>
      </w:r>
      <w:proofErr w:type="gramStart"/>
      <w:r w:rsidRPr="0045778A">
        <w:rPr>
          <w:sz w:val="26"/>
          <w:szCs w:val="26"/>
        </w:rPr>
        <w:t>approach :</w:t>
      </w:r>
      <w:proofErr w:type="gramEnd"/>
    </w:p>
    <w:p w14:paraId="23A24869" w14:textId="56518326" w:rsidR="0045778A" w:rsidRPr="0045778A" w:rsidRDefault="0045778A" w:rsidP="0045778A">
      <w:pPr>
        <w:pStyle w:val="ListParagraph"/>
        <w:numPr>
          <w:ilvl w:val="0"/>
          <w:numId w:val="2"/>
        </w:numPr>
        <w:spacing w:line="276" w:lineRule="auto"/>
        <w:rPr>
          <w:sz w:val="26"/>
          <w:szCs w:val="26"/>
        </w:rPr>
      </w:pPr>
      <w:r w:rsidRPr="0045778A">
        <w:rPr>
          <w:sz w:val="26"/>
          <w:szCs w:val="26"/>
        </w:rPr>
        <w:t>You assume that risk events (losses) happen with the frequency they happened before</w:t>
      </w:r>
    </w:p>
    <w:p w14:paraId="23C0B837" w14:textId="42D2A975" w:rsidR="0045778A" w:rsidRPr="0045778A" w:rsidRDefault="0045778A" w:rsidP="0045778A">
      <w:pPr>
        <w:pStyle w:val="ListParagraph"/>
        <w:numPr>
          <w:ilvl w:val="0"/>
          <w:numId w:val="2"/>
        </w:numPr>
        <w:spacing w:line="276" w:lineRule="auto"/>
        <w:rPr>
          <w:sz w:val="26"/>
          <w:szCs w:val="26"/>
        </w:rPr>
      </w:pPr>
      <w:r w:rsidRPr="0045778A">
        <w:rPr>
          <w:sz w:val="26"/>
          <w:szCs w:val="26"/>
        </w:rPr>
        <w:t>You assume that the magnitude of the loss, while random, is adequately captured by the pattern exhibited by previously experienced events.</w:t>
      </w:r>
    </w:p>
    <w:p w14:paraId="1CDE7B77" w14:textId="0B640AF7" w:rsidR="0045778A" w:rsidRDefault="003A269E" w:rsidP="0045778A">
      <w:pPr>
        <w:spacing w:line="276" w:lineRule="auto"/>
        <w:rPr>
          <w:sz w:val="26"/>
          <w:szCs w:val="26"/>
        </w:rPr>
      </w:pPr>
      <w:r w:rsidRPr="003A269E">
        <w:rPr>
          <w:sz w:val="26"/>
          <w:szCs w:val="26"/>
        </w:rPr>
        <w:t>This is the only risk-sensitive approach to operational risk that Basel II allows and describes.</w:t>
      </w:r>
    </w:p>
    <w:p w14:paraId="65FB993F" w14:textId="77777777" w:rsidR="0045778A" w:rsidRDefault="0045778A" w:rsidP="0045778A">
      <w:pPr>
        <w:spacing w:line="276" w:lineRule="auto"/>
        <w:rPr>
          <w:sz w:val="26"/>
          <w:szCs w:val="26"/>
        </w:rPr>
      </w:pPr>
    </w:p>
    <w:p w14:paraId="3690627D" w14:textId="0DFAB0D2" w:rsidR="0045778A" w:rsidRPr="0045778A" w:rsidRDefault="0045778A" w:rsidP="0045778A">
      <w:pPr>
        <w:keepNext/>
        <w:keepLines/>
        <w:outlineLvl w:val="2"/>
        <w:rPr>
          <w:rFonts w:asciiTheme="majorHAnsi" w:eastAsiaTheme="majorEastAsia" w:hAnsiTheme="majorHAnsi" w:cstheme="majorBidi"/>
          <w:b/>
          <w:color w:val="123869" w:themeColor="accent1"/>
          <w:sz w:val="36"/>
        </w:rPr>
      </w:pPr>
      <w:r>
        <w:rPr>
          <w:rFonts w:asciiTheme="majorHAnsi" w:eastAsiaTheme="majorEastAsia" w:hAnsiTheme="majorHAnsi" w:cstheme="majorBidi"/>
          <w:b/>
          <w:color w:val="123869" w:themeColor="accent1"/>
          <w:sz w:val="36"/>
        </w:rPr>
        <w:t>Advantages of using AMA</w:t>
      </w:r>
    </w:p>
    <w:p w14:paraId="68617F99" w14:textId="77777777" w:rsidR="0045778A" w:rsidRDefault="0045778A" w:rsidP="0045778A">
      <w:pPr>
        <w:spacing w:line="276" w:lineRule="auto"/>
        <w:rPr>
          <w:sz w:val="26"/>
          <w:szCs w:val="26"/>
        </w:rPr>
      </w:pPr>
    </w:p>
    <w:p w14:paraId="42EA3FF0" w14:textId="77777777" w:rsidR="003A269E" w:rsidRDefault="003A269E" w:rsidP="003A269E">
      <w:pPr>
        <w:pStyle w:val="ListParagraph"/>
        <w:numPr>
          <w:ilvl w:val="0"/>
          <w:numId w:val="9"/>
        </w:numPr>
        <w:spacing w:line="276" w:lineRule="auto"/>
        <w:rPr>
          <w:sz w:val="26"/>
          <w:szCs w:val="26"/>
        </w:rPr>
      </w:pPr>
      <w:r w:rsidRPr="003A269E">
        <w:rPr>
          <w:sz w:val="26"/>
          <w:szCs w:val="26"/>
        </w:rPr>
        <w:t xml:space="preserve">A </w:t>
      </w:r>
      <w:proofErr w:type="spellStart"/>
      <w:r w:rsidRPr="003A269E">
        <w:rPr>
          <w:sz w:val="26"/>
          <w:szCs w:val="26"/>
        </w:rPr>
        <w:t>favourable</w:t>
      </w:r>
      <w:proofErr w:type="spellEnd"/>
      <w:r w:rsidRPr="003A269E">
        <w:rPr>
          <w:sz w:val="26"/>
          <w:szCs w:val="26"/>
        </w:rPr>
        <w:t xml:space="preserve"> influence on reputation and perception by stakeholders is one of the most evident outcomes of using an advanced approach to operational risk management. To shareholders, clients, rating agencies, and the market, more sophisticated and advanced risk management conveys a clear message of robust and effective risk management. This reassurance is critical, since it provides comfort to stakeholders, particularly during times of economic turmoil and uncertainty.</w:t>
      </w:r>
    </w:p>
    <w:p w14:paraId="16DE9CEF" w14:textId="28AAFE4B" w:rsidR="0045778A" w:rsidRPr="003A269E" w:rsidRDefault="003A269E" w:rsidP="003A269E">
      <w:pPr>
        <w:pStyle w:val="ListParagraph"/>
        <w:numPr>
          <w:ilvl w:val="0"/>
          <w:numId w:val="9"/>
        </w:numPr>
        <w:spacing w:line="276" w:lineRule="auto"/>
        <w:rPr>
          <w:sz w:val="26"/>
          <w:szCs w:val="26"/>
        </w:rPr>
      </w:pPr>
      <w:r w:rsidRPr="003A269E">
        <w:rPr>
          <w:sz w:val="26"/>
          <w:szCs w:val="26"/>
        </w:rPr>
        <w:t>Using internal models to compute capital needs under the AMA could result in regulatory and economic capital being reduced. As opposed to the more fundamental alternatives, capital is based on risk exposures rather than income levels.</w:t>
      </w:r>
    </w:p>
    <w:p w14:paraId="75372F8C" w14:textId="1AFB2104" w:rsidR="0045778A" w:rsidRPr="006F1A4B" w:rsidRDefault="0045778A" w:rsidP="006F1A4B">
      <w:pPr>
        <w:pStyle w:val="ListParagraph"/>
        <w:numPr>
          <w:ilvl w:val="0"/>
          <w:numId w:val="4"/>
        </w:numPr>
        <w:spacing w:line="276" w:lineRule="auto"/>
        <w:rPr>
          <w:sz w:val="26"/>
          <w:szCs w:val="26"/>
        </w:rPr>
      </w:pPr>
      <w:r w:rsidRPr="006F1A4B">
        <w:rPr>
          <w:sz w:val="26"/>
          <w:szCs w:val="26"/>
        </w:rPr>
        <w:t xml:space="preserve">The most significant benefit, however, is that implementation of the AMA leads to improved risk management processes and more sophisticated risk measurement </w:t>
      </w:r>
      <w:proofErr w:type="gramStart"/>
      <w:r w:rsidRPr="006F1A4B">
        <w:rPr>
          <w:sz w:val="26"/>
          <w:szCs w:val="26"/>
        </w:rPr>
        <w:t>mechanisms..</w:t>
      </w:r>
      <w:proofErr w:type="gramEnd"/>
      <w:r w:rsidRPr="006F1A4B">
        <w:rPr>
          <w:sz w:val="26"/>
          <w:szCs w:val="26"/>
        </w:rPr>
        <w:t xml:space="preserve"> Better-quality risk management ultimately protects the bank’s value and the interests of stakeholders. </w:t>
      </w:r>
    </w:p>
    <w:p w14:paraId="61280CF0" w14:textId="77777777" w:rsidR="0045778A" w:rsidRPr="0045778A" w:rsidRDefault="0045778A" w:rsidP="0045778A">
      <w:pPr>
        <w:spacing w:line="276" w:lineRule="auto"/>
        <w:rPr>
          <w:sz w:val="26"/>
          <w:szCs w:val="26"/>
        </w:rPr>
      </w:pPr>
    </w:p>
    <w:p w14:paraId="58852F6C" w14:textId="0C9BF0B2" w:rsidR="0045778A" w:rsidRPr="00AD209F" w:rsidRDefault="0045778A" w:rsidP="006F1A4B">
      <w:pPr>
        <w:pStyle w:val="ListParagraph"/>
        <w:numPr>
          <w:ilvl w:val="0"/>
          <w:numId w:val="4"/>
        </w:numPr>
        <w:spacing w:line="276" w:lineRule="auto"/>
        <w:rPr>
          <w:sz w:val="26"/>
          <w:szCs w:val="26"/>
        </w:rPr>
      </w:pPr>
      <w:r w:rsidRPr="006F1A4B">
        <w:rPr>
          <w:sz w:val="26"/>
          <w:szCs w:val="26"/>
        </w:rPr>
        <w:t>The AMA implementation has also resulted in improved relationships between deployed risk managers and risk specialists</w:t>
      </w:r>
      <w:r w:rsidR="00F96877">
        <w:rPr>
          <w:sz w:val="26"/>
          <w:szCs w:val="26"/>
        </w:rPr>
        <w:t xml:space="preserve">. </w:t>
      </w:r>
      <w:r w:rsidR="00F96877" w:rsidRPr="00F96877">
        <w:rPr>
          <w:sz w:val="26"/>
          <w:szCs w:val="26"/>
        </w:rPr>
        <w:t xml:space="preserve">Deployed risk managers </w:t>
      </w:r>
      <w:proofErr w:type="gramStart"/>
      <w:r w:rsidR="00F96877" w:rsidRPr="00F96877">
        <w:rPr>
          <w:sz w:val="26"/>
          <w:szCs w:val="26"/>
        </w:rPr>
        <w:t>have to</w:t>
      </w:r>
      <w:proofErr w:type="gramEnd"/>
      <w:r w:rsidR="00F96877" w:rsidRPr="00F96877">
        <w:rPr>
          <w:sz w:val="26"/>
          <w:szCs w:val="26"/>
        </w:rPr>
        <w:t xml:space="preserve"> take on a lot of responsibility in their business units for the implementation of all operational risk measurement and management components.</w:t>
      </w:r>
      <w:r w:rsidR="00F96877">
        <w:rPr>
          <w:sz w:val="26"/>
          <w:szCs w:val="26"/>
        </w:rPr>
        <w:t xml:space="preserve"> </w:t>
      </w:r>
      <w:r w:rsidRPr="006F1A4B">
        <w:rPr>
          <w:sz w:val="26"/>
          <w:szCs w:val="26"/>
        </w:rPr>
        <w:t xml:space="preserve">Because Guidance, </w:t>
      </w:r>
      <w:r w:rsidRPr="00AD209F">
        <w:rPr>
          <w:sz w:val="26"/>
          <w:szCs w:val="26"/>
        </w:rPr>
        <w:lastRenderedPageBreak/>
        <w:t xml:space="preserve">frameworks and policies for these implementations were developed by </w:t>
      </w:r>
      <w:r w:rsidR="00F96877" w:rsidRPr="00AD209F">
        <w:rPr>
          <w:sz w:val="26"/>
          <w:szCs w:val="26"/>
        </w:rPr>
        <w:t>centralized</w:t>
      </w:r>
      <w:r w:rsidRPr="00AD209F">
        <w:rPr>
          <w:sz w:val="26"/>
          <w:szCs w:val="26"/>
        </w:rPr>
        <w:t xml:space="preserve"> risk specialists, and therefore close cooperation between both parties was required.</w:t>
      </w:r>
    </w:p>
    <w:p w14:paraId="08793315" w14:textId="77777777" w:rsidR="0045778A" w:rsidRPr="00AD209F" w:rsidRDefault="0045778A" w:rsidP="0045778A">
      <w:pPr>
        <w:spacing w:line="276" w:lineRule="auto"/>
        <w:rPr>
          <w:sz w:val="26"/>
          <w:szCs w:val="26"/>
        </w:rPr>
      </w:pPr>
    </w:p>
    <w:p w14:paraId="2CA94EDF" w14:textId="77777777" w:rsidR="0045778A" w:rsidRPr="00AD209F" w:rsidRDefault="0045778A" w:rsidP="0045778A">
      <w:pPr>
        <w:spacing w:line="276" w:lineRule="auto"/>
        <w:rPr>
          <w:sz w:val="26"/>
          <w:szCs w:val="26"/>
        </w:rPr>
      </w:pPr>
    </w:p>
    <w:p w14:paraId="44E42E16" w14:textId="77777777" w:rsidR="00AD209F" w:rsidRDefault="006F1A4B" w:rsidP="00AD209F">
      <w:pPr>
        <w:keepNext/>
        <w:keepLines/>
        <w:outlineLvl w:val="2"/>
        <w:rPr>
          <w:rFonts w:asciiTheme="majorHAnsi" w:eastAsiaTheme="majorEastAsia" w:hAnsiTheme="majorHAnsi" w:cstheme="majorBidi"/>
          <w:b/>
          <w:color w:val="123869" w:themeColor="accent1"/>
          <w:sz w:val="36"/>
        </w:rPr>
      </w:pPr>
      <w:r w:rsidRPr="00AD209F">
        <w:rPr>
          <w:rFonts w:asciiTheme="majorHAnsi" w:eastAsiaTheme="majorEastAsia" w:hAnsiTheme="majorHAnsi" w:cstheme="majorBidi"/>
          <w:b/>
          <w:color w:val="123869" w:themeColor="accent1"/>
          <w:sz w:val="36"/>
        </w:rPr>
        <w:t>Disa</w:t>
      </w:r>
      <w:r w:rsidRPr="00AD209F">
        <w:rPr>
          <w:rFonts w:asciiTheme="majorHAnsi" w:eastAsiaTheme="majorEastAsia" w:hAnsiTheme="majorHAnsi" w:cstheme="majorBidi"/>
          <w:b/>
          <w:color w:val="123869" w:themeColor="accent1"/>
          <w:sz w:val="36"/>
        </w:rPr>
        <w:t>dvantages of using AMA</w:t>
      </w:r>
    </w:p>
    <w:p w14:paraId="195A7BB5" w14:textId="77777777" w:rsidR="0099244C" w:rsidRPr="0099244C" w:rsidRDefault="00F96877" w:rsidP="0099244C">
      <w:pPr>
        <w:pStyle w:val="ListParagraph"/>
        <w:keepNext/>
        <w:keepLines/>
        <w:numPr>
          <w:ilvl w:val="0"/>
          <w:numId w:val="13"/>
        </w:numPr>
        <w:outlineLvl w:val="2"/>
        <w:rPr>
          <w:rFonts w:asciiTheme="majorHAnsi" w:eastAsiaTheme="majorEastAsia" w:hAnsiTheme="majorHAnsi" w:cstheme="majorBidi"/>
          <w:b/>
          <w:color w:val="123869" w:themeColor="accent1"/>
          <w:sz w:val="36"/>
        </w:rPr>
      </w:pPr>
      <w:r w:rsidRPr="00AD209F">
        <w:rPr>
          <w:sz w:val="26"/>
          <w:szCs w:val="26"/>
        </w:rPr>
        <w:t xml:space="preserve">Internal data is </w:t>
      </w:r>
      <w:proofErr w:type="spellStart"/>
      <w:r w:rsidRPr="00AD209F">
        <w:rPr>
          <w:sz w:val="26"/>
          <w:szCs w:val="26"/>
        </w:rPr>
        <w:t>utilised</w:t>
      </w:r>
      <w:proofErr w:type="spellEnd"/>
      <w:r w:rsidRPr="00AD209F">
        <w:rPr>
          <w:sz w:val="26"/>
          <w:szCs w:val="26"/>
        </w:rPr>
        <w:t xml:space="preserve"> for risk management and reporting, regulatory returns, and a variety of additional reports to the regulator, as well as for submission to external data consortiums and the capital model.</w:t>
      </w:r>
      <w:r w:rsidRPr="00AD209F">
        <w:rPr>
          <w:sz w:val="26"/>
          <w:szCs w:val="26"/>
        </w:rPr>
        <w:t xml:space="preserve"> </w:t>
      </w:r>
      <w:r w:rsidR="00AD209F" w:rsidRPr="00AD209F">
        <w:rPr>
          <w:sz w:val="26"/>
          <w:szCs w:val="26"/>
        </w:rPr>
        <w:t>Internal loss data is a key component of the AMA and a direct input into the capital model; however, the importance of data quality cannot be overstated, and this reliance on data may be a disadvantage in extreme market occurrences.</w:t>
      </w:r>
    </w:p>
    <w:p w14:paraId="5BD881AE" w14:textId="77777777" w:rsidR="0099244C" w:rsidRPr="0099244C" w:rsidRDefault="0099244C" w:rsidP="0099244C">
      <w:pPr>
        <w:pStyle w:val="ListParagraph"/>
        <w:keepNext/>
        <w:keepLines/>
        <w:outlineLvl w:val="2"/>
        <w:rPr>
          <w:rFonts w:asciiTheme="majorHAnsi" w:eastAsiaTheme="majorEastAsia" w:hAnsiTheme="majorHAnsi" w:cstheme="majorBidi"/>
          <w:b/>
          <w:color w:val="123869" w:themeColor="accent1"/>
          <w:sz w:val="36"/>
        </w:rPr>
      </w:pPr>
    </w:p>
    <w:p w14:paraId="56121528" w14:textId="3F48830E" w:rsidR="00AD209F" w:rsidRPr="0099244C" w:rsidRDefault="00902207" w:rsidP="0099244C">
      <w:pPr>
        <w:pStyle w:val="ListParagraph"/>
        <w:keepNext/>
        <w:keepLines/>
        <w:numPr>
          <w:ilvl w:val="0"/>
          <w:numId w:val="13"/>
        </w:numPr>
        <w:outlineLvl w:val="2"/>
        <w:rPr>
          <w:rFonts w:asciiTheme="majorHAnsi" w:eastAsiaTheme="majorEastAsia" w:hAnsiTheme="majorHAnsi" w:cstheme="majorBidi"/>
          <w:b/>
          <w:color w:val="123869" w:themeColor="accent1"/>
          <w:sz w:val="36"/>
        </w:rPr>
      </w:pPr>
      <w:r w:rsidRPr="0099244C">
        <w:rPr>
          <w:sz w:val="26"/>
          <w:szCs w:val="26"/>
        </w:rPr>
        <w:t>Because the AMA is such a young science, it's easy to misjudge the project's scale, as well as the amount of time and experience required. The successful deployment of such an advanced risk management system necessitates extensive topic expertise and resources.</w:t>
      </w:r>
    </w:p>
    <w:p w14:paraId="0EC291F3" w14:textId="77777777" w:rsidR="00AD209F" w:rsidRPr="00AD209F" w:rsidRDefault="00AD209F" w:rsidP="00AD209F">
      <w:pPr>
        <w:pStyle w:val="ListParagraph"/>
        <w:rPr>
          <w:sz w:val="26"/>
          <w:szCs w:val="26"/>
        </w:rPr>
      </w:pPr>
    </w:p>
    <w:p w14:paraId="74D48832" w14:textId="6BFFF976" w:rsidR="00AD209F" w:rsidRPr="00AD209F" w:rsidRDefault="00AD209F" w:rsidP="00AD209F">
      <w:pPr>
        <w:pStyle w:val="ListParagraph"/>
        <w:keepNext/>
        <w:keepLines/>
        <w:numPr>
          <w:ilvl w:val="0"/>
          <w:numId w:val="13"/>
        </w:numPr>
        <w:outlineLvl w:val="2"/>
        <w:rPr>
          <w:rFonts w:asciiTheme="majorHAnsi" w:eastAsiaTheme="majorEastAsia" w:hAnsiTheme="majorHAnsi" w:cstheme="majorBidi"/>
          <w:b/>
          <w:color w:val="123869" w:themeColor="accent1"/>
          <w:sz w:val="36"/>
        </w:rPr>
      </w:pPr>
      <w:r w:rsidRPr="00AD209F">
        <w:rPr>
          <w:sz w:val="26"/>
          <w:szCs w:val="26"/>
        </w:rPr>
        <w:t>O</w:t>
      </w:r>
      <w:r w:rsidR="0045778A" w:rsidRPr="00AD209F">
        <w:rPr>
          <w:sz w:val="26"/>
          <w:szCs w:val="26"/>
        </w:rPr>
        <w:t xml:space="preserve">ne can accuse the AMA of something, it is that it is excessively simple, to the point of being naive about the causes of operational risk events. </w:t>
      </w:r>
      <w:r w:rsidR="008C3B44" w:rsidRPr="00AD209F">
        <w:rPr>
          <w:sz w:val="26"/>
          <w:szCs w:val="26"/>
        </w:rPr>
        <w:t>The AMA framework misses the opportunity to try to integrate other sources of company data (key risk indicators, other internal company metrics) into a more informed view of what is really going on, what is the true nature of the processes that generate operational losses, because of its simplistic and agnostic attitude toward the system attributes that cause operational risk events.</w:t>
      </w:r>
    </w:p>
    <w:p w14:paraId="1879D8E2" w14:textId="77777777" w:rsidR="00AD209F" w:rsidRPr="00AD209F" w:rsidRDefault="00AD209F" w:rsidP="00AD209F">
      <w:pPr>
        <w:pStyle w:val="ListParagraph"/>
        <w:rPr>
          <w:sz w:val="26"/>
          <w:szCs w:val="26"/>
        </w:rPr>
      </w:pPr>
    </w:p>
    <w:p w14:paraId="21CEF510" w14:textId="7CAF86D5" w:rsidR="006F1A4B" w:rsidRPr="00AD209F" w:rsidRDefault="00AD209F" w:rsidP="00AD209F">
      <w:pPr>
        <w:pStyle w:val="ListParagraph"/>
        <w:keepNext/>
        <w:keepLines/>
        <w:numPr>
          <w:ilvl w:val="0"/>
          <w:numId w:val="13"/>
        </w:numPr>
        <w:outlineLvl w:val="2"/>
        <w:rPr>
          <w:rFonts w:asciiTheme="majorHAnsi" w:eastAsiaTheme="majorEastAsia" w:hAnsiTheme="majorHAnsi" w:cstheme="majorBidi"/>
          <w:b/>
          <w:color w:val="123869" w:themeColor="accent1"/>
          <w:sz w:val="36"/>
        </w:rPr>
      </w:pPr>
      <w:r w:rsidRPr="00AD209F">
        <w:rPr>
          <w:sz w:val="26"/>
          <w:szCs w:val="26"/>
        </w:rPr>
        <w:t>Recent incidents of genuine Whale proportions include, of course, massive misconduct fines, to which the AMA framework remained oblivious.</w:t>
      </w:r>
    </w:p>
    <w:p w14:paraId="4FC02E02" w14:textId="77777777" w:rsidR="006F1A4B" w:rsidRDefault="006F1A4B" w:rsidP="0045778A">
      <w:pPr>
        <w:spacing w:line="276" w:lineRule="auto"/>
        <w:rPr>
          <w:sz w:val="26"/>
          <w:szCs w:val="26"/>
        </w:rPr>
      </w:pPr>
    </w:p>
    <w:p w14:paraId="37ABF2B7" w14:textId="77777777" w:rsidR="006F1A4B" w:rsidRDefault="006F1A4B" w:rsidP="0045778A">
      <w:pPr>
        <w:spacing w:line="276" w:lineRule="auto"/>
        <w:rPr>
          <w:sz w:val="26"/>
          <w:szCs w:val="26"/>
        </w:rPr>
      </w:pPr>
    </w:p>
    <w:p w14:paraId="2739FD70" w14:textId="17FAC4DA" w:rsidR="006F1A4B" w:rsidRDefault="006F1A4B" w:rsidP="0045778A">
      <w:pPr>
        <w:spacing w:line="276" w:lineRule="auto"/>
        <w:rPr>
          <w:sz w:val="26"/>
          <w:szCs w:val="26"/>
        </w:rPr>
      </w:pPr>
    </w:p>
    <w:p w14:paraId="0A5E9EBD" w14:textId="1BF3E8FF" w:rsidR="00AD209F" w:rsidRDefault="00AD209F" w:rsidP="0045778A">
      <w:pPr>
        <w:spacing w:line="276" w:lineRule="auto"/>
        <w:rPr>
          <w:sz w:val="26"/>
          <w:szCs w:val="26"/>
        </w:rPr>
      </w:pPr>
    </w:p>
    <w:p w14:paraId="773E50FB" w14:textId="2CB59EED" w:rsidR="0099244C" w:rsidRDefault="0099244C" w:rsidP="0045778A">
      <w:pPr>
        <w:spacing w:line="276" w:lineRule="auto"/>
        <w:rPr>
          <w:sz w:val="26"/>
          <w:szCs w:val="26"/>
        </w:rPr>
      </w:pPr>
    </w:p>
    <w:p w14:paraId="4E9EB9BF" w14:textId="77777777" w:rsidR="0099244C" w:rsidRDefault="0099244C" w:rsidP="0045778A">
      <w:pPr>
        <w:spacing w:line="276" w:lineRule="auto"/>
        <w:rPr>
          <w:sz w:val="26"/>
          <w:szCs w:val="26"/>
        </w:rPr>
      </w:pPr>
    </w:p>
    <w:p w14:paraId="5ECF9192" w14:textId="77777777" w:rsidR="008C3B44" w:rsidRDefault="008C3B44" w:rsidP="0045778A">
      <w:pPr>
        <w:spacing w:line="276" w:lineRule="auto"/>
        <w:rPr>
          <w:sz w:val="26"/>
          <w:szCs w:val="26"/>
        </w:rPr>
      </w:pPr>
    </w:p>
    <w:p w14:paraId="22580C73" w14:textId="77777777" w:rsidR="00902207" w:rsidRDefault="00902207" w:rsidP="0045778A">
      <w:pPr>
        <w:spacing w:line="276" w:lineRule="auto"/>
        <w:rPr>
          <w:sz w:val="26"/>
          <w:szCs w:val="26"/>
        </w:rPr>
      </w:pPr>
    </w:p>
    <w:p w14:paraId="39CBB105" w14:textId="77777777" w:rsidR="006F1A4B" w:rsidRDefault="006F1A4B" w:rsidP="0045778A">
      <w:pPr>
        <w:spacing w:line="276" w:lineRule="auto"/>
        <w:rPr>
          <w:sz w:val="26"/>
          <w:szCs w:val="26"/>
        </w:rPr>
      </w:pPr>
    </w:p>
    <w:p w14:paraId="5652CF6D" w14:textId="707E8B7B" w:rsidR="006F1A4B" w:rsidRPr="0045778A" w:rsidRDefault="006F1A4B" w:rsidP="006F1A4B">
      <w:pPr>
        <w:keepNext/>
        <w:keepLines/>
        <w:outlineLvl w:val="2"/>
        <w:rPr>
          <w:rFonts w:asciiTheme="majorHAnsi" w:eastAsiaTheme="majorEastAsia" w:hAnsiTheme="majorHAnsi" w:cstheme="majorBidi"/>
          <w:b/>
          <w:color w:val="123869" w:themeColor="accent1"/>
          <w:sz w:val="36"/>
        </w:rPr>
      </w:pPr>
      <w:bookmarkStart w:id="1" w:name="_Hlk99642515"/>
      <w:r>
        <w:rPr>
          <w:rFonts w:asciiTheme="majorHAnsi" w:eastAsiaTheme="majorEastAsia" w:hAnsiTheme="majorHAnsi" w:cstheme="majorBidi"/>
          <w:b/>
          <w:color w:val="123869" w:themeColor="accent1"/>
          <w:sz w:val="36"/>
        </w:rPr>
        <w:lastRenderedPageBreak/>
        <w:t>Quantification of Operational Risk:</w:t>
      </w:r>
    </w:p>
    <w:bookmarkEnd w:id="1"/>
    <w:p w14:paraId="10A0C090" w14:textId="77777777" w:rsidR="006F1A4B" w:rsidRDefault="006F1A4B" w:rsidP="0045778A">
      <w:pPr>
        <w:spacing w:line="276" w:lineRule="auto"/>
        <w:rPr>
          <w:sz w:val="26"/>
          <w:szCs w:val="26"/>
        </w:rPr>
      </w:pPr>
    </w:p>
    <w:p w14:paraId="2E286A95" w14:textId="28957D06" w:rsidR="0045778A" w:rsidRPr="00D75550" w:rsidRDefault="000D6E26" w:rsidP="0045778A">
      <w:pPr>
        <w:spacing w:line="276" w:lineRule="auto"/>
        <w:rPr>
          <w:sz w:val="26"/>
          <w:szCs w:val="26"/>
        </w:rPr>
      </w:pPr>
      <w:r w:rsidRPr="00D75550">
        <w:rPr>
          <w:sz w:val="26"/>
          <w:szCs w:val="26"/>
        </w:rPr>
        <w:t xml:space="preserve">Quantifying operational risk for capital calculations is a difficult task that necessitates the application of </w:t>
      </w:r>
      <w:proofErr w:type="gramStart"/>
      <w:r w:rsidRPr="00D75550">
        <w:rPr>
          <w:sz w:val="26"/>
          <w:szCs w:val="26"/>
        </w:rPr>
        <w:t>a number of</w:t>
      </w:r>
      <w:proofErr w:type="gramEnd"/>
      <w:r w:rsidRPr="00D75550">
        <w:rPr>
          <w:sz w:val="26"/>
          <w:szCs w:val="26"/>
        </w:rPr>
        <w:t xml:space="preserve"> advanced statistical approaches.</w:t>
      </w:r>
    </w:p>
    <w:p w14:paraId="09EA0AAD" w14:textId="77777777" w:rsidR="000D6E26" w:rsidRPr="00D75550" w:rsidRDefault="000D6E26" w:rsidP="0045778A">
      <w:pPr>
        <w:spacing w:line="276" w:lineRule="auto"/>
        <w:rPr>
          <w:sz w:val="26"/>
          <w:szCs w:val="26"/>
        </w:rPr>
      </w:pPr>
    </w:p>
    <w:p w14:paraId="5F8DA21B" w14:textId="77777777" w:rsidR="0045778A" w:rsidRPr="00D75550" w:rsidRDefault="0045778A" w:rsidP="006F1A4B">
      <w:pPr>
        <w:pStyle w:val="ListParagraph"/>
        <w:numPr>
          <w:ilvl w:val="0"/>
          <w:numId w:val="7"/>
        </w:numPr>
        <w:spacing w:line="276" w:lineRule="auto"/>
        <w:rPr>
          <w:sz w:val="26"/>
          <w:szCs w:val="26"/>
        </w:rPr>
      </w:pPr>
      <w:r w:rsidRPr="00D75550">
        <w:rPr>
          <w:sz w:val="26"/>
          <w:szCs w:val="26"/>
        </w:rPr>
        <w:t xml:space="preserve">Data used and </w:t>
      </w:r>
      <w:proofErr w:type="gramStart"/>
      <w:r w:rsidRPr="00D75550">
        <w:rPr>
          <w:sz w:val="26"/>
          <w:szCs w:val="26"/>
        </w:rPr>
        <w:t>classification :</w:t>
      </w:r>
      <w:proofErr w:type="gramEnd"/>
    </w:p>
    <w:p w14:paraId="5790C6B1" w14:textId="561A82B3" w:rsidR="0045778A" w:rsidRPr="00D75550" w:rsidRDefault="008C3B44" w:rsidP="006F1A4B">
      <w:pPr>
        <w:pStyle w:val="ListParagraph"/>
        <w:numPr>
          <w:ilvl w:val="1"/>
          <w:numId w:val="7"/>
        </w:numPr>
        <w:spacing w:line="276" w:lineRule="auto"/>
        <w:rPr>
          <w:sz w:val="26"/>
          <w:szCs w:val="26"/>
        </w:rPr>
      </w:pPr>
      <w:r w:rsidRPr="008C3B44">
        <w:rPr>
          <w:sz w:val="26"/>
          <w:szCs w:val="26"/>
        </w:rPr>
        <w:t>The capital calculation model has two inputs: internal loss data and risk scenarios.</w:t>
      </w:r>
      <w:r>
        <w:rPr>
          <w:sz w:val="26"/>
          <w:szCs w:val="26"/>
        </w:rPr>
        <w:t xml:space="preserve"> </w:t>
      </w:r>
      <w:r w:rsidR="0045778A" w:rsidRPr="00D75550">
        <w:rPr>
          <w:sz w:val="26"/>
          <w:szCs w:val="26"/>
        </w:rPr>
        <w:t xml:space="preserve">Loss data </w:t>
      </w:r>
      <w:r w:rsidR="00FD4D2F" w:rsidRPr="00D75550">
        <w:rPr>
          <w:sz w:val="26"/>
          <w:szCs w:val="26"/>
        </w:rPr>
        <w:t>are generally endured</w:t>
      </w:r>
      <w:r w:rsidR="00FD4D2F" w:rsidRPr="00D75550">
        <w:rPr>
          <w:sz w:val="26"/>
          <w:szCs w:val="26"/>
        </w:rPr>
        <w:t xml:space="preserve"> </w:t>
      </w:r>
      <w:r w:rsidR="0045778A" w:rsidRPr="00D75550">
        <w:rPr>
          <w:sz w:val="26"/>
          <w:szCs w:val="26"/>
        </w:rPr>
        <w:t>losses, while risk scenarios are p</w:t>
      </w:r>
      <w:r w:rsidR="00FD4D2F" w:rsidRPr="00D75550">
        <w:rPr>
          <w:sz w:val="26"/>
          <w:szCs w:val="26"/>
        </w:rPr>
        <w:t>lanned</w:t>
      </w:r>
      <w:r w:rsidR="0045778A" w:rsidRPr="00D75550">
        <w:rPr>
          <w:sz w:val="26"/>
          <w:szCs w:val="26"/>
        </w:rPr>
        <w:t xml:space="preserve"> risk exposure estimates</w:t>
      </w:r>
      <w:r w:rsidR="00FD4D2F" w:rsidRPr="00D75550">
        <w:rPr>
          <w:sz w:val="26"/>
          <w:szCs w:val="26"/>
        </w:rPr>
        <w:t xml:space="preserve"> or approximations</w:t>
      </w:r>
      <w:r w:rsidR="0045778A" w:rsidRPr="00D75550">
        <w:rPr>
          <w:sz w:val="26"/>
          <w:szCs w:val="26"/>
        </w:rPr>
        <w:t xml:space="preserve">. </w:t>
      </w:r>
      <w:r w:rsidR="000D6E26" w:rsidRPr="00D75550">
        <w:rPr>
          <w:sz w:val="26"/>
          <w:szCs w:val="26"/>
        </w:rPr>
        <w:t xml:space="preserve">Experts quantify each risk scenario, specifying loss amounts at certain probability (or frequency) levels. Loss data and risk scenarios are </w:t>
      </w:r>
      <w:r w:rsidR="000D6E26" w:rsidRPr="00D75550">
        <w:rPr>
          <w:sz w:val="26"/>
          <w:szCs w:val="26"/>
        </w:rPr>
        <w:t>categorized</w:t>
      </w:r>
      <w:r w:rsidR="000D6E26" w:rsidRPr="00D75550">
        <w:rPr>
          <w:sz w:val="26"/>
          <w:szCs w:val="26"/>
        </w:rPr>
        <w:t xml:space="preserve"> in a matrix, with business lines shown on the vertical axis and risk classes depicted on the horizontal axis.</w:t>
      </w:r>
    </w:p>
    <w:p w14:paraId="682348D1" w14:textId="77777777" w:rsidR="0045778A" w:rsidRPr="00D75550" w:rsidRDefault="0045778A" w:rsidP="0045778A">
      <w:pPr>
        <w:spacing w:line="276" w:lineRule="auto"/>
        <w:rPr>
          <w:sz w:val="26"/>
          <w:szCs w:val="26"/>
        </w:rPr>
      </w:pPr>
    </w:p>
    <w:p w14:paraId="2CAD75EF" w14:textId="77777777" w:rsidR="0045778A" w:rsidRPr="00D75550" w:rsidRDefault="0045778A" w:rsidP="006F1A4B">
      <w:pPr>
        <w:pStyle w:val="ListParagraph"/>
        <w:numPr>
          <w:ilvl w:val="0"/>
          <w:numId w:val="7"/>
        </w:numPr>
        <w:spacing w:line="276" w:lineRule="auto"/>
        <w:rPr>
          <w:sz w:val="26"/>
          <w:szCs w:val="26"/>
        </w:rPr>
      </w:pPr>
      <w:r w:rsidRPr="00D75550">
        <w:rPr>
          <w:sz w:val="26"/>
          <w:szCs w:val="26"/>
        </w:rPr>
        <w:t xml:space="preserve">Data and extreme value theory </w:t>
      </w:r>
      <w:proofErr w:type="gramStart"/>
      <w:r w:rsidRPr="00D75550">
        <w:rPr>
          <w:sz w:val="26"/>
          <w:szCs w:val="26"/>
        </w:rPr>
        <w:t>analysis :</w:t>
      </w:r>
      <w:proofErr w:type="gramEnd"/>
    </w:p>
    <w:p w14:paraId="533C746C" w14:textId="77777777" w:rsidR="00E5278C" w:rsidRDefault="00E5278C" w:rsidP="00E5278C">
      <w:pPr>
        <w:pStyle w:val="ListParagraph"/>
        <w:numPr>
          <w:ilvl w:val="1"/>
          <w:numId w:val="7"/>
        </w:numPr>
        <w:spacing w:line="276" w:lineRule="auto"/>
        <w:rPr>
          <w:sz w:val="26"/>
          <w:szCs w:val="26"/>
        </w:rPr>
      </w:pPr>
      <w:r w:rsidRPr="00E5278C">
        <w:rPr>
          <w:sz w:val="26"/>
          <w:szCs w:val="26"/>
        </w:rPr>
        <w:t>Exploration and analysis of internal loss data are critical steps in the entire modelling process and must be completed before analytical modelling of accessible internal loss data can begin.</w:t>
      </w:r>
      <w:r>
        <w:rPr>
          <w:sz w:val="26"/>
          <w:szCs w:val="26"/>
        </w:rPr>
        <w:t xml:space="preserve"> </w:t>
      </w:r>
      <w:r w:rsidR="000D6E26" w:rsidRPr="00D75550">
        <w:rPr>
          <w:sz w:val="26"/>
          <w:szCs w:val="26"/>
        </w:rPr>
        <w:t xml:space="preserve">The </w:t>
      </w:r>
      <w:r w:rsidR="000D6E26" w:rsidRPr="00D75550">
        <w:rPr>
          <w:sz w:val="26"/>
          <w:szCs w:val="26"/>
        </w:rPr>
        <w:t>modeler</w:t>
      </w:r>
      <w:r w:rsidR="000D6E26" w:rsidRPr="00D75550">
        <w:rPr>
          <w:sz w:val="26"/>
          <w:szCs w:val="26"/>
        </w:rPr>
        <w:t xml:space="preserve"> can use tabular and graphical data analysis to determine data completeness, distribution, classification, patterns, breaks, and possible compatibility with specific analytical model families.</w:t>
      </w:r>
    </w:p>
    <w:p w14:paraId="5F892DF9" w14:textId="4AAFBEED" w:rsidR="0045778A" w:rsidRPr="00E5278C" w:rsidRDefault="00E5278C" w:rsidP="00E5278C">
      <w:pPr>
        <w:pStyle w:val="ListParagraph"/>
        <w:numPr>
          <w:ilvl w:val="1"/>
          <w:numId w:val="7"/>
        </w:numPr>
        <w:spacing w:line="276" w:lineRule="auto"/>
        <w:rPr>
          <w:sz w:val="26"/>
          <w:szCs w:val="26"/>
        </w:rPr>
      </w:pPr>
      <w:r w:rsidRPr="00E5278C">
        <w:rPr>
          <w:sz w:val="26"/>
          <w:szCs w:val="26"/>
        </w:rPr>
        <w:t>Summary tables, regulatory data matrices, multidimensional histograms, and empirical distribution representations are common techniques used.</w:t>
      </w:r>
    </w:p>
    <w:p w14:paraId="2CB59ECC" w14:textId="77777777" w:rsidR="0045778A" w:rsidRPr="00D75550" w:rsidRDefault="0045778A" w:rsidP="0045778A">
      <w:pPr>
        <w:spacing w:line="276" w:lineRule="auto"/>
        <w:rPr>
          <w:sz w:val="26"/>
          <w:szCs w:val="26"/>
        </w:rPr>
      </w:pPr>
    </w:p>
    <w:p w14:paraId="690898DC" w14:textId="77777777" w:rsidR="000D6E26" w:rsidRPr="00D75550" w:rsidRDefault="000D6E26" w:rsidP="000D6E26">
      <w:pPr>
        <w:pStyle w:val="ListParagraph"/>
        <w:numPr>
          <w:ilvl w:val="1"/>
          <w:numId w:val="7"/>
        </w:numPr>
        <w:spacing w:line="276" w:lineRule="auto"/>
        <w:rPr>
          <w:sz w:val="26"/>
          <w:szCs w:val="26"/>
        </w:rPr>
      </w:pPr>
      <w:r w:rsidRPr="00D75550">
        <w:rPr>
          <w:sz w:val="26"/>
          <w:szCs w:val="26"/>
        </w:rPr>
        <w:t xml:space="preserve">Mean excess plots, Hill estimator plots, HKKP-Hill plots, </w:t>
      </w:r>
      <w:proofErr w:type="spellStart"/>
      <w:r w:rsidRPr="00D75550">
        <w:rPr>
          <w:sz w:val="26"/>
          <w:szCs w:val="26"/>
        </w:rPr>
        <w:t>DEdH</w:t>
      </w:r>
      <w:proofErr w:type="spellEnd"/>
      <w:r w:rsidRPr="00D75550">
        <w:rPr>
          <w:sz w:val="26"/>
          <w:szCs w:val="26"/>
        </w:rPr>
        <w:t xml:space="preserve"> plots, tail plots, and stability parameter plots are some of the graphical plots used to test the applicability of </w:t>
      </w:r>
      <w:proofErr w:type="spellStart"/>
      <w:r w:rsidRPr="00D75550">
        <w:rPr>
          <w:sz w:val="26"/>
          <w:szCs w:val="26"/>
        </w:rPr>
        <w:t>utilising</w:t>
      </w:r>
      <w:proofErr w:type="spellEnd"/>
      <w:r w:rsidRPr="00D75550">
        <w:rPr>
          <w:sz w:val="26"/>
          <w:szCs w:val="26"/>
        </w:rPr>
        <w:t xml:space="preserve"> extreme value. These plots can be used to determine whether the data is light-tailed, heavy-tailed, or both (in different segments), whether certain data segments can be modelled using the empirical distribution, what the possible modelling thresholds are, and whether a single dataset or cell needs to be divided into and modelled across multiple segments.</w:t>
      </w:r>
    </w:p>
    <w:p w14:paraId="09DD0FD5" w14:textId="77777777" w:rsidR="000D6E26" w:rsidRPr="00D75550" w:rsidRDefault="000D6E26" w:rsidP="000D6E26">
      <w:pPr>
        <w:pStyle w:val="ListParagraph"/>
        <w:spacing w:line="276" w:lineRule="auto"/>
        <w:ind w:left="1440"/>
        <w:rPr>
          <w:sz w:val="26"/>
          <w:szCs w:val="26"/>
        </w:rPr>
      </w:pPr>
    </w:p>
    <w:p w14:paraId="728642F3" w14:textId="19652E1E" w:rsidR="006664D1" w:rsidRPr="00D75550" w:rsidRDefault="00E5278C" w:rsidP="006664D1">
      <w:pPr>
        <w:pStyle w:val="ListParagraph"/>
        <w:numPr>
          <w:ilvl w:val="1"/>
          <w:numId w:val="7"/>
        </w:numPr>
        <w:spacing w:line="276" w:lineRule="auto"/>
        <w:rPr>
          <w:sz w:val="26"/>
          <w:szCs w:val="26"/>
        </w:rPr>
      </w:pPr>
      <w:r w:rsidRPr="00E5278C">
        <w:rPr>
          <w:sz w:val="26"/>
          <w:szCs w:val="26"/>
        </w:rPr>
        <w:t>Examining foundational facts and applying extreme value theory can also help determine whether risk scenarios should be included in models.</w:t>
      </w:r>
      <w:r>
        <w:rPr>
          <w:sz w:val="26"/>
          <w:szCs w:val="26"/>
        </w:rPr>
        <w:t xml:space="preserve"> </w:t>
      </w:r>
      <w:r w:rsidR="006664D1" w:rsidRPr="00D75550">
        <w:rPr>
          <w:sz w:val="26"/>
          <w:szCs w:val="26"/>
        </w:rPr>
        <w:t>This is usually done when observations are sparse and business regions are vulnerable to high-severity incidents.</w:t>
      </w:r>
    </w:p>
    <w:p w14:paraId="23C363BB" w14:textId="77777777" w:rsidR="006664D1" w:rsidRPr="00D75550" w:rsidRDefault="006664D1" w:rsidP="006664D1">
      <w:pPr>
        <w:pStyle w:val="ListParagraph"/>
        <w:rPr>
          <w:sz w:val="26"/>
          <w:szCs w:val="26"/>
        </w:rPr>
      </w:pPr>
    </w:p>
    <w:p w14:paraId="62171CE6" w14:textId="1F93EA69" w:rsidR="0045778A" w:rsidRPr="00D75550" w:rsidRDefault="0045778A" w:rsidP="006664D1">
      <w:pPr>
        <w:pStyle w:val="ListParagraph"/>
        <w:numPr>
          <w:ilvl w:val="0"/>
          <w:numId w:val="8"/>
        </w:numPr>
        <w:spacing w:line="276" w:lineRule="auto"/>
        <w:rPr>
          <w:sz w:val="26"/>
          <w:szCs w:val="26"/>
        </w:rPr>
      </w:pPr>
      <w:r w:rsidRPr="00D75550">
        <w:rPr>
          <w:sz w:val="26"/>
          <w:szCs w:val="26"/>
        </w:rPr>
        <w:t>Modelling of risk scenarios:</w:t>
      </w:r>
    </w:p>
    <w:p w14:paraId="0DD921D3" w14:textId="77777777" w:rsidR="00E5278C" w:rsidRDefault="00E5278C" w:rsidP="0045778A">
      <w:pPr>
        <w:pStyle w:val="ListParagraph"/>
        <w:numPr>
          <w:ilvl w:val="1"/>
          <w:numId w:val="7"/>
        </w:numPr>
        <w:spacing w:line="276" w:lineRule="auto"/>
        <w:rPr>
          <w:sz w:val="26"/>
          <w:szCs w:val="26"/>
        </w:rPr>
      </w:pPr>
      <w:r w:rsidRPr="00E5278C">
        <w:rPr>
          <w:sz w:val="26"/>
          <w:szCs w:val="26"/>
        </w:rPr>
        <w:t>At varying probability/frequency levels, each unique risk scenario should be assessed (loss estimations).</w:t>
      </w:r>
      <w:r>
        <w:rPr>
          <w:sz w:val="26"/>
          <w:szCs w:val="26"/>
        </w:rPr>
        <w:t xml:space="preserve"> </w:t>
      </w:r>
      <w:r w:rsidR="006664D1" w:rsidRPr="00D75550">
        <w:rPr>
          <w:sz w:val="26"/>
          <w:szCs w:val="26"/>
        </w:rPr>
        <w:t xml:space="preserve">In addition, for each situation, experts estimate an annual loss frequency. For each scenario, this data is </w:t>
      </w:r>
      <w:proofErr w:type="spellStart"/>
      <w:r w:rsidR="006664D1" w:rsidRPr="00D75550">
        <w:rPr>
          <w:sz w:val="26"/>
          <w:szCs w:val="26"/>
        </w:rPr>
        <w:t>utilised</w:t>
      </w:r>
      <w:proofErr w:type="spellEnd"/>
      <w:r w:rsidR="006664D1" w:rsidRPr="00D75550">
        <w:rPr>
          <w:sz w:val="26"/>
          <w:szCs w:val="26"/>
        </w:rPr>
        <w:t xml:space="preserve"> to create an empirical severity cumulative distribution function, which may then be modelled using an analytical distribution</w:t>
      </w:r>
      <w:r>
        <w:rPr>
          <w:sz w:val="26"/>
          <w:szCs w:val="26"/>
        </w:rPr>
        <w:t>.</w:t>
      </w:r>
    </w:p>
    <w:p w14:paraId="0034BE66" w14:textId="6A139F74" w:rsidR="0045778A" w:rsidRPr="00DC0DDD" w:rsidRDefault="00E5278C" w:rsidP="0045778A">
      <w:pPr>
        <w:pStyle w:val="ListParagraph"/>
        <w:numPr>
          <w:ilvl w:val="1"/>
          <w:numId w:val="7"/>
        </w:numPr>
        <w:spacing w:line="276" w:lineRule="auto"/>
        <w:rPr>
          <w:sz w:val="26"/>
          <w:szCs w:val="26"/>
        </w:rPr>
      </w:pPr>
      <w:r w:rsidRPr="00E5278C">
        <w:rPr>
          <w:sz w:val="26"/>
          <w:szCs w:val="26"/>
        </w:rPr>
        <w:t xml:space="preserve">The mean parameter of the Poisson distribution is assigned to the annual frequency estimate for frequency modelling. Each risk scenario is modelled </w:t>
      </w:r>
      <w:r w:rsidRPr="00DC0DDD">
        <w:rPr>
          <w:sz w:val="26"/>
          <w:szCs w:val="26"/>
        </w:rPr>
        <w:t>separately, as previously mentioned.</w:t>
      </w:r>
    </w:p>
    <w:p w14:paraId="0278F63F" w14:textId="2F18AC2A" w:rsidR="0045778A" w:rsidRPr="00DC0DDD" w:rsidRDefault="00884708" w:rsidP="006F1A4B">
      <w:pPr>
        <w:pStyle w:val="ListParagraph"/>
        <w:numPr>
          <w:ilvl w:val="1"/>
          <w:numId w:val="7"/>
        </w:numPr>
        <w:spacing w:line="276" w:lineRule="auto"/>
        <w:rPr>
          <w:sz w:val="26"/>
          <w:szCs w:val="26"/>
        </w:rPr>
      </w:pPr>
      <w:r w:rsidRPr="00884708">
        <w:rPr>
          <w:sz w:val="26"/>
          <w:szCs w:val="26"/>
        </w:rPr>
        <w:t xml:space="preserve">Using Monte Carlo simulation with </w:t>
      </w:r>
      <w:proofErr w:type="gramStart"/>
      <w:r w:rsidRPr="00884708">
        <w:rPr>
          <w:sz w:val="26"/>
          <w:szCs w:val="26"/>
        </w:rPr>
        <w:t>a large number of</w:t>
      </w:r>
      <w:proofErr w:type="gramEnd"/>
      <w:r w:rsidRPr="00884708">
        <w:rPr>
          <w:sz w:val="26"/>
          <w:szCs w:val="26"/>
        </w:rPr>
        <w:t xml:space="preserve"> iterations, scenarios are pooled per cell in the classification matrix.</w:t>
      </w:r>
      <w:r>
        <w:rPr>
          <w:sz w:val="26"/>
          <w:szCs w:val="26"/>
        </w:rPr>
        <w:t xml:space="preserve"> </w:t>
      </w:r>
      <w:r w:rsidR="00DC0DDD" w:rsidRPr="00DC0DDD">
        <w:rPr>
          <w:sz w:val="26"/>
          <w:szCs w:val="26"/>
        </w:rPr>
        <w:t xml:space="preserve">As a result, an empirical dataset containing all annual permutations and combinations of scenario </w:t>
      </w:r>
      <w:r w:rsidR="00DC0DDD" w:rsidRPr="00DC0DDD">
        <w:rPr>
          <w:sz w:val="26"/>
          <w:szCs w:val="26"/>
        </w:rPr>
        <w:t>realizations</w:t>
      </w:r>
      <w:r w:rsidR="00DC0DDD" w:rsidRPr="00DC0DDD">
        <w:rPr>
          <w:sz w:val="26"/>
          <w:szCs w:val="26"/>
        </w:rPr>
        <w:t xml:space="preserve"> has been created.</w:t>
      </w:r>
    </w:p>
    <w:p w14:paraId="758B8249" w14:textId="77777777" w:rsidR="0045778A" w:rsidRPr="0045778A" w:rsidRDefault="0045778A" w:rsidP="0045778A">
      <w:pPr>
        <w:spacing w:line="276" w:lineRule="auto"/>
        <w:rPr>
          <w:sz w:val="26"/>
          <w:szCs w:val="26"/>
        </w:rPr>
      </w:pPr>
    </w:p>
    <w:p w14:paraId="041229F7" w14:textId="77777777" w:rsidR="0045778A" w:rsidRPr="006F1A4B" w:rsidRDefault="0045778A" w:rsidP="006F1A4B">
      <w:pPr>
        <w:pStyle w:val="ListParagraph"/>
        <w:numPr>
          <w:ilvl w:val="0"/>
          <w:numId w:val="7"/>
        </w:numPr>
        <w:spacing w:line="276" w:lineRule="auto"/>
        <w:rPr>
          <w:sz w:val="26"/>
          <w:szCs w:val="26"/>
        </w:rPr>
      </w:pPr>
      <w:r w:rsidRPr="006F1A4B">
        <w:rPr>
          <w:sz w:val="26"/>
          <w:szCs w:val="26"/>
        </w:rPr>
        <w:t xml:space="preserve">Independent simulation and </w:t>
      </w:r>
      <w:proofErr w:type="gramStart"/>
      <w:r w:rsidRPr="006F1A4B">
        <w:rPr>
          <w:sz w:val="26"/>
          <w:szCs w:val="26"/>
        </w:rPr>
        <w:t>aggregation :</w:t>
      </w:r>
      <w:proofErr w:type="gramEnd"/>
    </w:p>
    <w:p w14:paraId="39603B8F" w14:textId="0E8A8159" w:rsidR="00DC0DDD" w:rsidRPr="00DC0DDD" w:rsidRDefault="00884708" w:rsidP="00DC0DDD">
      <w:pPr>
        <w:pStyle w:val="ListParagraph"/>
        <w:numPr>
          <w:ilvl w:val="1"/>
          <w:numId w:val="7"/>
        </w:numPr>
        <w:spacing w:line="276" w:lineRule="auto"/>
        <w:rPr>
          <w:sz w:val="26"/>
          <w:szCs w:val="26"/>
        </w:rPr>
      </w:pPr>
      <w:r w:rsidRPr="00884708">
        <w:rPr>
          <w:sz w:val="26"/>
          <w:szCs w:val="26"/>
        </w:rPr>
        <w:t>Before starting the simulation, a choice must be made on the weights that will be assigned to internal loss data models and scenario models for each segment in each cell.</w:t>
      </w:r>
      <w:r>
        <w:rPr>
          <w:sz w:val="26"/>
          <w:szCs w:val="26"/>
        </w:rPr>
        <w:t xml:space="preserve"> </w:t>
      </w:r>
      <w:r w:rsidR="00DC0DDD" w:rsidRPr="00DC0DDD">
        <w:rPr>
          <w:sz w:val="26"/>
          <w:szCs w:val="26"/>
        </w:rPr>
        <w:t>The percentage of random values obtained from loss data models and risk scenario models is determined by these weights. Each segment in each cell, where both an internal loss data model and a risk scenario model were built, has its own set of weights. The weighting of the two types of input data models is arbitrary and subjective.</w:t>
      </w:r>
    </w:p>
    <w:p w14:paraId="3BD9B238" w14:textId="77777777" w:rsidR="00DC0DDD" w:rsidRPr="00DC0DDD" w:rsidRDefault="00DC0DDD" w:rsidP="00DC0DDD">
      <w:pPr>
        <w:pStyle w:val="ListParagraph"/>
        <w:spacing w:line="276" w:lineRule="auto"/>
        <w:ind w:left="1440"/>
        <w:rPr>
          <w:sz w:val="26"/>
          <w:szCs w:val="26"/>
        </w:rPr>
      </w:pPr>
    </w:p>
    <w:p w14:paraId="6104865C" w14:textId="53994824" w:rsidR="00DC0DDD" w:rsidRDefault="00DC0DDD" w:rsidP="00DC0DDD">
      <w:pPr>
        <w:pStyle w:val="ListParagraph"/>
        <w:numPr>
          <w:ilvl w:val="1"/>
          <w:numId w:val="7"/>
        </w:numPr>
        <w:spacing w:line="276" w:lineRule="auto"/>
        <w:rPr>
          <w:sz w:val="26"/>
          <w:szCs w:val="26"/>
        </w:rPr>
      </w:pPr>
      <w:r w:rsidRPr="00DC0DDD">
        <w:rPr>
          <w:sz w:val="26"/>
          <w:szCs w:val="26"/>
        </w:rPr>
        <w:t xml:space="preserve"> Monte Carlo simulation is applied to all segments and distributions within a single cell at the same time.</w:t>
      </w:r>
      <w:r w:rsidRPr="00DC0DDD">
        <w:rPr>
          <w:sz w:val="26"/>
          <w:szCs w:val="26"/>
        </w:rPr>
        <w:t xml:space="preserve"> </w:t>
      </w:r>
      <w:r w:rsidRPr="00DC0DDD">
        <w:rPr>
          <w:sz w:val="26"/>
          <w:szCs w:val="26"/>
        </w:rPr>
        <w:t>Total losses across all segments are totaled together for each simulation iteration to arrive at a yearly aggregate loss for that iteration.</w:t>
      </w:r>
    </w:p>
    <w:p w14:paraId="3A7162A6" w14:textId="77777777" w:rsidR="00DC0DDD" w:rsidRPr="00DC0DDD" w:rsidRDefault="00DC0DDD" w:rsidP="00DC0DDD">
      <w:pPr>
        <w:spacing w:line="276" w:lineRule="auto"/>
        <w:rPr>
          <w:sz w:val="26"/>
          <w:szCs w:val="26"/>
        </w:rPr>
      </w:pPr>
    </w:p>
    <w:p w14:paraId="173E7233" w14:textId="65E8DB8D" w:rsidR="0045778A" w:rsidRDefault="00DC0DDD" w:rsidP="00DC0DDD">
      <w:pPr>
        <w:pStyle w:val="ListParagraph"/>
        <w:numPr>
          <w:ilvl w:val="1"/>
          <w:numId w:val="7"/>
        </w:numPr>
        <w:spacing w:line="276" w:lineRule="auto"/>
        <w:rPr>
          <w:sz w:val="26"/>
          <w:szCs w:val="26"/>
        </w:rPr>
      </w:pPr>
      <w:r w:rsidRPr="00DC0DDD">
        <w:rPr>
          <w:sz w:val="26"/>
          <w:szCs w:val="26"/>
        </w:rPr>
        <w:t>For each cell, a huge number of iterations are used to create a dense annual aggregate loss distribution. To arrive at the regulatory capital charge for a single cell, the value-at-risk (VAR) at the 99.9% percentile is determined for each cell. The 99.9%ile values-at-risk of all applicable cells are put together to calculate the Group's (and each business line's) capital charge. This entails assuming complete interdependence among all cells and business lines.</w:t>
      </w:r>
    </w:p>
    <w:p w14:paraId="565160C8" w14:textId="77777777" w:rsidR="00DC0DDD" w:rsidRPr="00DC0DDD" w:rsidRDefault="00DC0DDD" w:rsidP="00DC0DDD">
      <w:pPr>
        <w:pStyle w:val="ListParagraph"/>
        <w:rPr>
          <w:sz w:val="26"/>
          <w:szCs w:val="26"/>
        </w:rPr>
      </w:pPr>
    </w:p>
    <w:p w14:paraId="313B9860" w14:textId="77777777" w:rsidR="00DC0DDD" w:rsidRPr="0045778A" w:rsidRDefault="00DC0DDD" w:rsidP="00DC0DDD">
      <w:pPr>
        <w:pStyle w:val="ListParagraph"/>
        <w:spacing w:line="276" w:lineRule="auto"/>
        <w:ind w:left="1440"/>
        <w:rPr>
          <w:sz w:val="26"/>
          <w:szCs w:val="26"/>
        </w:rPr>
      </w:pPr>
    </w:p>
    <w:p w14:paraId="51AFCFF0" w14:textId="77777777" w:rsidR="0045778A" w:rsidRPr="006F1A4B" w:rsidRDefault="0045778A" w:rsidP="006F1A4B">
      <w:pPr>
        <w:pStyle w:val="ListParagraph"/>
        <w:numPr>
          <w:ilvl w:val="0"/>
          <w:numId w:val="7"/>
        </w:numPr>
        <w:spacing w:line="276" w:lineRule="auto"/>
        <w:rPr>
          <w:sz w:val="26"/>
          <w:szCs w:val="26"/>
        </w:rPr>
      </w:pPr>
      <w:r w:rsidRPr="006F1A4B">
        <w:rPr>
          <w:sz w:val="26"/>
          <w:szCs w:val="26"/>
        </w:rPr>
        <w:lastRenderedPageBreak/>
        <w:t xml:space="preserve">Using insurance as mitigation </w:t>
      </w:r>
      <w:proofErr w:type="gramStart"/>
      <w:r w:rsidRPr="006F1A4B">
        <w:rPr>
          <w:sz w:val="26"/>
          <w:szCs w:val="26"/>
        </w:rPr>
        <w:t>agent :</w:t>
      </w:r>
      <w:proofErr w:type="gramEnd"/>
    </w:p>
    <w:p w14:paraId="1CF7B726" w14:textId="77777777" w:rsidR="004205CB" w:rsidRDefault="004205CB" w:rsidP="004205CB">
      <w:pPr>
        <w:pStyle w:val="ListParagraph"/>
        <w:numPr>
          <w:ilvl w:val="0"/>
          <w:numId w:val="11"/>
        </w:numPr>
        <w:rPr>
          <w:sz w:val="26"/>
          <w:szCs w:val="26"/>
        </w:rPr>
      </w:pPr>
      <w:r w:rsidRPr="004205CB">
        <w:rPr>
          <w:sz w:val="26"/>
          <w:szCs w:val="26"/>
        </w:rPr>
        <w:t>When assessing operational risk capital requirements, insurance can be employed as a mitigation tool. Losses generated during the Monte Carlo simulation procedure are covered by insurance.</w:t>
      </w:r>
    </w:p>
    <w:p w14:paraId="270DC45E" w14:textId="6639E453" w:rsidR="00DC0DDD" w:rsidRPr="004205CB" w:rsidRDefault="004205CB" w:rsidP="004205CB">
      <w:pPr>
        <w:pStyle w:val="ListParagraph"/>
        <w:numPr>
          <w:ilvl w:val="0"/>
          <w:numId w:val="11"/>
        </w:numPr>
        <w:rPr>
          <w:sz w:val="26"/>
          <w:szCs w:val="26"/>
        </w:rPr>
      </w:pPr>
      <w:r w:rsidRPr="004205CB">
        <w:rPr>
          <w:sz w:val="26"/>
          <w:szCs w:val="26"/>
        </w:rPr>
        <w:t>In addition to the policy and clause mapping to each cell, certain insurance properties, such as maximum coverage, deductible, and whether coverage is global or per incident, must be parameterized for each cell.</w:t>
      </w:r>
    </w:p>
    <w:p w14:paraId="77366712" w14:textId="0BF4763B" w:rsidR="0045778A" w:rsidRDefault="00DC0DDD" w:rsidP="0045778A">
      <w:pPr>
        <w:pStyle w:val="ListParagraph"/>
        <w:numPr>
          <w:ilvl w:val="1"/>
          <w:numId w:val="7"/>
        </w:numPr>
        <w:spacing w:line="276" w:lineRule="auto"/>
        <w:rPr>
          <w:sz w:val="26"/>
          <w:szCs w:val="26"/>
        </w:rPr>
      </w:pPr>
      <w:r w:rsidRPr="00DC0DDD">
        <w:rPr>
          <w:sz w:val="26"/>
          <w:szCs w:val="26"/>
        </w:rPr>
        <w:t xml:space="preserve">It's also critical to have information on all relevant policies' compliance with Basel II minimum standards. This includes parameters that will be </w:t>
      </w:r>
      <w:proofErr w:type="spellStart"/>
      <w:r w:rsidRPr="00DC0DDD">
        <w:rPr>
          <w:sz w:val="26"/>
          <w:szCs w:val="26"/>
        </w:rPr>
        <w:t>utilised</w:t>
      </w:r>
      <w:proofErr w:type="spellEnd"/>
      <w:r w:rsidRPr="00DC0DDD">
        <w:rPr>
          <w:sz w:val="26"/>
          <w:szCs w:val="26"/>
        </w:rPr>
        <w:t xml:space="preserve"> in the calculation of haircut (discount) parameters. </w:t>
      </w:r>
      <w:proofErr w:type="gramStart"/>
      <w:r w:rsidRPr="00DC0DDD">
        <w:rPr>
          <w:sz w:val="26"/>
          <w:szCs w:val="26"/>
        </w:rPr>
        <w:t>All of</w:t>
      </w:r>
      <w:proofErr w:type="gramEnd"/>
      <w:r w:rsidRPr="00DC0DDD">
        <w:rPr>
          <w:sz w:val="26"/>
          <w:szCs w:val="26"/>
        </w:rPr>
        <w:t xml:space="preserve"> the above-mentioned </w:t>
      </w:r>
      <w:proofErr w:type="spellStart"/>
      <w:r w:rsidRPr="00DC0DDD">
        <w:rPr>
          <w:sz w:val="26"/>
          <w:szCs w:val="26"/>
        </w:rPr>
        <w:t>parameterised</w:t>
      </w:r>
      <w:proofErr w:type="spellEnd"/>
      <w:r w:rsidRPr="00DC0DDD">
        <w:rPr>
          <w:sz w:val="26"/>
          <w:szCs w:val="26"/>
        </w:rPr>
        <w:t xml:space="preserve"> insurance features are then applied to each simulated loss during the simulation process to arrive at a mitigated aggregate loss distribution that includes insurance.</w:t>
      </w:r>
    </w:p>
    <w:p w14:paraId="0FCF1ED1" w14:textId="77777777" w:rsidR="00DC0DDD" w:rsidRPr="00DC0DDD" w:rsidRDefault="00DC0DDD" w:rsidP="00DC0DDD">
      <w:pPr>
        <w:pStyle w:val="ListParagraph"/>
        <w:rPr>
          <w:sz w:val="26"/>
          <w:szCs w:val="26"/>
        </w:rPr>
      </w:pPr>
    </w:p>
    <w:p w14:paraId="3C687EA4" w14:textId="77777777" w:rsidR="00DC0DDD" w:rsidRPr="00DC0DDD" w:rsidRDefault="00DC0DDD" w:rsidP="00DC0DDD">
      <w:pPr>
        <w:pStyle w:val="ListParagraph"/>
        <w:spacing w:line="276" w:lineRule="auto"/>
        <w:ind w:left="1440"/>
        <w:rPr>
          <w:sz w:val="26"/>
          <w:szCs w:val="26"/>
        </w:rPr>
      </w:pPr>
    </w:p>
    <w:p w14:paraId="54BE7DAB" w14:textId="77777777" w:rsidR="00DC0DDD" w:rsidRDefault="0045778A" w:rsidP="0045778A">
      <w:pPr>
        <w:pStyle w:val="ListParagraph"/>
        <w:numPr>
          <w:ilvl w:val="0"/>
          <w:numId w:val="7"/>
        </w:numPr>
        <w:spacing w:line="276" w:lineRule="auto"/>
        <w:rPr>
          <w:sz w:val="26"/>
          <w:szCs w:val="26"/>
        </w:rPr>
      </w:pPr>
      <w:r w:rsidRPr="006F1A4B">
        <w:rPr>
          <w:sz w:val="26"/>
          <w:szCs w:val="26"/>
        </w:rPr>
        <w:t xml:space="preserve">Capital </w:t>
      </w:r>
      <w:proofErr w:type="gramStart"/>
      <w:r w:rsidRPr="006F1A4B">
        <w:rPr>
          <w:sz w:val="26"/>
          <w:szCs w:val="26"/>
        </w:rPr>
        <w:t>Allocation :</w:t>
      </w:r>
      <w:proofErr w:type="gramEnd"/>
    </w:p>
    <w:p w14:paraId="19224930" w14:textId="535E63BB" w:rsidR="004205CB" w:rsidRDefault="00DC0DDD" w:rsidP="004205CB">
      <w:pPr>
        <w:pStyle w:val="ListParagraph"/>
        <w:numPr>
          <w:ilvl w:val="0"/>
          <w:numId w:val="10"/>
        </w:numPr>
        <w:spacing w:line="276" w:lineRule="auto"/>
        <w:rPr>
          <w:sz w:val="26"/>
          <w:szCs w:val="26"/>
        </w:rPr>
      </w:pPr>
      <w:r w:rsidRPr="00DC0DDD">
        <w:rPr>
          <w:sz w:val="26"/>
          <w:szCs w:val="26"/>
        </w:rPr>
        <w:t xml:space="preserve">The amount to which each business line and loss-event type combination contributes to the overall operational risk profile is calculated after computing the Group's total capital charge. Risk managers will be able to focus their efforts and </w:t>
      </w:r>
      <w:proofErr w:type="spellStart"/>
      <w:r w:rsidRPr="00DC0DDD">
        <w:rPr>
          <w:sz w:val="26"/>
          <w:szCs w:val="26"/>
        </w:rPr>
        <w:t>prioritise</w:t>
      </w:r>
      <w:proofErr w:type="spellEnd"/>
      <w:r w:rsidRPr="00DC0DDD">
        <w:rPr>
          <w:sz w:val="26"/>
          <w:szCs w:val="26"/>
        </w:rPr>
        <w:t xml:space="preserve"> the mitigation of operational risk using this information. The capital charge for each business line in independent simulation is just the sum of the VAR figures at the 99.9% percentile across all loss event categories.</w:t>
      </w:r>
    </w:p>
    <w:p w14:paraId="6724E259" w14:textId="77777777" w:rsidR="004205CB" w:rsidRDefault="004205CB" w:rsidP="004205CB">
      <w:pPr>
        <w:pStyle w:val="ListParagraph"/>
        <w:spacing w:line="276" w:lineRule="auto"/>
        <w:ind w:left="1440"/>
        <w:rPr>
          <w:sz w:val="26"/>
          <w:szCs w:val="26"/>
        </w:rPr>
      </w:pPr>
    </w:p>
    <w:p w14:paraId="5E642A8D" w14:textId="77777777" w:rsidR="004205CB" w:rsidRDefault="004205CB" w:rsidP="004205CB">
      <w:pPr>
        <w:pStyle w:val="ListParagraph"/>
        <w:numPr>
          <w:ilvl w:val="0"/>
          <w:numId w:val="10"/>
        </w:numPr>
        <w:spacing w:line="276" w:lineRule="auto"/>
        <w:rPr>
          <w:sz w:val="26"/>
          <w:szCs w:val="26"/>
        </w:rPr>
      </w:pPr>
      <w:r w:rsidRPr="004205CB">
        <w:rPr>
          <w:sz w:val="26"/>
          <w:szCs w:val="26"/>
        </w:rPr>
        <w:t>Total capital is distributed based on the marginal contribution of each division/loss-event type combination's unexpected loss (UL) to the Group's unexpected loss (UL) where an annual aggregate loss distribution for the Group has been built taking correlation structures into account.</w:t>
      </w:r>
    </w:p>
    <w:p w14:paraId="43C1569D" w14:textId="77777777" w:rsidR="004205CB" w:rsidRPr="004205CB" w:rsidRDefault="004205CB" w:rsidP="004205CB">
      <w:pPr>
        <w:pStyle w:val="ListParagraph"/>
        <w:rPr>
          <w:sz w:val="26"/>
          <w:szCs w:val="26"/>
        </w:rPr>
      </w:pPr>
    </w:p>
    <w:p w14:paraId="5662EDF3" w14:textId="14ECE043" w:rsidR="00B113A6" w:rsidRPr="004205CB" w:rsidRDefault="004205CB" w:rsidP="004205CB">
      <w:pPr>
        <w:pStyle w:val="ListParagraph"/>
        <w:numPr>
          <w:ilvl w:val="0"/>
          <w:numId w:val="10"/>
        </w:numPr>
        <w:spacing w:line="276" w:lineRule="auto"/>
        <w:rPr>
          <w:sz w:val="26"/>
          <w:szCs w:val="26"/>
        </w:rPr>
      </w:pPr>
      <w:r w:rsidRPr="004205CB">
        <w:rPr>
          <w:sz w:val="26"/>
          <w:szCs w:val="26"/>
        </w:rPr>
        <w:t>One of the most essential properties of this capital allocation methodology is that the total calculated Group capital equals the sum of the allocated capital figures.</w:t>
      </w:r>
    </w:p>
    <w:p w14:paraId="6E51E249" w14:textId="0349E0D0" w:rsidR="00B113A6" w:rsidRDefault="00B113A6" w:rsidP="00B113A6">
      <w:pPr>
        <w:spacing w:line="276" w:lineRule="auto"/>
        <w:rPr>
          <w:sz w:val="26"/>
          <w:szCs w:val="26"/>
        </w:rPr>
      </w:pPr>
    </w:p>
    <w:p w14:paraId="44424DE0" w14:textId="4A6B7B35" w:rsidR="00B113A6" w:rsidRDefault="00B113A6" w:rsidP="00B113A6">
      <w:pPr>
        <w:spacing w:line="276" w:lineRule="auto"/>
        <w:rPr>
          <w:sz w:val="26"/>
          <w:szCs w:val="26"/>
        </w:rPr>
      </w:pPr>
    </w:p>
    <w:p w14:paraId="18627D8B" w14:textId="1576F672" w:rsidR="004205CB" w:rsidRDefault="004205CB" w:rsidP="00B113A6">
      <w:pPr>
        <w:spacing w:line="276" w:lineRule="auto"/>
        <w:rPr>
          <w:sz w:val="26"/>
          <w:szCs w:val="26"/>
        </w:rPr>
      </w:pPr>
    </w:p>
    <w:p w14:paraId="0FD928B1" w14:textId="2C21FDC7" w:rsidR="004205CB" w:rsidRDefault="004205CB" w:rsidP="00B113A6">
      <w:pPr>
        <w:spacing w:line="276" w:lineRule="auto"/>
        <w:rPr>
          <w:sz w:val="26"/>
          <w:szCs w:val="26"/>
        </w:rPr>
      </w:pPr>
    </w:p>
    <w:p w14:paraId="2F117570" w14:textId="77777777" w:rsidR="004205CB" w:rsidRDefault="004205CB" w:rsidP="00B113A6">
      <w:pPr>
        <w:spacing w:line="276" w:lineRule="auto"/>
        <w:rPr>
          <w:sz w:val="26"/>
          <w:szCs w:val="26"/>
        </w:rPr>
      </w:pPr>
    </w:p>
    <w:p w14:paraId="104FDBCD" w14:textId="62AFF135" w:rsidR="00B113A6" w:rsidRPr="0045778A" w:rsidRDefault="00B113A6" w:rsidP="00B113A6">
      <w:pPr>
        <w:keepNext/>
        <w:keepLines/>
        <w:outlineLvl w:val="2"/>
        <w:rPr>
          <w:rFonts w:asciiTheme="majorHAnsi" w:eastAsiaTheme="majorEastAsia" w:hAnsiTheme="majorHAnsi" w:cstheme="majorBidi"/>
          <w:b/>
          <w:color w:val="123869" w:themeColor="accent1"/>
          <w:sz w:val="36"/>
        </w:rPr>
      </w:pPr>
      <w:r>
        <w:rPr>
          <w:rFonts w:asciiTheme="majorHAnsi" w:eastAsiaTheme="majorEastAsia" w:hAnsiTheme="majorHAnsi" w:cstheme="majorBidi"/>
          <w:b/>
          <w:color w:val="123869" w:themeColor="accent1"/>
          <w:sz w:val="36"/>
        </w:rPr>
        <w:lastRenderedPageBreak/>
        <w:t>Conclusion</w:t>
      </w:r>
    </w:p>
    <w:p w14:paraId="5B4E6B14" w14:textId="2F5699E5" w:rsidR="00B113A6" w:rsidRDefault="00B113A6" w:rsidP="00B113A6">
      <w:pPr>
        <w:spacing w:line="276" w:lineRule="auto"/>
        <w:rPr>
          <w:sz w:val="26"/>
          <w:szCs w:val="26"/>
        </w:rPr>
      </w:pPr>
    </w:p>
    <w:p w14:paraId="285AAA27" w14:textId="0EEE1671" w:rsidR="00B113A6" w:rsidRDefault="00B113A6" w:rsidP="00B113A6">
      <w:pPr>
        <w:spacing w:line="276" w:lineRule="auto"/>
        <w:rPr>
          <w:sz w:val="26"/>
          <w:szCs w:val="26"/>
        </w:rPr>
      </w:pPr>
      <w:r>
        <w:rPr>
          <w:sz w:val="26"/>
          <w:szCs w:val="26"/>
        </w:rPr>
        <w:t>By this, I hope there is proper understanding of what operational risk is, what its management is, the approaches to manage this risk,</w:t>
      </w:r>
      <w:r w:rsidR="00556E94">
        <w:rPr>
          <w:sz w:val="26"/>
          <w:szCs w:val="26"/>
        </w:rPr>
        <w:t xml:space="preserve"> the pros and cons for AMA,</w:t>
      </w:r>
      <w:r>
        <w:rPr>
          <w:sz w:val="26"/>
          <w:szCs w:val="26"/>
        </w:rPr>
        <w:t xml:space="preserve"> the quantification of the operation risk</w:t>
      </w:r>
      <w:r w:rsidR="00556E94">
        <w:rPr>
          <w:sz w:val="26"/>
          <w:szCs w:val="26"/>
        </w:rPr>
        <w:t xml:space="preserve">. Understanding the data used for classification, extreme value theory analysis, risk scenario modeling, mitigation agent and capital allotment in full detail. </w:t>
      </w:r>
    </w:p>
    <w:p w14:paraId="5EDFB6A1" w14:textId="4E083365" w:rsidR="00556E94" w:rsidRDefault="00556E94" w:rsidP="00B113A6">
      <w:pPr>
        <w:spacing w:line="276" w:lineRule="auto"/>
        <w:rPr>
          <w:sz w:val="26"/>
          <w:szCs w:val="26"/>
        </w:rPr>
      </w:pPr>
    </w:p>
    <w:p w14:paraId="2BA87765" w14:textId="78F91F07" w:rsidR="001909B7" w:rsidRDefault="001909B7" w:rsidP="00B113A6">
      <w:pPr>
        <w:spacing w:line="276" w:lineRule="auto"/>
        <w:rPr>
          <w:sz w:val="26"/>
          <w:szCs w:val="26"/>
        </w:rPr>
      </w:pPr>
    </w:p>
    <w:p w14:paraId="0828385F" w14:textId="0A074C7D" w:rsidR="001909B7" w:rsidRDefault="001909B7" w:rsidP="00B113A6">
      <w:pPr>
        <w:spacing w:line="276" w:lineRule="auto"/>
        <w:rPr>
          <w:sz w:val="26"/>
          <w:szCs w:val="26"/>
        </w:rPr>
      </w:pPr>
    </w:p>
    <w:p w14:paraId="550DFED2" w14:textId="14F5ACF6" w:rsidR="001909B7" w:rsidRDefault="001909B7" w:rsidP="00B113A6">
      <w:pPr>
        <w:spacing w:line="276" w:lineRule="auto"/>
        <w:rPr>
          <w:sz w:val="26"/>
          <w:szCs w:val="26"/>
        </w:rPr>
      </w:pPr>
    </w:p>
    <w:p w14:paraId="2FF917B5" w14:textId="11AC314C" w:rsidR="001909B7" w:rsidRDefault="001909B7" w:rsidP="00B113A6">
      <w:pPr>
        <w:spacing w:line="276" w:lineRule="auto"/>
        <w:rPr>
          <w:sz w:val="26"/>
          <w:szCs w:val="26"/>
        </w:rPr>
      </w:pPr>
    </w:p>
    <w:p w14:paraId="15EBF446" w14:textId="1806D5BB" w:rsidR="001909B7" w:rsidRDefault="001909B7" w:rsidP="00B113A6">
      <w:pPr>
        <w:spacing w:line="276" w:lineRule="auto"/>
        <w:rPr>
          <w:sz w:val="26"/>
          <w:szCs w:val="26"/>
        </w:rPr>
      </w:pPr>
    </w:p>
    <w:p w14:paraId="59423887" w14:textId="5C7F8BD3" w:rsidR="001909B7" w:rsidRDefault="001909B7" w:rsidP="00B113A6">
      <w:pPr>
        <w:spacing w:line="276" w:lineRule="auto"/>
        <w:rPr>
          <w:sz w:val="26"/>
          <w:szCs w:val="26"/>
        </w:rPr>
      </w:pPr>
    </w:p>
    <w:p w14:paraId="2424165D" w14:textId="177AB92A" w:rsidR="001909B7" w:rsidRDefault="001909B7" w:rsidP="00B113A6">
      <w:pPr>
        <w:spacing w:line="276" w:lineRule="auto"/>
        <w:rPr>
          <w:sz w:val="26"/>
          <w:szCs w:val="26"/>
        </w:rPr>
      </w:pPr>
    </w:p>
    <w:p w14:paraId="5A1E4FC1" w14:textId="57E6949A" w:rsidR="001909B7" w:rsidRDefault="001909B7" w:rsidP="00B113A6">
      <w:pPr>
        <w:spacing w:line="276" w:lineRule="auto"/>
        <w:rPr>
          <w:sz w:val="26"/>
          <w:szCs w:val="26"/>
        </w:rPr>
      </w:pPr>
    </w:p>
    <w:p w14:paraId="43DFAA97" w14:textId="76A04A1B" w:rsidR="001909B7" w:rsidRDefault="001909B7" w:rsidP="00B113A6">
      <w:pPr>
        <w:spacing w:line="276" w:lineRule="auto"/>
        <w:rPr>
          <w:sz w:val="26"/>
          <w:szCs w:val="26"/>
        </w:rPr>
      </w:pPr>
    </w:p>
    <w:p w14:paraId="7E47D32F" w14:textId="247DA923" w:rsidR="001909B7" w:rsidRDefault="001909B7" w:rsidP="00B113A6">
      <w:pPr>
        <w:spacing w:line="276" w:lineRule="auto"/>
        <w:rPr>
          <w:sz w:val="26"/>
          <w:szCs w:val="26"/>
        </w:rPr>
      </w:pPr>
    </w:p>
    <w:p w14:paraId="03CE6F52" w14:textId="2DCD1985" w:rsidR="001909B7" w:rsidRDefault="001909B7" w:rsidP="00B113A6">
      <w:pPr>
        <w:spacing w:line="276" w:lineRule="auto"/>
        <w:rPr>
          <w:sz w:val="26"/>
          <w:szCs w:val="26"/>
        </w:rPr>
      </w:pPr>
      <w:r>
        <w:rPr>
          <w:noProof/>
          <w:sz w:val="26"/>
          <w:szCs w:val="26"/>
        </w:rPr>
        <w:pict w14:anchorId="2E34DBC5">
          <v:rect id="_x0000_s2056" style="position:absolute;margin-left:-26.3pt;margin-top:17.05pt;width:558.95pt;height:181.85pt;z-index:-251658241" fillcolor="#00c1c7 [3205]" strokecolor="white" strokeweight="3pt">
            <v:shadow on="t" type="perspective" color="#005f63 [1605]" opacity=".5" offset="1pt,-1pt" offset2="-1pt,-6pt"/>
          </v:rect>
        </w:pict>
      </w:r>
    </w:p>
    <w:p w14:paraId="0F006D1E" w14:textId="1E66D784" w:rsidR="001909B7" w:rsidRDefault="001909B7" w:rsidP="00B113A6">
      <w:pPr>
        <w:spacing w:line="276" w:lineRule="auto"/>
        <w:rPr>
          <w:sz w:val="26"/>
          <w:szCs w:val="26"/>
        </w:rPr>
      </w:pPr>
    </w:p>
    <w:p w14:paraId="6A669E98" w14:textId="6CB318D8" w:rsidR="001909B7" w:rsidRDefault="001909B7" w:rsidP="00B113A6">
      <w:pPr>
        <w:spacing w:line="276" w:lineRule="auto"/>
        <w:rPr>
          <w:sz w:val="26"/>
          <w:szCs w:val="26"/>
        </w:rPr>
      </w:pPr>
    </w:p>
    <w:p w14:paraId="21E5149E" w14:textId="77777777" w:rsidR="001909B7" w:rsidRDefault="001909B7" w:rsidP="00B113A6">
      <w:pPr>
        <w:spacing w:line="276" w:lineRule="auto"/>
        <w:rPr>
          <w:sz w:val="26"/>
          <w:szCs w:val="26"/>
        </w:rPr>
      </w:pPr>
    </w:p>
    <w:p w14:paraId="67CA479D" w14:textId="19D2DC0E" w:rsidR="00556E94" w:rsidRPr="00B113A6" w:rsidRDefault="001909B7" w:rsidP="001909B7">
      <w:pPr>
        <w:spacing w:line="276" w:lineRule="auto"/>
        <w:jc w:val="center"/>
        <w:rPr>
          <w:sz w:val="26"/>
          <w:szCs w:val="26"/>
        </w:rPr>
      </w:pPr>
      <w:r>
        <w:rPr>
          <w:sz w:val="26"/>
          <w:szCs w:val="26"/>
        </w:rPr>
        <w:pict w14:anchorId="3AE76B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7" type="#_x0000_t136" style="width:206pt;height:44.2pt" fillcolor="white [3212]" strokecolor="white">
            <v:shadow color="#868686"/>
            <v:textpath style="font-family:&quot;Arial Black&quot;;font-size:32pt;v-text-kern:t" trim="t" fitpath="t" string="Thank You!!"/>
          </v:shape>
        </w:pict>
      </w:r>
    </w:p>
    <w:sectPr w:rsidR="00556E94" w:rsidRPr="00B113A6" w:rsidSect="000F53B5">
      <w:footerReference w:type="even" r:id="rId12"/>
      <w:footerReference w:type="default" r:id="rId13"/>
      <w:pgSz w:w="12240" w:h="15840" w:code="1"/>
      <w:pgMar w:top="1440" w:right="1080" w:bottom="1440" w:left="1080" w:header="709" w:footer="432" w:gutter="0"/>
      <w:pgBorders w:offsetFrom="page">
        <w:top w:val="thinThickMediumGap" w:sz="18" w:space="24" w:color="auto"/>
        <w:left w:val="thinThickMediumGap" w:sz="18" w:space="24" w:color="auto"/>
        <w:bottom w:val="thickThinMediumGap" w:sz="18" w:space="24" w:color="auto"/>
        <w:right w:val="thickThinMediumGap" w:sz="18"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39FC8" w14:textId="77777777" w:rsidR="00AE27F8" w:rsidRDefault="00AE27F8" w:rsidP="001205A1">
      <w:r>
        <w:separator/>
      </w:r>
    </w:p>
  </w:endnote>
  <w:endnote w:type="continuationSeparator" w:id="0">
    <w:p w14:paraId="0E9A639C" w14:textId="77777777" w:rsidR="00AE27F8" w:rsidRDefault="00AE27F8" w:rsidP="00120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97884697"/>
      <w:docPartObj>
        <w:docPartGallery w:val="Page Numbers (Bottom of Page)"/>
        <w:docPartUnique/>
      </w:docPartObj>
    </w:sdtPr>
    <w:sdtContent>
      <w:p w14:paraId="68F02621" w14:textId="77777777" w:rsidR="001205A1" w:rsidRDefault="001205A1" w:rsidP="004D20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B0740">
          <w:rPr>
            <w:rStyle w:val="PageNumber"/>
            <w:noProof/>
          </w:rPr>
          <w:t>2</w:t>
        </w:r>
        <w:r>
          <w:rPr>
            <w:rStyle w:val="PageNumber"/>
          </w:rPr>
          <w:fldChar w:fldCharType="end"/>
        </w:r>
      </w:p>
    </w:sdtContent>
  </w:sdt>
  <w:p w14:paraId="5FF3B147" w14:textId="77777777" w:rsidR="001205A1" w:rsidRDefault="001205A1" w:rsidP="001205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B2A0" w14:textId="77777777" w:rsidR="000F53B5" w:rsidRDefault="000F53B5">
    <w:pPr>
      <w:pStyle w:val="Footer"/>
      <w:tabs>
        <w:tab w:val="clear" w:pos="4680"/>
        <w:tab w:val="clear" w:pos="9360"/>
      </w:tabs>
      <w:jc w:val="center"/>
      <w:rPr>
        <w:caps/>
        <w:noProof/>
        <w:color w:val="123869" w:themeColor="accent1"/>
      </w:rPr>
    </w:pPr>
    <w:r>
      <w:rPr>
        <w:caps/>
        <w:color w:val="123869" w:themeColor="accent1"/>
      </w:rPr>
      <w:fldChar w:fldCharType="begin"/>
    </w:r>
    <w:r>
      <w:rPr>
        <w:caps/>
        <w:color w:val="123869" w:themeColor="accent1"/>
      </w:rPr>
      <w:instrText xml:space="preserve"> PAGE   \* MERGEFORMAT </w:instrText>
    </w:r>
    <w:r>
      <w:rPr>
        <w:caps/>
        <w:color w:val="123869" w:themeColor="accent1"/>
      </w:rPr>
      <w:fldChar w:fldCharType="separate"/>
    </w:r>
    <w:r>
      <w:rPr>
        <w:caps/>
        <w:noProof/>
        <w:color w:val="123869" w:themeColor="accent1"/>
      </w:rPr>
      <w:t>2</w:t>
    </w:r>
    <w:r>
      <w:rPr>
        <w:caps/>
        <w:noProof/>
        <w:color w:val="123869" w:themeColor="accent1"/>
      </w:rPr>
      <w:fldChar w:fldCharType="end"/>
    </w:r>
  </w:p>
  <w:p w14:paraId="4F1C3E4B" w14:textId="77777777" w:rsidR="001205A1" w:rsidRDefault="001205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E0767" w14:textId="77777777" w:rsidR="00AE27F8" w:rsidRDefault="00AE27F8" w:rsidP="001205A1">
      <w:r>
        <w:separator/>
      </w:r>
    </w:p>
  </w:footnote>
  <w:footnote w:type="continuationSeparator" w:id="0">
    <w:p w14:paraId="5303ED61" w14:textId="77777777" w:rsidR="00AE27F8" w:rsidRDefault="00AE27F8" w:rsidP="001205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61B5"/>
    <w:multiLevelType w:val="hybridMultilevel"/>
    <w:tmpl w:val="1266520E"/>
    <w:lvl w:ilvl="0" w:tplc="1D162080">
      <w:numFmt w:val="bullet"/>
      <w:lvlText w:val=""/>
      <w:lvlJc w:val="left"/>
      <w:pPr>
        <w:ind w:left="1080" w:hanging="720"/>
      </w:pPr>
      <w:rPr>
        <w:rFonts w:ascii="Symbol" w:eastAsiaTheme="minorHAnsi"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6C12EE7"/>
    <w:multiLevelType w:val="hybridMultilevel"/>
    <w:tmpl w:val="0B586B5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 w15:restartNumberingAfterBreak="0">
    <w:nsid w:val="1DF27EB5"/>
    <w:multiLevelType w:val="hybridMultilevel"/>
    <w:tmpl w:val="8C5AD1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0F51268"/>
    <w:multiLevelType w:val="hybridMultilevel"/>
    <w:tmpl w:val="BDC22EC8"/>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64E28C4"/>
    <w:multiLevelType w:val="hybridMultilevel"/>
    <w:tmpl w:val="573AA462"/>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14F545A"/>
    <w:multiLevelType w:val="hybridMultilevel"/>
    <w:tmpl w:val="7406832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C677221"/>
    <w:multiLevelType w:val="hybridMultilevel"/>
    <w:tmpl w:val="7B2E234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F7923E1"/>
    <w:multiLevelType w:val="hybridMultilevel"/>
    <w:tmpl w:val="FB72CB74"/>
    <w:lvl w:ilvl="0" w:tplc="EE06E9D4">
      <w:numFmt w:val="bullet"/>
      <w:lvlText w:val="•"/>
      <w:lvlJc w:val="left"/>
      <w:pPr>
        <w:ind w:left="1080" w:hanging="720"/>
      </w:pPr>
      <w:rPr>
        <w:rFonts w:ascii="Georgia" w:eastAsiaTheme="minorHAnsi" w:hAnsi="Georg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137597C"/>
    <w:multiLevelType w:val="hybridMultilevel"/>
    <w:tmpl w:val="66EAB00A"/>
    <w:lvl w:ilvl="0" w:tplc="40090003">
      <w:start w:val="1"/>
      <w:numFmt w:val="bullet"/>
      <w:lvlText w:val="o"/>
      <w:lvlJc w:val="left"/>
      <w:pPr>
        <w:ind w:left="720" w:hanging="360"/>
      </w:pPr>
      <w:rPr>
        <w:rFonts w:ascii="Courier New" w:hAnsi="Courier New" w:cs="Courier New" w:hint="default"/>
      </w:rPr>
    </w:lvl>
    <w:lvl w:ilvl="1" w:tplc="07AC9E9C">
      <w:numFmt w:val="bullet"/>
      <w:lvlText w:val="•"/>
      <w:lvlJc w:val="left"/>
      <w:pPr>
        <w:ind w:left="1800" w:hanging="720"/>
      </w:pPr>
      <w:rPr>
        <w:rFonts w:ascii="Georgia" w:eastAsiaTheme="minorHAnsi" w:hAnsi="Georgia"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7E33BBF"/>
    <w:multiLevelType w:val="hybridMultilevel"/>
    <w:tmpl w:val="9AFC56CC"/>
    <w:lvl w:ilvl="0" w:tplc="40090003">
      <w:start w:val="1"/>
      <w:numFmt w:val="bullet"/>
      <w:lvlText w:val="o"/>
      <w:lvlJc w:val="left"/>
      <w:pPr>
        <w:ind w:left="720" w:hanging="360"/>
      </w:pPr>
      <w:rPr>
        <w:rFonts w:ascii="Courier New" w:hAnsi="Courier New" w:cs="Courier New"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6B403624"/>
    <w:multiLevelType w:val="hybridMultilevel"/>
    <w:tmpl w:val="A4945A00"/>
    <w:lvl w:ilvl="0" w:tplc="40090003">
      <w:start w:val="1"/>
      <w:numFmt w:val="bullet"/>
      <w:lvlText w:val="o"/>
      <w:lvlJc w:val="left"/>
      <w:pPr>
        <w:ind w:left="1440" w:hanging="360"/>
      </w:pPr>
      <w:rPr>
        <w:rFonts w:ascii="Courier New" w:hAnsi="Courier New" w:cs="Courier New"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6D2442F0"/>
    <w:multiLevelType w:val="hybridMultilevel"/>
    <w:tmpl w:val="64267406"/>
    <w:lvl w:ilvl="0" w:tplc="84761754">
      <w:start w:val="1"/>
      <w:numFmt w:val="bullet"/>
      <w:lvlText w:val="-"/>
      <w:lvlJc w:val="left"/>
      <w:pPr>
        <w:ind w:left="720" w:hanging="360"/>
      </w:pPr>
      <w:rPr>
        <w:rFonts w:ascii="Georgia" w:eastAsiaTheme="minorHAnsi" w:hAnsi="Georgia"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AD212D9"/>
    <w:multiLevelType w:val="hybridMultilevel"/>
    <w:tmpl w:val="6DA4BDA0"/>
    <w:lvl w:ilvl="0" w:tplc="40090003">
      <w:start w:val="1"/>
      <w:numFmt w:val="bullet"/>
      <w:lvlText w:val="o"/>
      <w:lvlJc w:val="left"/>
      <w:pPr>
        <w:ind w:left="720" w:hanging="360"/>
      </w:pPr>
      <w:rPr>
        <w:rFonts w:ascii="Courier New" w:hAnsi="Courier New" w:cs="Courier New"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8"/>
  </w:num>
  <w:num w:numId="5">
    <w:abstractNumId w:val="7"/>
  </w:num>
  <w:num w:numId="6">
    <w:abstractNumId w:val="9"/>
  </w:num>
  <w:num w:numId="7">
    <w:abstractNumId w:val="5"/>
  </w:num>
  <w:num w:numId="8">
    <w:abstractNumId w:val="2"/>
  </w:num>
  <w:num w:numId="9">
    <w:abstractNumId w:val="3"/>
  </w:num>
  <w:num w:numId="10">
    <w:abstractNumId w:val="10"/>
  </w:num>
  <w:num w:numId="11">
    <w:abstractNumId w:val="1"/>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PersonalInformation/>
  <w:removeDateAndTime/>
  <w:proofState w:spelling="clean" w:grammar="clean"/>
  <w:attachedTemplate r:id="rId1"/>
  <w:defaultTabStop w:val="720"/>
  <w:characterSpacingControl w:val="doNotCompress"/>
  <w:hdrShapeDefaults>
    <o:shapedefaults v:ext="edit" spidmax="2057">
      <o:colormru v:ext="edit" colors="whit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426DF"/>
    <w:rsid w:val="000426DF"/>
    <w:rsid w:val="00086EBC"/>
    <w:rsid w:val="000B714D"/>
    <w:rsid w:val="000C4ED1"/>
    <w:rsid w:val="000D4BDF"/>
    <w:rsid w:val="000D6E26"/>
    <w:rsid w:val="000E3891"/>
    <w:rsid w:val="000E6134"/>
    <w:rsid w:val="000F53B5"/>
    <w:rsid w:val="00105FBB"/>
    <w:rsid w:val="001205A1"/>
    <w:rsid w:val="00141263"/>
    <w:rsid w:val="001909B7"/>
    <w:rsid w:val="00262763"/>
    <w:rsid w:val="00277CAA"/>
    <w:rsid w:val="002877E8"/>
    <w:rsid w:val="002B2570"/>
    <w:rsid w:val="002E67D6"/>
    <w:rsid w:val="002E7C4E"/>
    <w:rsid w:val="002E7F7F"/>
    <w:rsid w:val="0031055C"/>
    <w:rsid w:val="00371EE1"/>
    <w:rsid w:val="003A269E"/>
    <w:rsid w:val="003A798E"/>
    <w:rsid w:val="003B34E4"/>
    <w:rsid w:val="003C42FB"/>
    <w:rsid w:val="004205CB"/>
    <w:rsid w:val="00425A99"/>
    <w:rsid w:val="0043215B"/>
    <w:rsid w:val="0045778A"/>
    <w:rsid w:val="00463399"/>
    <w:rsid w:val="004D20C1"/>
    <w:rsid w:val="004E1D8D"/>
    <w:rsid w:val="00503E36"/>
    <w:rsid w:val="0053675A"/>
    <w:rsid w:val="00556E94"/>
    <w:rsid w:val="005E6B25"/>
    <w:rsid w:val="005F4F46"/>
    <w:rsid w:val="006001D0"/>
    <w:rsid w:val="0064314C"/>
    <w:rsid w:val="0066354C"/>
    <w:rsid w:val="006664D1"/>
    <w:rsid w:val="006C1146"/>
    <w:rsid w:val="006C60E6"/>
    <w:rsid w:val="006F1A4B"/>
    <w:rsid w:val="006F67D3"/>
    <w:rsid w:val="00705ED8"/>
    <w:rsid w:val="0075631B"/>
    <w:rsid w:val="007710C8"/>
    <w:rsid w:val="00773411"/>
    <w:rsid w:val="007B0740"/>
    <w:rsid w:val="007C1BAB"/>
    <w:rsid w:val="007F7C6E"/>
    <w:rsid w:val="00816F5C"/>
    <w:rsid w:val="008616ED"/>
    <w:rsid w:val="00884708"/>
    <w:rsid w:val="008C2F44"/>
    <w:rsid w:val="008C3B44"/>
    <w:rsid w:val="00902207"/>
    <w:rsid w:val="00921B82"/>
    <w:rsid w:val="00982A6C"/>
    <w:rsid w:val="0099244C"/>
    <w:rsid w:val="00A15CF7"/>
    <w:rsid w:val="00A24793"/>
    <w:rsid w:val="00A81248"/>
    <w:rsid w:val="00A82C04"/>
    <w:rsid w:val="00AB57F4"/>
    <w:rsid w:val="00AD209F"/>
    <w:rsid w:val="00AE27F8"/>
    <w:rsid w:val="00B113A6"/>
    <w:rsid w:val="00B2516A"/>
    <w:rsid w:val="00B623EF"/>
    <w:rsid w:val="00B77468"/>
    <w:rsid w:val="00C3527C"/>
    <w:rsid w:val="00C5476F"/>
    <w:rsid w:val="00C66528"/>
    <w:rsid w:val="00C915F0"/>
    <w:rsid w:val="00C92A5E"/>
    <w:rsid w:val="00CA48D2"/>
    <w:rsid w:val="00CC0911"/>
    <w:rsid w:val="00CF4C33"/>
    <w:rsid w:val="00D71033"/>
    <w:rsid w:val="00D75550"/>
    <w:rsid w:val="00D81BC7"/>
    <w:rsid w:val="00DC0DDD"/>
    <w:rsid w:val="00DD1C34"/>
    <w:rsid w:val="00DF229F"/>
    <w:rsid w:val="00E170EF"/>
    <w:rsid w:val="00E5278C"/>
    <w:rsid w:val="00F96877"/>
    <w:rsid w:val="00FB65B8"/>
    <w:rsid w:val="00FC49AE"/>
    <w:rsid w:val="00FD2FC3"/>
    <w:rsid w:val="00FD4D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o:colormru v:ext="edit" colors="white"/>
    </o:shapedefaults>
    <o:shapelayout v:ext="edit">
      <o:idmap v:ext="edit" data="2"/>
    </o:shapelayout>
  </w:shapeDefaults>
  <w:decimalSymbol w:val="."/>
  <w:listSeparator w:val=","/>
  <w14:docId w14:val="48D21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qFormat/>
    <w:rsid w:val="00B113A6"/>
  </w:style>
  <w:style w:type="paragraph" w:styleId="Heading1">
    <w:name w:val="heading 1"/>
    <w:basedOn w:val="Normal"/>
    <w:next w:val="Normal"/>
    <w:link w:val="Heading1Char"/>
    <w:qFormat/>
    <w:rsid w:val="00C66528"/>
    <w:pPr>
      <w:keepNext/>
      <w:keepLines/>
      <w:spacing w:before="240"/>
      <w:outlineLvl w:val="0"/>
    </w:pPr>
    <w:rPr>
      <w:rFonts w:asciiTheme="majorHAnsi" w:eastAsiaTheme="majorEastAsia" w:hAnsiTheme="majorHAnsi" w:cstheme="majorBidi"/>
      <w:b/>
      <w:color w:val="123869" w:themeColor="accent1"/>
      <w:sz w:val="80"/>
      <w:szCs w:val="32"/>
    </w:rPr>
  </w:style>
  <w:style w:type="paragraph" w:styleId="Heading2">
    <w:name w:val="heading 2"/>
    <w:basedOn w:val="Normal"/>
    <w:next w:val="Normal"/>
    <w:link w:val="Heading2Char"/>
    <w:uiPriority w:val="1"/>
    <w:qFormat/>
    <w:rsid w:val="00C66528"/>
    <w:pPr>
      <w:keepNext/>
      <w:keepLines/>
      <w:outlineLvl w:val="1"/>
    </w:pPr>
    <w:rPr>
      <w:rFonts w:eastAsiaTheme="majorEastAsia" w:cstheme="majorBidi"/>
      <w:i/>
      <w:color w:val="00C1C7" w:themeColor="accent2"/>
      <w:sz w:val="42"/>
      <w:szCs w:val="26"/>
    </w:rPr>
  </w:style>
  <w:style w:type="paragraph" w:styleId="Heading3">
    <w:name w:val="heading 3"/>
    <w:basedOn w:val="Normal"/>
    <w:next w:val="Normal"/>
    <w:link w:val="Heading3Char"/>
    <w:uiPriority w:val="2"/>
    <w:qFormat/>
    <w:rsid w:val="00C66528"/>
    <w:pPr>
      <w:keepNext/>
      <w:keepLines/>
      <w:outlineLvl w:val="2"/>
    </w:pPr>
    <w:rPr>
      <w:rFonts w:asciiTheme="majorHAnsi" w:eastAsiaTheme="majorEastAsia" w:hAnsiTheme="majorHAnsi" w:cstheme="majorBidi"/>
      <w:b/>
      <w:color w:val="123869" w:themeColor="accent1"/>
      <w:sz w:val="36"/>
    </w:rPr>
  </w:style>
  <w:style w:type="paragraph" w:styleId="Heading4">
    <w:name w:val="heading 4"/>
    <w:basedOn w:val="Normal"/>
    <w:next w:val="Normal"/>
    <w:link w:val="Heading4Char"/>
    <w:uiPriority w:val="3"/>
    <w:qFormat/>
    <w:rsid w:val="00C66528"/>
    <w:pPr>
      <w:keepNext/>
      <w:keepLines/>
      <w:outlineLvl w:val="3"/>
    </w:pPr>
    <w:rPr>
      <w:rFonts w:eastAsiaTheme="majorEastAsia" w:cstheme="majorBidi"/>
      <w:i/>
      <w:iCs/>
      <w:color w:val="000000" w:themeColor="text1"/>
      <w:sz w:val="32"/>
    </w:rPr>
  </w:style>
  <w:style w:type="paragraph" w:styleId="Heading5">
    <w:name w:val="heading 5"/>
    <w:basedOn w:val="Normal"/>
    <w:next w:val="Normal"/>
    <w:link w:val="Heading5Char"/>
    <w:uiPriority w:val="4"/>
    <w:qFormat/>
    <w:rsid w:val="00C66528"/>
    <w:pPr>
      <w:keepNext/>
      <w:keepLines/>
      <w:spacing w:line="192" w:lineRule="auto"/>
      <w:outlineLvl w:val="4"/>
    </w:pPr>
    <w:rPr>
      <w:rFonts w:asciiTheme="majorHAnsi" w:eastAsiaTheme="majorEastAsia" w:hAnsiTheme="majorHAnsi" w:cstheme="majorBidi"/>
      <w:b/>
      <w:color w:val="123869" w:themeColor="accent1"/>
      <w:sz w:val="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12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8124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66528"/>
    <w:rPr>
      <w:rFonts w:ascii="Times New Roman" w:hAnsi="Times New Roman" w:cs="Times New Roman"/>
      <w:sz w:val="18"/>
      <w:szCs w:val="18"/>
    </w:rPr>
  </w:style>
  <w:style w:type="character" w:customStyle="1" w:styleId="Heading1Char">
    <w:name w:val="Heading 1 Char"/>
    <w:basedOn w:val="DefaultParagraphFont"/>
    <w:link w:val="Heading1"/>
    <w:rsid w:val="00C66528"/>
    <w:rPr>
      <w:rFonts w:asciiTheme="majorHAnsi" w:eastAsiaTheme="majorEastAsia" w:hAnsiTheme="majorHAnsi" w:cstheme="majorBidi"/>
      <w:b/>
      <w:color w:val="123869" w:themeColor="accent1"/>
      <w:sz w:val="80"/>
      <w:szCs w:val="32"/>
    </w:rPr>
  </w:style>
  <w:style w:type="character" w:customStyle="1" w:styleId="Heading2Char">
    <w:name w:val="Heading 2 Char"/>
    <w:basedOn w:val="DefaultParagraphFont"/>
    <w:link w:val="Heading2"/>
    <w:uiPriority w:val="1"/>
    <w:rsid w:val="00C66528"/>
    <w:rPr>
      <w:rFonts w:eastAsiaTheme="majorEastAsia" w:cstheme="majorBidi"/>
      <w:i/>
      <w:color w:val="00C1C7" w:themeColor="accent2"/>
      <w:sz w:val="42"/>
      <w:szCs w:val="26"/>
    </w:rPr>
  </w:style>
  <w:style w:type="paragraph" w:customStyle="1" w:styleId="GraphicAnchor">
    <w:name w:val="Graphic Anchor"/>
    <w:basedOn w:val="Normal"/>
    <w:uiPriority w:val="7"/>
    <w:qFormat/>
    <w:rsid w:val="00A81248"/>
    <w:rPr>
      <w:sz w:val="10"/>
    </w:rPr>
  </w:style>
  <w:style w:type="character" w:customStyle="1" w:styleId="Heading3Char">
    <w:name w:val="Heading 3 Char"/>
    <w:basedOn w:val="DefaultParagraphFont"/>
    <w:link w:val="Heading3"/>
    <w:uiPriority w:val="2"/>
    <w:rsid w:val="00C66528"/>
    <w:rPr>
      <w:rFonts w:asciiTheme="majorHAnsi" w:eastAsiaTheme="majorEastAsia" w:hAnsiTheme="majorHAnsi" w:cstheme="majorBidi"/>
      <w:b/>
      <w:color w:val="123869" w:themeColor="accent1"/>
      <w:sz w:val="36"/>
    </w:rPr>
  </w:style>
  <w:style w:type="character" w:customStyle="1" w:styleId="Heading4Char">
    <w:name w:val="Heading 4 Char"/>
    <w:basedOn w:val="DefaultParagraphFont"/>
    <w:link w:val="Heading4"/>
    <w:uiPriority w:val="3"/>
    <w:rsid w:val="00C66528"/>
    <w:rPr>
      <w:rFonts w:eastAsiaTheme="majorEastAsia" w:cstheme="majorBidi"/>
      <w:i/>
      <w:iCs/>
      <w:color w:val="000000" w:themeColor="text1"/>
      <w:sz w:val="32"/>
    </w:rPr>
  </w:style>
  <w:style w:type="paragraph" w:customStyle="1" w:styleId="Text">
    <w:name w:val="Text"/>
    <w:basedOn w:val="Normal"/>
    <w:uiPriority w:val="5"/>
    <w:qFormat/>
    <w:rsid w:val="00C66528"/>
    <w:rPr>
      <w:i/>
      <w:color w:val="000000" w:themeColor="text1"/>
      <w:sz w:val="28"/>
    </w:rPr>
  </w:style>
  <w:style w:type="paragraph" w:styleId="Header">
    <w:name w:val="header"/>
    <w:basedOn w:val="Normal"/>
    <w:link w:val="HeaderChar"/>
    <w:uiPriority w:val="99"/>
    <w:rsid w:val="00C66528"/>
    <w:pPr>
      <w:tabs>
        <w:tab w:val="center" w:pos="4680"/>
        <w:tab w:val="right" w:pos="9360"/>
      </w:tabs>
    </w:pPr>
  </w:style>
  <w:style w:type="character" w:customStyle="1" w:styleId="HeaderChar">
    <w:name w:val="Header Char"/>
    <w:basedOn w:val="DefaultParagraphFont"/>
    <w:link w:val="Header"/>
    <w:uiPriority w:val="99"/>
    <w:rsid w:val="00C66528"/>
  </w:style>
  <w:style w:type="paragraph" w:styleId="Footer">
    <w:name w:val="footer"/>
    <w:basedOn w:val="Normal"/>
    <w:link w:val="FooterChar"/>
    <w:uiPriority w:val="99"/>
    <w:rsid w:val="00FC49AE"/>
    <w:pPr>
      <w:tabs>
        <w:tab w:val="center" w:pos="4680"/>
        <w:tab w:val="right" w:pos="9360"/>
      </w:tabs>
    </w:pPr>
    <w:rPr>
      <w:rFonts w:asciiTheme="majorHAnsi" w:hAnsiTheme="majorHAnsi"/>
      <w:b/>
      <w:color w:val="A6A6A6" w:themeColor="background1" w:themeShade="A6"/>
      <w:sz w:val="20"/>
    </w:rPr>
  </w:style>
  <w:style w:type="character" w:customStyle="1" w:styleId="FooterChar">
    <w:name w:val="Footer Char"/>
    <w:basedOn w:val="DefaultParagraphFont"/>
    <w:link w:val="Footer"/>
    <w:uiPriority w:val="99"/>
    <w:rsid w:val="00FC49AE"/>
    <w:rPr>
      <w:rFonts w:asciiTheme="majorHAnsi" w:hAnsiTheme="majorHAnsi"/>
      <w:b/>
      <w:color w:val="A6A6A6" w:themeColor="background1" w:themeShade="A6"/>
      <w:sz w:val="20"/>
    </w:rPr>
  </w:style>
  <w:style w:type="character" w:styleId="PageNumber">
    <w:name w:val="page number"/>
    <w:basedOn w:val="DefaultParagraphFont"/>
    <w:uiPriority w:val="99"/>
    <w:semiHidden/>
    <w:rsid w:val="001205A1"/>
  </w:style>
  <w:style w:type="character" w:customStyle="1" w:styleId="Heading5Char">
    <w:name w:val="Heading 5 Char"/>
    <w:basedOn w:val="DefaultParagraphFont"/>
    <w:link w:val="Heading5"/>
    <w:uiPriority w:val="4"/>
    <w:rsid w:val="00C66528"/>
    <w:rPr>
      <w:rFonts w:asciiTheme="majorHAnsi" w:eastAsiaTheme="majorEastAsia" w:hAnsiTheme="majorHAnsi" w:cstheme="majorBidi"/>
      <w:b/>
      <w:color w:val="123869" w:themeColor="accent1"/>
      <w:sz w:val="76"/>
    </w:rPr>
  </w:style>
  <w:style w:type="character" w:styleId="PlaceholderText">
    <w:name w:val="Placeholder Text"/>
    <w:basedOn w:val="DefaultParagraphFont"/>
    <w:uiPriority w:val="99"/>
    <w:semiHidden/>
    <w:rsid w:val="00C66528"/>
    <w:rPr>
      <w:color w:val="808080"/>
    </w:rPr>
  </w:style>
  <w:style w:type="character" w:styleId="Emphasis">
    <w:name w:val="Emphasis"/>
    <w:basedOn w:val="DefaultParagraphFont"/>
    <w:uiPriority w:val="20"/>
    <w:qFormat/>
    <w:rsid w:val="00FC49AE"/>
    <w:rPr>
      <w:i w:val="0"/>
      <w:iCs/>
      <w:color w:val="00C1C7" w:themeColor="accent2"/>
    </w:rPr>
  </w:style>
  <w:style w:type="paragraph" w:styleId="Quote">
    <w:name w:val="Quote"/>
    <w:basedOn w:val="Normal"/>
    <w:next w:val="Normal"/>
    <w:link w:val="QuoteChar"/>
    <w:uiPriority w:val="29"/>
    <w:qFormat/>
    <w:rsid w:val="00FC49AE"/>
    <w:pPr>
      <w:spacing w:line="192" w:lineRule="auto"/>
      <w:jc w:val="center"/>
    </w:pPr>
    <w:rPr>
      <w:rFonts w:asciiTheme="majorHAnsi" w:hAnsiTheme="majorHAnsi"/>
      <w:iCs/>
      <w:color w:val="123869" w:themeColor="accent1"/>
      <w:sz w:val="76"/>
    </w:rPr>
  </w:style>
  <w:style w:type="character" w:customStyle="1" w:styleId="QuoteChar">
    <w:name w:val="Quote Char"/>
    <w:basedOn w:val="DefaultParagraphFont"/>
    <w:link w:val="Quote"/>
    <w:uiPriority w:val="29"/>
    <w:rsid w:val="00FC49AE"/>
    <w:rPr>
      <w:rFonts w:asciiTheme="majorHAnsi" w:hAnsiTheme="majorHAnsi"/>
      <w:iCs/>
      <w:color w:val="123869" w:themeColor="accent1"/>
      <w:sz w:val="76"/>
    </w:rPr>
  </w:style>
  <w:style w:type="paragraph" w:styleId="ListParagraph">
    <w:name w:val="List Paragraph"/>
    <w:basedOn w:val="Normal"/>
    <w:uiPriority w:val="34"/>
    <w:semiHidden/>
    <w:qFormat/>
    <w:rsid w:val="00CA48D2"/>
    <w:pPr>
      <w:ind w:left="720"/>
      <w:contextualSpacing/>
    </w:pPr>
  </w:style>
  <w:style w:type="character" w:styleId="Hyperlink">
    <w:name w:val="Hyperlink"/>
    <w:basedOn w:val="DefaultParagraphFont"/>
    <w:uiPriority w:val="99"/>
    <w:semiHidden/>
    <w:rsid w:val="0045778A"/>
    <w:rPr>
      <w:color w:val="0000FF" w:themeColor="hyperlink"/>
      <w:u w:val="single"/>
    </w:rPr>
  </w:style>
  <w:style w:type="character" w:styleId="UnresolvedMention">
    <w:name w:val="Unresolved Mention"/>
    <w:basedOn w:val="DefaultParagraphFont"/>
    <w:uiPriority w:val="99"/>
    <w:semiHidden/>
    <w:unhideWhenUsed/>
    <w:rsid w:val="00457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rishti.chulani@gmail.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ish\AppData\Roaming\Microsoft\Templates\Jazzy%20student%20report.dotx" TargetMode="External"/></Relationships>
</file>

<file path=word/theme/theme1.xml><?xml version="1.0" encoding="utf-8"?>
<a:theme xmlns:a="http://schemas.openxmlformats.org/drawingml/2006/main" name="CSR">
  <a:themeElements>
    <a:clrScheme name="CSR 1">
      <a:dk1>
        <a:srgbClr val="000000"/>
      </a:dk1>
      <a:lt1>
        <a:srgbClr val="FFFFFF"/>
      </a:lt1>
      <a:dk2>
        <a:srgbClr val="5E5E5E"/>
      </a:dk2>
      <a:lt2>
        <a:srgbClr val="D6D5D5"/>
      </a:lt2>
      <a:accent1>
        <a:srgbClr val="123869"/>
      </a:accent1>
      <a:accent2>
        <a:srgbClr val="00C1C7"/>
      </a:accent2>
      <a:accent3>
        <a:srgbClr val="EDF0F4"/>
      </a:accent3>
      <a:accent4>
        <a:srgbClr val="ECFBFB"/>
      </a:accent4>
      <a:accent5>
        <a:srgbClr val="DBE8ED"/>
      </a:accent5>
      <a:accent6>
        <a:srgbClr val="F2F2F2"/>
      </a:accent6>
      <a:hlink>
        <a:srgbClr val="0000FF"/>
      </a:hlink>
      <a:folHlink>
        <a:srgbClr val="FF00FF"/>
      </a:folHlink>
    </a:clrScheme>
    <a:fontScheme name="ArialBlack Georgia">
      <a:majorFont>
        <a:latin typeface="Arial Black"/>
        <a:ea typeface=""/>
        <a:cs typeface=""/>
      </a:majorFont>
      <a:minorFont>
        <a:latin typeface="Georgi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CSR" id="{37F35FE8-81C2-834E-B0F5-A2BA747F975B}" vid="{780CE211-85CD-264E-8CB1-DEA4BD2090A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25F07-5221-4468-81DD-0F0C28E7FD98}">
  <ds:schemaRefs>
    <ds:schemaRef ds:uri="http://schemas.microsoft.com/sharepoint/v3/contenttype/forms"/>
  </ds:schemaRefs>
</ds:datastoreItem>
</file>

<file path=customXml/itemProps2.xml><?xml version="1.0" encoding="utf-8"?>
<ds:datastoreItem xmlns:ds="http://schemas.openxmlformats.org/officeDocument/2006/customXml" ds:itemID="{57798B56-5215-4AD8-847F-8A1F1C10FD6F}">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507D20CB-E94B-44E8-97C3-44BC9C1AF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2A8DCD-5F5F-4A58-BC09-05B7790A0F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Jazzy student report</Template>
  <TotalTime>0</TotalTime>
  <Pages>10</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2022-03-21T18:52:00Z</dcterms:created>
  <dcterms:modified xsi:type="dcterms:W3CDTF">2022-03-31T13:38:00Z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