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9D635" w14:textId="0CB98AAD" w:rsidR="00567332" w:rsidRPr="00D10526" w:rsidRDefault="00567332" w:rsidP="001D3CCD">
      <w:pPr>
        <w:ind w:left="720" w:hanging="360"/>
        <w:rPr>
          <w:rFonts w:ascii="Arial Black" w:hAnsi="Arial Black"/>
          <w:b/>
          <w:bCs/>
          <w:sz w:val="32"/>
          <w:szCs w:val="32"/>
        </w:rPr>
      </w:pPr>
      <w:r w:rsidRPr="00D10526">
        <w:rPr>
          <w:rFonts w:ascii="Arial Black" w:hAnsi="Arial Black"/>
          <w:b/>
          <w:bCs/>
          <w:sz w:val="32"/>
          <w:szCs w:val="32"/>
        </w:rPr>
        <w:t>BUSINESS FINANCE PRACTICE QUESTIONS - 3</w:t>
      </w:r>
    </w:p>
    <w:p w14:paraId="24B81D54" w14:textId="28BC2E93" w:rsidR="002F5772" w:rsidRPr="00D10526" w:rsidRDefault="001D3CCD" w:rsidP="00567332">
      <w:pPr>
        <w:pStyle w:val="ListParagraph"/>
        <w:numPr>
          <w:ilvl w:val="0"/>
          <w:numId w:val="1"/>
        </w:numPr>
        <w:rPr>
          <w:rFonts w:ascii="Arial" w:hAnsi="Arial" w:cs="Arial"/>
          <w:sz w:val="20"/>
          <w:szCs w:val="20"/>
        </w:rPr>
      </w:pPr>
      <w:r w:rsidRPr="00D10526">
        <w:rPr>
          <w:rFonts w:ascii="Arial" w:hAnsi="Arial" w:cs="Arial"/>
          <w:sz w:val="20"/>
          <w:szCs w:val="20"/>
        </w:rPr>
        <w:t>A – accrual</w:t>
      </w:r>
    </w:p>
    <w:p w14:paraId="2EEC393F" w14:textId="564EE8D3" w:rsidR="001D3CCD" w:rsidRPr="00D10526" w:rsidRDefault="00761804" w:rsidP="00567332">
      <w:pPr>
        <w:pStyle w:val="ListParagraph"/>
        <w:numPr>
          <w:ilvl w:val="0"/>
          <w:numId w:val="1"/>
        </w:numPr>
        <w:rPr>
          <w:rFonts w:ascii="Arial" w:hAnsi="Arial" w:cs="Arial"/>
          <w:sz w:val="20"/>
          <w:szCs w:val="20"/>
        </w:rPr>
      </w:pPr>
      <w:r w:rsidRPr="00D10526">
        <w:rPr>
          <w:rFonts w:ascii="Arial" w:hAnsi="Arial" w:cs="Arial"/>
          <w:sz w:val="20"/>
          <w:szCs w:val="20"/>
        </w:rPr>
        <w:t>B- going concern</w:t>
      </w:r>
    </w:p>
    <w:p w14:paraId="2D27266F" w14:textId="5EFA9AAF" w:rsidR="001D3CCD" w:rsidRPr="00D10526" w:rsidRDefault="00356DD2" w:rsidP="00567332">
      <w:pPr>
        <w:pStyle w:val="ListParagraph"/>
        <w:numPr>
          <w:ilvl w:val="0"/>
          <w:numId w:val="1"/>
        </w:numPr>
        <w:rPr>
          <w:rFonts w:ascii="Arial" w:hAnsi="Arial" w:cs="Arial"/>
          <w:sz w:val="20"/>
          <w:szCs w:val="20"/>
        </w:rPr>
      </w:pPr>
      <w:r w:rsidRPr="00D10526">
        <w:rPr>
          <w:rFonts w:ascii="Arial" w:hAnsi="Arial" w:cs="Arial"/>
          <w:sz w:val="20"/>
          <w:szCs w:val="20"/>
        </w:rPr>
        <w:t>C-</w:t>
      </w:r>
      <w:r w:rsidRPr="00D10526">
        <w:rPr>
          <w:rFonts w:ascii="Arial" w:hAnsi="Arial" w:cs="Arial"/>
          <w:sz w:val="20"/>
          <w:szCs w:val="20"/>
        </w:rPr>
        <w:t>Accounting standards reduce variations between companies in the way they prepare accounts.</w:t>
      </w:r>
    </w:p>
    <w:p w14:paraId="171FCF3D" w14:textId="56538F39" w:rsidR="00E721DF" w:rsidRPr="00D10526" w:rsidRDefault="00356DD2" w:rsidP="00567332">
      <w:pPr>
        <w:pStyle w:val="ListParagraph"/>
        <w:numPr>
          <w:ilvl w:val="0"/>
          <w:numId w:val="1"/>
        </w:numPr>
        <w:rPr>
          <w:rFonts w:ascii="Arial" w:hAnsi="Arial" w:cs="Arial"/>
          <w:sz w:val="20"/>
          <w:szCs w:val="20"/>
        </w:rPr>
      </w:pPr>
      <w:r w:rsidRPr="00D10526">
        <w:rPr>
          <w:rFonts w:ascii="Arial" w:hAnsi="Arial" w:cs="Arial"/>
          <w:sz w:val="20"/>
          <w:szCs w:val="20"/>
        </w:rPr>
        <w:t>B-</w:t>
      </w:r>
      <w:r w:rsidR="00E721DF" w:rsidRPr="00D10526">
        <w:rPr>
          <w:rFonts w:ascii="Arial" w:hAnsi="Arial" w:cs="Arial"/>
          <w:sz w:val="20"/>
          <w:szCs w:val="20"/>
        </w:rPr>
        <w:t>Going concern</w:t>
      </w:r>
    </w:p>
    <w:p w14:paraId="278690B7" w14:textId="469682AC" w:rsidR="00761804" w:rsidRPr="00D10526" w:rsidRDefault="00761804" w:rsidP="00567332">
      <w:pPr>
        <w:pStyle w:val="ListParagraph"/>
        <w:numPr>
          <w:ilvl w:val="0"/>
          <w:numId w:val="1"/>
        </w:numPr>
        <w:rPr>
          <w:rFonts w:ascii="Arial" w:hAnsi="Arial" w:cs="Arial"/>
          <w:sz w:val="20"/>
          <w:szCs w:val="20"/>
        </w:rPr>
      </w:pPr>
      <w:r w:rsidRPr="00D10526">
        <w:rPr>
          <w:rFonts w:ascii="Arial" w:hAnsi="Arial" w:cs="Arial"/>
          <w:sz w:val="20"/>
          <w:szCs w:val="20"/>
        </w:rPr>
        <w:t>B-Some valuable assets will be excluded from the financial statements altogether.</w:t>
      </w:r>
    </w:p>
    <w:p w14:paraId="5CE6AFBB" w14:textId="5F2FB1AE" w:rsidR="00437E9A" w:rsidRPr="00D10526" w:rsidRDefault="00F13F14" w:rsidP="00567332">
      <w:pPr>
        <w:pStyle w:val="ListParagraph"/>
        <w:numPr>
          <w:ilvl w:val="0"/>
          <w:numId w:val="1"/>
        </w:numPr>
        <w:rPr>
          <w:rFonts w:ascii="Arial" w:hAnsi="Arial" w:cs="Arial"/>
          <w:sz w:val="20"/>
          <w:szCs w:val="20"/>
        </w:rPr>
      </w:pPr>
      <w:r w:rsidRPr="00D10526">
        <w:rPr>
          <w:rFonts w:ascii="Arial" w:hAnsi="Arial" w:cs="Arial"/>
          <w:sz w:val="20"/>
          <w:szCs w:val="20"/>
        </w:rPr>
        <w:t>C Cost concept</w:t>
      </w:r>
    </w:p>
    <w:p w14:paraId="19786E94" w14:textId="1594E0C3" w:rsidR="00437E9A" w:rsidRPr="00D10526" w:rsidRDefault="00356DD2" w:rsidP="00567332">
      <w:pPr>
        <w:pStyle w:val="ListParagraph"/>
        <w:numPr>
          <w:ilvl w:val="0"/>
          <w:numId w:val="1"/>
        </w:numPr>
        <w:rPr>
          <w:rFonts w:ascii="Arial" w:hAnsi="Arial" w:cs="Arial"/>
          <w:sz w:val="20"/>
          <w:szCs w:val="20"/>
        </w:rPr>
      </w:pPr>
      <w:r w:rsidRPr="00D10526">
        <w:rPr>
          <w:rFonts w:ascii="Arial" w:hAnsi="Arial" w:cs="Arial"/>
          <w:sz w:val="20"/>
          <w:szCs w:val="20"/>
        </w:rPr>
        <w:t>B. Every transaction affects two balances and both must be adjusted in the bookkeeping records.</w:t>
      </w:r>
    </w:p>
    <w:p w14:paraId="2417DA33" w14:textId="3E104A11" w:rsidR="00437E9A" w:rsidRPr="00D10526" w:rsidRDefault="00356DD2" w:rsidP="00567332">
      <w:pPr>
        <w:pStyle w:val="ListParagraph"/>
        <w:numPr>
          <w:ilvl w:val="0"/>
          <w:numId w:val="1"/>
        </w:numPr>
        <w:rPr>
          <w:rFonts w:ascii="Arial" w:hAnsi="Arial" w:cs="Arial"/>
          <w:sz w:val="20"/>
          <w:szCs w:val="20"/>
        </w:rPr>
      </w:pPr>
      <w:r w:rsidRPr="00D10526">
        <w:rPr>
          <w:rFonts w:ascii="Arial" w:hAnsi="Arial" w:cs="Arial"/>
          <w:sz w:val="20"/>
          <w:szCs w:val="20"/>
        </w:rPr>
        <w:t>B. the national government</w:t>
      </w:r>
    </w:p>
    <w:p w14:paraId="112B9417" w14:textId="5CCFD6E6" w:rsidR="00437E9A" w:rsidRPr="00D10526" w:rsidRDefault="00437E9A" w:rsidP="00567332">
      <w:pPr>
        <w:pStyle w:val="ListParagraph"/>
        <w:numPr>
          <w:ilvl w:val="0"/>
          <w:numId w:val="1"/>
        </w:numPr>
        <w:rPr>
          <w:rFonts w:ascii="Arial" w:hAnsi="Arial" w:cs="Arial"/>
          <w:sz w:val="20"/>
          <w:szCs w:val="20"/>
        </w:rPr>
      </w:pPr>
      <w:r w:rsidRPr="00D10526">
        <w:rPr>
          <w:rFonts w:ascii="Arial" w:hAnsi="Arial" w:cs="Arial"/>
          <w:sz w:val="20"/>
          <w:szCs w:val="20"/>
        </w:rPr>
        <w:t>B. Financial statements prepared by an entity should be comparable from year to year.</w:t>
      </w:r>
    </w:p>
    <w:p w14:paraId="2C741E75" w14:textId="6AD61BB6" w:rsidR="00437E9A" w:rsidRPr="00D10526" w:rsidRDefault="00356DD2" w:rsidP="00567332">
      <w:pPr>
        <w:pStyle w:val="ListParagraph"/>
        <w:numPr>
          <w:ilvl w:val="0"/>
          <w:numId w:val="1"/>
        </w:numPr>
        <w:rPr>
          <w:rFonts w:ascii="Arial" w:hAnsi="Arial" w:cs="Arial"/>
          <w:sz w:val="20"/>
          <w:szCs w:val="20"/>
        </w:rPr>
      </w:pPr>
      <w:r w:rsidRPr="00D10526">
        <w:rPr>
          <w:rFonts w:ascii="Arial" w:hAnsi="Arial" w:cs="Arial"/>
          <w:sz w:val="20"/>
          <w:szCs w:val="20"/>
        </w:rPr>
        <w:t>D. IFRS provide guidance on the appropriate treatment of specific matters</w:t>
      </w:r>
      <w:r w:rsidR="00437E9A" w:rsidRPr="00D10526">
        <w:rPr>
          <w:rFonts w:ascii="Arial" w:hAnsi="Arial" w:cs="Arial"/>
          <w:sz w:val="20"/>
          <w:szCs w:val="20"/>
        </w:rPr>
        <w:t>.</w:t>
      </w:r>
    </w:p>
    <w:p w14:paraId="4BC325E9" w14:textId="77777777" w:rsidR="006D0D4D" w:rsidRPr="00567332" w:rsidRDefault="006D0D4D" w:rsidP="00567332">
      <w:pPr>
        <w:rPr>
          <w:rFonts w:ascii="Arial" w:hAnsi="Arial" w:cs="Arial"/>
          <w:sz w:val="18"/>
          <w:szCs w:val="18"/>
        </w:rPr>
      </w:pPr>
    </w:p>
    <w:p w14:paraId="109C9D5C" w14:textId="6C7B491C" w:rsidR="00437E9A" w:rsidRPr="00567332" w:rsidRDefault="00F337CC" w:rsidP="00567332">
      <w:pPr>
        <w:pStyle w:val="ListParagraph"/>
        <w:numPr>
          <w:ilvl w:val="0"/>
          <w:numId w:val="1"/>
        </w:numPr>
        <w:rPr>
          <w:rFonts w:ascii="Arial" w:hAnsi="Arial" w:cs="Arial"/>
          <w:sz w:val="24"/>
          <w:szCs w:val="24"/>
        </w:rPr>
      </w:pPr>
      <w:r w:rsidRPr="00567332">
        <w:rPr>
          <w:rFonts w:ascii="Arial" w:hAnsi="Arial" w:cs="Arial"/>
          <w:sz w:val="24"/>
          <w:szCs w:val="24"/>
        </w:rPr>
        <w:t>Accounting standards provide a basis for consistent treatment between companies. They are the accountancy profession’s response to inconsistent treatment or to accounting practices that are controversial or potentially misleading. Accounting standards provide companies with a benchmark against which to measure the validity of their accounting policies and to demonstrate that their accounts give a “true and fair” view. That may reduce agency costs due to shareholders and other readers being concerned that the accounting policies in force are incorrect. The fact that financial statements are supported in this way should enhance shareholder confidence in the resulting figures and so the share price should be higher. The publication of accounting standards also enhances the accountancy profession’s reputation. The resources invested in the process provide proof that the profession is taking its responsibilities seriously and provide a mechanism for debating important issues.</w:t>
      </w:r>
    </w:p>
    <w:p w14:paraId="50B0A77D" w14:textId="77777777" w:rsidR="0067430D" w:rsidRPr="00567332" w:rsidRDefault="0067430D" w:rsidP="00567332">
      <w:pPr>
        <w:rPr>
          <w:rFonts w:ascii="Arial" w:hAnsi="Arial" w:cs="Arial"/>
          <w:sz w:val="24"/>
          <w:szCs w:val="24"/>
        </w:rPr>
      </w:pPr>
    </w:p>
    <w:p w14:paraId="1D65FBD8" w14:textId="77777777" w:rsidR="0067430D" w:rsidRPr="00567332" w:rsidRDefault="0067430D" w:rsidP="00567332">
      <w:pPr>
        <w:pStyle w:val="ListParagraph"/>
        <w:numPr>
          <w:ilvl w:val="0"/>
          <w:numId w:val="1"/>
        </w:numPr>
        <w:rPr>
          <w:rFonts w:ascii="Arial" w:hAnsi="Arial" w:cs="Arial"/>
          <w:sz w:val="24"/>
          <w:szCs w:val="24"/>
        </w:rPr>
      </w:pPr>
    </w:p>
    <w:p w14:paraId="0BF213E5" w14:textId="681D58CA" w:rsidR="00F337CC" w:rsidRPr="00567332" w:rsidRDefault="00F337CC" w:rsidP="00567332">
      <w:pPr>
        <w:pStyle w:val="ListParagraph"/>
        <w:rPr>
          <w:rFonts w:ascii="Arial" w:hAnsi="Arial" w:cs="Arial"/>
          <w:sz w:val="24"/>
          <w:szCs w:val="24"/>
        </w:rPr>
      </w:pPr>
      <w:r w:rsidRPr="00567332">
        <w:rPr>
          <w:rFonts w:ascii="Arial" w:hAnsi="Arial" w:cs="Arial"/>
          <w:sz w:val="24"/>
          <w:szCs w:val="24"/>
        </w:rPr>
        <w:t>Relevant information is generally future-oriented. Users find information relevant if it informs decisions that have to be made and that will typically involve a comparison of the outcomes the different decisions will have. For example, the decision as to whether an asset should be retained or sold requires an understanding of the future cash flows that it will generate and also of the amount that it will realise on the open market. Information is reliable if it can be checked easily and measured against an objective benchmark. Generally, reliable information is historical and may not necessarily have much predictive value. For example, the historical cost of an asset is a very reliable measure because it can be verified against its associated invoice.</w:t>
      </w:r>
    </w:p>
    <w:p w14:paraId="48E424B5" w14:textId="73612019" w:rsidR="006D0D4D" w:rsidRPr="00567332" w:rsidRDefault="006D0D4D" w:rsidP="00567332">
      <w:pPr>
        <w:pStyle w:val="ListParagraph"/>
        <w:rPr>
          <w:rFonts w:ascii="Arial" w:hAnsi="Arial" w:cs="Arial"/>
          <w:sz w:val="24"/>
          <w:szCs w:val="24"/>
        </w:rPr>
      </w:pPr>
    </w:p>
    <w:p w14:paraId="701951F2" w14:textId="77777777" w:rsidR="006D0D4D" w:rsidRPr="00567332" w:rsidRDefault="006D0D4D" w:rsidP="00567332">
      <w:pPr>
        <w:pStyle w:val="ListParagraph"/>
        <w:rPr>
          <w:rFonts w:ascii="Arial" w:hAnsi="Arial" w:cs="Arial"/>
          <w:sz w:val="24"/>
          <w:szCs w:val="24"/>
        </w:rPr>
      </w:pPr>
    </w:p>
    <w:p w14:paraId="54EB4AC7" w14:textId="16699C4A" w:rsidR="00F337CC" w:rsidRPr="00567332" w:rsidRDefault="00F337CC" w:rsidP="00567332">
      <w:pPr>
        <w:pStyle w:val="ListParagraph"/>
        <w:numPr>
          <w:ilvl w:val="0"/>
          <w:numId w:val="1"/>
        </w:numPr>
        <w:rPr>
          <w:rFonts w:ascii="Arial" w:hAnsi="Arial" w:cs="Arial"/>
          <w:sz w:val="24"/>
          <w:szCs w:val="24"/>
        </w:rPr>
      </w:pPr>
      <w:r w:rsidRPr="00567332">
        <w:rPr>
          <w:rFonts w:ascii="Arial" w:hAnsi="Arial" w:cs="Arial"/>
          <w:sz w:val="24"/>
          <w:szCs w:val="24"/>
        </w:rPr>
        <w:t xml:space="preserve">One problem is that businesses are complex entities and their accounting issues are often difficult to understand. The interests of shareholders and </w:t>
      </w:r>
      <w:r w:rsidRPr="00567332">
        <w:rPr>
          <w:rFonts w:ascii="Arial" w:hAnsi="Arial" w:cs="Arial"/>
          <w:sz w:val="24"/>
          <w:szCs w:val="24"/>
        </w:rPr>
        <w:lastRenderedPageBreak/>
        <w:t>other users are also complex and it is difficult to know exactly what information is required, especially given the possibility that shareholders have access to information from sources other than the annual report. The fact that the standard setting process is international means that standard setters have to cope with cultural problems in terms of different business practices. Even the translation of standards into other languages will affect the standard setter’s task. Historically, standards have been set in response to problems with accounting and that has made the standard-setting process reactive. Preparers of financial statements can also interfere with the standard setter’s ability to enforce unpopular standards.</w:t>
      </w:r>
    </w:p>
    <w:p w14:paraId="6C9D8198" w14:textId="77777777" w:rsidR="006D0D4D" w:rsidRPr="00567332" w:rsidRDefault="006D0D4D" w:rsidP="00567332">
      <w:pPr>
        <w:rPr>
          <w:rFonts w:ascii="Arial" w:hAnsi="Arial" w:cs="Arial"/>
          <w:sz w:val="24"/>
          <w:szCs w:val="24"/>
        </w:rPr>
      </w:pPr>
    </w:p>
    <w:p w14:paraId="533D3F4A" w14:textId="269F3E9A" w:rsidR="00F337CC" w:rsidRPr="00567332" w:rsidRDefault="00F337CC" w:rsidP="00567332">
      <w:pPr>
        <w:pStyle w:val="ListParagraph"/>
        <w:numPr>
          <w:ilvl w:val="0"/>
          <w:numId w:val="1"/>
        </w:numPr>
        <w:rPr>
          <w:rFonts w:ascii="Arial" w:hAnsi="Arial" w:cs="Arial"/>
          <w:sz w:val="24"/>
          <w:szCs w:val="24"/>
        </w:rPr>
      </w:pPr>
      <w:r w:rsidRPr="00567332">
        <w:rPr>
          <w:rFonts w:ascii="Arial" w:hAnsi="Arial" w:cs="Arial"/>
          <w:sz w:val="24"/>
          <w:szCs w:val="24"/>
        </w:rPr>
        <w:t>The basic problem with this case is the decision as to when a profit has been earned. The realisation concept would suggest that the sale of a policy is a significant part of recognition. The company would not sell insurance if doing so was unprofitable. Prudence would suggest that no profit be recognised on an insurance contract until such time as the company knows whether or not there will be a claim, which is likely to be shortly after the customer’s safe return. The accruals concept suggests that it would be ideal if the costs could be recognised in the same period as the revenue. The easiest way to do that would be to wait until after the date of travel. It could be possible to estimate the costs of potential claims and create a provision at the time of sale. The money measurement concept would make that feasible if the estimate was deemed to be reasonably accurate.</w:t>
      </w:r>
    </w:p>
    <w:p w14:paraId="71C0BCDD" w14:textId="77777777" w:rsidR="006D0D4D" w:rsidRPr="00567332" w:rsidRDefault="006D0D4D" w:rsidP="00567332">
      <w:pPr>
        <w:pStyle w:val="ListParagraph"/>
        <w:rPr>
          <w:rFonts w:ascii="Arial" w:hAnsi="Arial" w:cs="Arial"/>
          <w:sz w:val="24"/>
          <w:szCs w:val="24"/>
        </w:rPr>
      </w:pPr>
    </w:p>
    <w:p w14:paraId="463170CA" w14:textId="77777777" w:rsidR="006D0D4D" w:rsidRPr="00567332" w:rsidRDefault="006D0D4D" w:rsidP="00567332">
      <w:pPr>
        <w:rPr>
          <w:rFonts w:ascii="Arial" w:hAnsi="Arial" w:cs="Arial"/>
          <w:sz w:val="24"/>
          <w:szCs w:val="24"/>
        </w:rPr>
      </w:pPr>
    </w:p>
    <w:p w14:paraId="13034762" w14:textId="46218C4B" w:rsidR="004B2264" w:rsidRDefault="004B2264" w:rsidP="00567332">
      <w:pPr>
        <w:pStyle w:val="ListParagraph"/>
        <w:numPr>
          <w:ilvl w:val="0"/>
          <w:numId w:val="1"/>
        </w:numPr>
        <w:rPr>
          <w:rFonts w:ascii="Arial" w:hAnsi="Arial" w:cs="Arial"/>
          <w:sz w:val="24"/>
          <w:szCs w:val="24"/>
        </w:rPr>
      </w:pPr>
      <w:r w:rsidRPr="00567332">
        <w:rPr>
          <w:rFonts w:ascii="Arial" w:hAnsi="Arial" w:cs="Arial"/>
          <w:sz w:val="24"/>
          <w:szCs w:val="24"/>
        </w:rPr>
        <w:t>The going concern concept effectively requires consideration of the long-term future. A company’s ability to survive may depend on many different factors, each of which is very difficult to predict. For example, the market for the entity’s products could decline or there could be a problem with cash flows and the availability of finance to deal with that. Another difficulty is that preparers will only ever be challenged when the company has actually run into difficulties. Users of financial statements may claim that the going concern status was inappropriate on the basis of actual outcomes rather than expectations based on the information that was available at the time. Many users, such as buyers, will place a great deal of emphasis on going concern.</w:t>
      </w:r>
    </w:p>
    <w:p w14:paraId="100FFC61" w14:textId="77777777" w:rsidR="00567332" w:rsidRPr="00567332" w:rsidRDefault="00567332" w:rsidP="00567332">
      <w:pPr>
        <w:rPr>
          <w:rFonts w:ascii="Arial" w:hAnsi="Arial" w:cs="Arial"/>
          <w:sz w:val="24"/>
          <w:szCs w:val="24"/>
        </w:rPr>
      </w:pPr>
    </w:p>
    <w:p w14:paraId="1AA02D03" w14:textId="62B147EF" w:rsidR="004B2264" w:rsidRPr="00567332" w:rsidRDefault="004B2264" w:rsidP="00567332">
      <w:pPr>
        <w:pStyle w:val="ListParagraph"/>
        <w:numPr>
          <w:ilvl w:val="0"/>
          <w:numId w:val="1"/>
        </w:numPr>
        <w:rPr>
          <w:rFonts w:ascii="Arial" w:hAnsi="Arial" w:cs="Arial"/>
          <w:sz w:val="18"/>
          <w:szCs w:val="18"/>
        </w:rPr>
      </w:pPr>
      <w:r w:rsidRPr="00567332">
        <w:rPr>
          <w:rFonts w:ascii="Arial" w:hAnsi="Arial" w:cs="Arial"/>
          <w:sz w:val="24"/>
          <w:szCs w:val="24"/>
        </w:rPr>
        <w:t xml:space="preserve">The IASB develops high quality accounting standards (IFRS). IFRS provide a basis for </w:t>
      </w:r>
      <w:r w:rsidRPr="00567332">
        <w:rPr>
          <w:rFonts w:ascii="Arial" w:hAnsi="Arial" w:cs="Arial"/>
          <w:sz w:val="24"/>
          <w:szCs w:val="24"/>
          <w:highlight w:val="yellow"/>
        </w:rPr>
        <w:t>comparison</w:t>
      </w:r>
      <w:r w:rsidRPr="00567332">
        <w:rPr>
          <w:rFonts w:ascii="Arial" w:hAnsi="Arial" w:cs="Arial"/>
          <w:sz w:val="24"/>
          <w:szCs w:val="24"/>
        </w:rPr>
        <w:t xml:space="preserve"> between companies, with consistent treatments of similar items. Thus, the IASB promotes </w:t>
      </w:r>
      <w:r w:rsidRPr="00567332">
        <w:rPr>
          <w:rFonts w:ascii="Arial" w:hAnsi="Arial" w:cs="Arial"/>
          <w:sz w:val="24"/>
          <w:szCs w:val="24"/>
          <w:highlight w:val="yellow"/>
        </w:rPr>
        <w:t>confidence</w:t>
      </w:r>
      <w:r w:rsidRPr="00567332">
        <w:rPr>
          <w:rFonts w:ascii="Arial" w:hAnsi="Arial" w:cs="Arial"/>
          <w:sz w:val="24"/>
          <w:szCs w:val="24"/>
        </w:rPr>
        <w:t xml:space="preserve"> in the financial statements. The IASB also demonstrates the accountancy profession’s commitment to ensuring </w:t>
      </w:r>
      <w:r w:rsidRPr="00567332">
        <w:rPr>
          <w:rFonts w:ascii="Arial" w:hAnsi="Arial" w:cs="Arial"/>
          <w:sz w:val="24"/>
          <w:szCs w:val="24"/>
          <w:highlight w:val="yellow"/>
        </w:rPr>
        <w:t>high quality accounting</w:t>
      </w:r>
      <w:r w:rsidRPr="00567332">
        <w:rPr>
          <w:rFonts w:ascii="Arial" w:hAnsi="Arial" w:cs="Arial"/>
          <w:sz w:val="24"/>
          <w:szCs w:val="24"/>
        </w:rPr>
        <w:t xml:space="preserve"> statements. There have been issues in the past with concerns about accounting scandals and the IASB’s existence is </w:t>
      </w:r>
      <w:r w:rsidRPr="00567332">
        <w:rPr>
          <w:rFonts w:ascii="Arial" w:hAnsi="Arial" w:cs="Arial"/>
          <w:sz w:val="24"/>
          <w:szCs w:val="24"/>
        </w:rPr>
        <w:lastRenderedPageBreak/>
        <w:t xml:space="preserve">clear evidence that such behaviour cannot be tolerated. The IASB’s standards facilitate global investment and </w:t>
      </w:r>
      <w:r w:rsidR="00567332">
        <w:rPr>
          <w:rFonts w:ascii="Arial" w:hAnsi="Arial" w:cs="Arial"/>
          <w:sz w:val="24"/>
          <w:szCs w:val="24"/>
        </w:rPr>
        <w:t>trading.</w:t>
      </w:r>
    </w:p>
    <w:p w14:paraId="0969AFCE" w14:textId="073A99DB" w:rsidR="001D3CCD" w:rsidRPr="00567332" w:rsidRDefault="001D3CCD" w:rsidP="00567332">
      <w:pPr>
        <w:rPr>
          <w:rFonts w:ascii="Arial" w:hAnsi="Arial" w:cs="Arial"/>
          <w:sz w:val="18"/>
          <w:szCs w:val="18"/>
        </w:rPr>
      </w:pPr>
    </w:p>
    <w:p w14:paraId="5EAA6508" w14:textId="77777777" w:rsidR="00567332" w:rsidRPr="00567332" w:rsidRDefault="00567332">
      <w:pPr>
        <w:rPr>
          <w:rFonts w:ascii="Arial" w:hAnsi="Arial" w:cs="Arial"/>
          <w:sz w:val="12"/>
          <w:szCs w:val="12"/>
        </w:rPr>
      </w:pPr>
    </w:p>
    <w:sectPr w:rsidR="00567332" w:rsidRPr="00567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27ABB"/>
    <w:multiLevelType w:val="hybridMultilevel"/>
    <w:tmpl w:val="CD56ED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D"/>
    <w:rsid w:val="0004754E"/>
    <w:rsid w:val="001D3CCD"/>
    <w:rsid w:val="002F5772"/>
    <w:rsid w:val="00356DD2"/>
    <w:rsid w:val="00437E9A"/>
    <w:rsid w:val="004B2264"/>
    <w:rsid w:val="00567332"/>
    <w:rsid w:val="0064109F"/>
    <w:rsid w:val="0067430D"/>
    <w:rsid w:val="006D0D4D"/>
    <w:rsid w:val="00761804"/>
    <w:rsid w:val="00783872"/>
    <w:rsid w:val="008F57E7"/>
    <w:rsid w:val="00D10526"/>
    <w:rsid w:val="00E721DF"/>
    <w:rsid w:val="00F13F14"/>
    <w:rsid w:val="00F337CC"/>
    <w:rsid w:val="00FC61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D6FF"/>
  <w15:chartTrackingRefBased/>
  <w15:docId w15:val="{80D921C9-F8C6-4B71-BE25-6A091554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dc:creator>
  <cp:keywords/>
  <dc:description/>
  <cp:lastModifiedBy>juilee</cp:lastModifiedBy>
  <cp:revision>9</cp:revision>
  <dcterms:created xsi:type="dcterms:W3CDTF">2021-03-22T15:09:00Z</dcterms:created>
  <dcterms:modified xsi:type="dcterms:W3CDTF">2021-03-25T14:46:00Z</dcterms:modified>
</cp:coreProperties>
</file>