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A4D6" w14:textId="11FAC473" w:rsidR="00F10B62" w:rsidRPr="008700DF" w:rsidRDefault="00B02D73" w:rsidP="00B02D7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True</w:t>
      </w:r>
    </w:p>
    <w:p w14:paraId="3D72D69E" w14:textId="729ECB10" w:rsidR="00B02D73" w:rsidRPr="008700DF" w:rsidRDefault="00B02D73" w:rsidP="00B02D7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Insurance purchased by insurance companies to transfer or mitigate the risk is called reinsurance.</w:t>
      </w:r>
    </w:p>
    <w:p w14:paraId="50E119A0" w14:textId="3310EA15" w:rsidR="00B02D73" w:rsidRPr="008700DF" w:rsidRDefault="00B02D73" w:rsidP="00B02D73">
      <w:pPr>
        <w:pStyle w:val="ListParagraph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There are 2 types of reinsurance-</w:t>
      </w:r>
    </w:p>
    <w:p w14:paraId="2AF101C5" w14:textId="3069EA48" w:rsidR="00B02D73" w:rsidRPr="008700DF" w:rsidRDefault="00B02D73" w:rsidP="00B02D73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Proportional reinsurance- </w:t>
      </w:r>
      <w:r w:rsidRPr="008700DF">
        <w:rPr>
          <w:rFonts w:cstheme="minorHAnsi"/>
          <w:sz w:val="28"/>
          <w:szCs w:val="28"/>
        </w:rPr>
        <w:t>the direct writer and the reinsurer share the cost of all claims for each risk.</w:t>
      </w:r>
    </w:p>
    <w:p w14:paraId="6A4DA3AC" w14:textId="11B99413" w:rsidR="00B02D73" w:rsidRPr="008700DF" w:rsidRDefault="00B02D73" w:rsidP="00B02D73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Non-proportional risk- </w:t>
      </w:r>
      <w:r w:rsidRPr="008700DF">
        <w:rPr>
          <w:rFonts w:cstheme="minorHAnsi"/>
          <w:sz w:val="28"/>
          <w:szCs w:val="28"/>
        </w:rPr>
        <w:t>the direct writer pays a fixed premium to the reinsurer. The reinsurer will only be required to make payments where part of the claim amount falls in a particular reinsurance layer</w:t>
      </w:r>
    </w:p>
    <w:p w14:paraId="17726164" w14:textId="091714DC" w:rsidR="00B02D73" w:rsidRPr="008700DF" w:rsidRDefault="00B02D73" w:rsidP="00B02D73">
      <w:pPr>
        <w:rPr>
          <w:rFonts w:cstheme="minorHAnsi"/>
          <w:sz w:val="28"/>
          <w:szCs w:val="28"/>
        </w:rPr>
      </w:pPr>
    </w:p>
    <w:p w14:paraId="41539BDE" w14:textId="16FB365C" w:rsidR="00B02D73" w:rsidRPr="008700DF" w:rsidRDefault="00B02D73" w:rsidP="00B02D73">
      <w:pPr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3. </w:t>
      </w:r>
      <w:r w:rsidRPr="008700DF">
        <w:rPr>
          <w:rFonts w:cstheme="minorHAnsi"/>
          <w:sz w:val="28"/>
          <w:szCs w:val="28"/>
        </w:rPr>
        <w:t xml:space="preserve">The ratios used in profit analysis of reinsurance are – </w:t>
      </w:r>
    </w:p>
    <w:p w14:paraId="3F8F7162" w14:textId="77777777" w:rsidR="00B02D73" w:rsidRPr="008700DF" w:rsidRDefault="00B02D73" w:rsidP="00B02D73">
      <w:pPr>
        <w:pStyle w:val="ListParagraph"/>
        <w:numPr>
          <w:ilvl w:val="0"/>
          <w:numId w:val="4"/>
        </w:numPr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Net loss ratio – The percentage of losses (claims) incurred to premium earned during the period. It is the indicator of an insurer’s underwriting discipline and skill at mitigating risk.                                                                                                  </w:t>
      </w:r>
    </w:p>
    <w:p w14:paraId="7CFD9F5B" w14:textId="77777777" w:rsidR="00B02D73" w:rsidRPr="008700DF" w:rsidRDefault="00B02D73" w:rsidP="00B02D73">
      <w:pPr>
        <w:pStyle w:val="ListParagraph"/>
        <w:ind w:left="1080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                            net claims incurred </w:t>
      </w:r>
      <w:proofErr w:type="gramStart"/>
      <w:r w:rsidRPr="008700DF">
        <w:rPr>
          <w:rFonts w:cstheme="minorHAnsi"/>
          <w:sz w:val="28"/>
          <w:szCs w:val="28"/>
        </w:rPr>
        <w:t xml:space="preserve">  .</w:t>
      </w:r>
      <w:proofErr w:type="gramEnd"/>
      <w:r w:rsidRPr="008700DF">
        <w:rPr>
          <w:rFonts w:cstheme="minorHAnsi"/>
          <w:sz w:val="28"/>
          <w:szCs w:val="28"/>
        </w:rPr>
        <w:t xml:space="preserve">  </w:t>
      </w:r>
    </w:p>
    <w:p w14:paraId="28D74F56" w14:textId="77777777" w:rsidR="00B02D73" w:rsidRPr="008700DF" w:rsidRDefault="00B02D73" w:rsidP="00B02D73">
      <w:pPr>
        <w:pStyle w:val="ListParagraph"/>
        <w:tabs>
          <w:tab w:val="left" w:pos="3000"/>
        </w:tabs>
        <w:ind w:left="1080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                            net earned premium </w:t>
      </w:r>
    </w:p>
    <w:p w14:paraId="670B51A9" w14:textId="77777777" w:rsidR="00B02D73" w:rsidRPr="008700DF" w:rsidRDefault="00B02D73" w:rsidP="00B02D73">
      <w:pPr>
        <w:pStyle w:val="ListParagraph"/>
        <w:numPr>
          <w:ilvl w:val="0"/>
          <w:numId w:val="4"/>
        </w:numPr>
        <w:tabs>
          <w:tab w:val="left" w:pos="3000"/>
        </w:tabs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Net expense ratio – It is calculated as underwriting expenses divided by net written </w:t>
      </w:r>
      <w:proofErr w:type="gramStart"/>
      <w:r w:rsidRPr="008700DF">
        <w:rPr>
          <w:rFonts w:cstheme="minorHAnsi"/>
          <w:sz w:val="28"/>
          <w:szCs w:val="28"/>
        </w:rPr>
        <w:t>premiums,</w:t>
      </w:r>
      <w:proofErr w:type="gramEnd"/>
      <w:r w:rsidRPr="008700DF">
        <w:rPr>
          <w:rFonts w:cstheme="minorHAnsi"/>
          <w:sz w:val="28"/>
          <w:szCs w:val="28"/>
        </w:rPr>
        <w:t xml:space="preserve"> the expense ratio measures an insurer’s efficiency.</w:t>
      </w:r>
    </w:p>
    <w:p w14:paraId="38489BCF" w14:textId="77777777" w:rsidR="00B02D73" w:rsidRPr="008700DF" w:rsidRDefault="00B02D73" w:rsidP="00B02D73">
      <w:pPr>
        <w:pStyle w:val="ListParagraph"/>
        <w:tabs>
          <w:tab w:val="left" w:pos="3000"/>
        </w:tabs>
        <w:ind w:left="1080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                                          expenses           </w:t>
      </w:r>
      <w:proofErr w:type="gramStart"/>
      <w:r w:rsidRPr="008700DF">
        <w:rPr>
          <w:rFonts w:cstheme="minorHAnsi"/>
          <w:sz w:val="28"/>
          <w:szCs w:val="28"/>
        </w:rPr>
        <w:t xml:space="preserve">  .</w:t>
      </w:r>
      <w:proofErr w:type="gramEnd"/>
    </w:p>
    <w:p w14:paraId="548E1EC0" w14:textId="77777777" w:rsidR="00B02D73" w:rsidRPr="008700DF" w:rsidRDefault="00B02D73" w:rsidP="00B02D73">
      <w:pPr>
        <w:pStyle w:val="ListParagraph"/>
        <w:tabs>
          <w:tab w:val="left" w:pos="3000"/>
        </w:tabs>
        <w:ind w:left="1080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                                   net written premium</w:t>
      </w:r>
    </w:p>
    <w:p w14:paraId="16A7BD4E" w14:textId="77777777" w:rsidR="00B02D73" w:rsidRPr="008700DF" w:rsidRDefault="00B02D73" w:rsidP="00B02D73">
      <w:pPr>
        <w:pStyle w:val="ListParagraph"/>
        <w:numPr>
          <w:ilvl w:val="0"/>
          <w:numId w:val="4"/>
        </w:numPr>
        <w:tabs>
          <w:tab w:val="left" w:pos="3000"/>
        </w:tabs>
        <w:spacing w:line="256" w:lineRule="auto"/>
        <w:jc w:val="both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Net combined ratio – is the sum of loss ratio, expense ratio and commission ratio.</w:t>
      </w:r>
    </w:p>
    <w:p w14:paraId="3C161966" w14:textId="77777777" w:rsidR="00B02D73" w:rsidRPr="008700DF" w:rsidRDefault="00B02D73" w:rsidP="00B02D73">
      <w:pPr>
        <w:pStyle w:val="ListParagraph"/>
        <w:numPr>
          <w:ilvl w:val="0"/>
          <w:numId w:val="4"/>
        </w:numPr>
        <w:tabs>
          <w:tab w:val="left" w:pos="3000"/>
        </w:tabs>
        <w:spacing w:line="256" w:lineRule="auto"/>
        <w:jc w:val="both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Incurred loss ratio – the percentage of losses incurred o premiums earned.</w:t>
      </w:r>
    </w:p>
    <w:p w14:paraId="5587E9DA" w14:textId="6B3EA1AF" w:rsidR="00B02D73" w:rsidRPr="008700DF" w:rsidRDefault="00B02D73" w:rsidP="00B02D73">
      <w:pPr>
        <w:rPr>
          <w:rFonts w:cstheme="minorHAnsi"/>
          <w:sz w:val="28"/>
          <w:szCs w:val="28"/>
        </w:rPr>
      </w:pPr>
    </w:p>
    <w:p w14:paraId="39EE8F93" w14:textId="7C660D8C" w:rsidR="00E560E2" w:rsidRPr="008700DF" w:rsidRDefault="00B02D73" w:rsidP="008700DF">
      <w:pPr>
        <w:tabs>
          <w:tab w:val="left" w:pos="3000"/>
        </w:tabs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4.</w:t>
      </w:r>
      <w:r w:rsidR="00E560E2" w:rsidRPr="008700DF">
        <w:rPr>
          <w:rFonts w:cstheme="minorHAnsi"/>
          <w:sz w:val="28"/>
          <w:szCs w:val="28"/>
        </w:rPr>
        <w:t xml:space="preserve"> </w:t>
      </w:r>
      <w:r w:rsidR="00E560E2" w:rsidRPr="008700DF">
        <w:rPr>
          <w:rFonts w:cstheme="minorHAnsi"/>
          <w:sz w:val="28"/>
          <w:szCs w:val="28"/>
        </w:rPr>
        <w:t xml:space="preserve">The general exclusions under motor insurance are – </w:t>
      </w:r>
    </w:p>
    <w:p w14:paraId="1006D2BF" w14:textId="77777777" w:rsidR="00E560E2" w:rsidRPr="008700DF" w:rsidRDefault="00E560E2" w:rsidP="00E560E2">
      <w:pPr>
        <w:pStyle w:val="ListParagraph"/>
        <w:numPr>
          <w:ilvl w:val="0"/>
          <w:numId w:val="5"/>
        </w:numPr>
        <w:tabs>
          <w:tab w:val="left" w:pos="3000"/>
        </w:tabs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Damage caused to the vehicle by a person driving without a valid license</w:t>
      </w:r>
    </w:p>
    <w:p w14:paraId="70CFA2C7" w14:textId="77777777" w:rsidR="00E560E2" w:rsidRPr="008700DF" w:rsidRDefault="00E560E2" w:rsidP="00E560E2">
      <w:pPr>
        <w:pStyle w:val="ListParagraph"/>
        <w:numPr>
          <w:ilvl w:val="0"/>
          <w:numId w:val="5"/>
        </w:numPr>
        <w:tabs>
          <w:tab w:val="left" w:pos="3000"/>
        </w:tabs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Damage caused due to drunken driving</w:t>
      </w:r>
    </w:p>
    <w:p w14:paraId="68A4B1BD" w14:textId="77777777" w:rsidR="00E560E2" w:rsidRPr="008700DF" w:rsidRDefault="00E560E2" w:rsidP="00E560E2">
      <w:pPr>
        <w:pStyle w:val="ListParagraph"/>
        <w:numPr>
          <w:ilvl w:val="0"/>
          <w:numId w:val="5"/>
        </w:numPr>
        <w:tabs>
          <w:tab w:val="left" w:pos="3000"/>
        </w:tabs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Damage caused due to driving under the influence of drugs</w:t>
      </w:r>
    </w:p>
    <w:p w14:paraId="11438CD5" w14:textId="77777777" w:rsidR="00E560E2" w:rsidRPr="008700DF" w:rsidRDefault="00E560E2" w:rsidP="00E560E2">
      <w:pPr>
        <w:pStyle w:val="ListParagraph"/>
        <w:numPr>
          <w:ilvl w:val="0"/>
          <w:numId w:val="5"/>
        </w:numPr>
        <w:tabs>
          <w:tab w:val="left" w:pos="3000"/>
        </w:tabs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Wear and tear of the vehicle</w:t>
      </w:r>
    </w:p>
    <w:p w14:paraId="677E93CE" w14:textId="77777777" w:rsidR="00E560E2" w:rsidRPr="008700DF" w:rsidRDefault="00E560E2" w:rsidP="00E560E2">
      <w:pPr>
        <w:pStyle w:val="ListParagraph"/>
        <w:numPr>
          <w:ilvl w:val="0"/>
          <w:numId w:val="5"/>
        </w:numPr>
        <w:tabs>
          <w:tab w:val="left" w:pos="3000"/>
        </w:tabs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lastRenderedPageBreak/>
        <w:t>Contributory negligence, i.e., your vehicle won’t be covered if you’ve done something you weren’t supposed to do</w:t>
      </w:r>
    </w:p>
    <w:p w14:paraId="7DF92A29" w14:textId="77777777" w:rsidR="00E560E2" w:rsidRPr="008700DF" w:rsidRDefault="00E560E2" w:rsidP="00E560E2">
      <w:pPr>
        <w:pStyle w:val="ListParagraph"/>
        <w:numPr>
          <w:ilvl w:val="0"/>
          <w:numId w:val="5"/>
        </w:numPr>
        <w:tabs>
          <w:tab w:val="left" w:pos="3000"/>
        </w:tabs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Consequential damage refers to the damages that take place after the accident.</w:t>
      </w:r>
    </w:p>
    <w:p w14:paraId="08E2B544" w14:textId="439E6B2B" w:rsidR="00B02D73" w:rsidRPr="008700DF" w:rsidRDefault="00B02D73" w:rsidP="00B02D73">
      <w:pPr>
        <w:rPr>
          <w:rFonts w:cstheme="minorHAnsi"/>
          <w:sz w:val="28"/>
          <w:szCs w:val="28"/>
        </w:rPr>
      </w:pPr>
    </w:p>
    <w:p w14:paraId="7347F68E" w14:textId="5AF1596B" w:rsidR="00E560E2" w:rsidRPr="008700DF" w:rsidRDefault="00E560E2" w:rsidP="00E560E2">
      <w:pPr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6. </w:t>
      </w:r>
      <w:r w:rsidRPr="008700DF">
        <w:rPr>
          <w:rFonts w:cstheme="minorHAnsi"/>
          <w:sz w:val="28"/>
          <w:szCs w:val="28"/>
        </w:rPr>
        <w:t>Net combined ratio = net loss ratio + net expense ratio + net commission ratio</w:t>
      </w:r>
    </w:p>
    <w:p w14:paraId="2ACA9E72" w14:textId="77777777" w:rsidR="00E560E2" w:rsidRPr="008700DF" w:rsidRDefault="00E560E2" w:rsidP="00E560E2">
      <w:pPr>
        <w:pStyle w:val="ListParagraph"/>
        <w:ind w:left="360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Net loss ratio =   Net claims incurred.</w:t>
      </w:r>
    </w:p>
    <w:p w14:paraId="3A2D54CE" w14:textId="77777777" w:rsidR="00E560E2" w:rsidRPr="008700DF" w:rsidRDefault="00E560E2" w:rsidP="00E560E2">
      <w:pPr>
        <w:pStyle w:val="ListParagraph"/>
        <w:ind w:left="360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                          Net earned premium </w:t>
      </w:r>
    </w:p>
    <w:p w14:paraId="781B310F" w14:textId="77777777" w:rsidR="00E560E2" w:rsidRPr="008700DF" w:rsidRDefault="00E560E2" w:rsidP="00E560E2">
      <w:pPr>
        <w:pStyle w:val="ListParagraph"/>
        <w:ind w:left="360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                       = 150000/75000         = 2:1 </w:t>
      </w:r>
    </w:p>
    <w:p w14:paraId="4635FE91" w14:textId="77777777" w:rsidR="00E560E2" w:rsidRPr="008700DF" w:rsidRDefault="00E560E2" w:rsidP="00E560E2">
      <w:pPr>
        <w:pStyle w:val="ListParagraph"/>
        <w:ind w:left="360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Net expense Ratio =            expenses        </w:t>
      </w:r>
      <w:proofErr w:type="gramStart"/>
      <w:r w:rsidRPr="008700DF">
        <w:rPr>
          <w:rFonts w:cstheme="minorHAnsi"/>
          <w:sz w:val="28"/>
          <w:szCs w:val="28"/>
        </w:rPr>
        <w:t xml:space="preserve">  .</w:t>
      </w:r>
      <w:proofErr w:type="gramEnd"/>
      <w:r w:rsidRPr="008700DF">
        <w:rPr>
          <w:rFonts w:cstheme="minorHAnsi"/>
          <w:sz w:val="28"/>
          <w:szCs w:val="28"/>
        </w:rPr>
        <w:t xml:space="preserve"> </w:t>
      </w:r>
    </w:p>
    <w:p w14:paraId="2073CCBB" w14:textId="77777777" w:rsidR="00E560E2" w:rsidRPr="008700DF" w:rsidRDefault="00E560E2" w:rsidP="00E560E2">
      <w:pPr>
        <w:pStyle w:val="ListParagraph"/>
        <w:ind w:left="360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                                 Net written premium  </w:t>
      </w:r>
    </w:p>
    <w:p w14:paraId="1581E36D" w14:textId="77777777" w:rsidR="00E560E2" w:rsidRPr="008700DF" w:rsidRDefault="00E560E2" w:rsidP="00E560E2">
      <w:pPr>
        <w:pStyle w:val="ListParagraph"/>
        <w:ind w:left="360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                               = 8500/50000</w:t>
      </w:r>
    </w:p>
    <w:p w14:paraId="32FE76A2" w14:textId="77777777" w:rsidR="00E560E2" w:rsidRPr="008700DF" w:rsidRDefault="00E560E2" w:rsidP="00E560E2">
      <w:pPr>
        <w:pStyle w:val="ListParagraph"/>
        <w:ind w:left="360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                               = 17:100</w:t>
      </w:r>
    </w:p>
    <w:p w14:paraId="6719FADE" w14:textId="77777777" w:rsidR="00E560E2" w:rsidRPr="008700DF" w:rsidRDefault="00E560E2" w:rsidP="00E560E2">
      <w:pPr>
        <w:pStyle w:val="ListParagraph"/>
        <w:ind w:left="360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Commission Ratio =            Commission     </w:t>
      </w:r>
      <w:proofErr w:type="gramStart"/>
      <w:r w:rsidRPr="008700DF">
        <w:rPr>
          <w:rFonts w:cstheme="minorHAnsi"/>
          <w:sz w:val="28"/>
          <w:szCs w:val="28"/>
        </w:rPr>
        <w:t xml:space="preserve">  .</w:t>
      </w:r>
      <w:proofErr w:type="gramEnd"/>
    </w:p>
    <w:p w14:paraId="6ABA0491" w14:textId="77777777" w:rsidR="00E560E2" w:rsidRPr="008700DF" w:rsidRDefault="00E560E2" w:rsidP="00E560E2">
      <w:pPr>
        <w:pStyle w:val="ListParagraph"/>
        <w:ind w:left="360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                                   Net written premium</w:t>
      </w:r>
    </w:p>
    <w:p w14:paraId="7D4E1A6B" w14:textId="77777777" w:rsidR="00E560E2" w:rsidRPr="008700DF" w:rsidRDefault="00E560E2" w:rsidP="00E560E2">
      <w:pPr>
        <w:pStyle w:val="ListParagraph"/>
        <w:ind w:left="360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                              = 5700/50000</w:t>
      </w:r>
    </w:p>
    <w:p w14:paraId="385882B8" w14:textId="77777777" w:rsidR="00E560E2" w:rsidRPr="008700DF" w:rsidRDefault="00E560E2" w:rsidP="00E560E2">
      <w:pPr>
        <w:pStyle w:val="ListParagraph"/>
        <w:ind w:left="360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                              = 57:500</w:t>
      </w:r>
    </w:p>
    <w:p w14:paraId="369B8C75" w14:textId="77777777" w:rsidR="00E560E2" w:rsidRPr="008700DF" w:rsidRDefault="00E560E2" w:rsidP="00E560E2">
      <w:pPr>
        <w:pStyle w:val="ListParagraph"/>
        <w:ind w:left="360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Net Combined Ratio = 2 + (17/100) + (57/500)</w:t>
      </w:r>
    </w:p>
    <w:p w14:paraId="08684684" w14:textId="77777777" w:rsidR="00E560E2" w:rsidRPr="008700DF" w:rsidRDefault="00E560E2" w:rsidP="00E560E2">
      <w:pPr>
        <w:pStyle w:val="ListParagraph"/>
        <w:ind w:left="360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                                 = 571:250 OR 2.284:1</w:t>
      </w:r>
    </w:p>
    <w:p w14:paraId="011A37C8" w14:textId="77777777" w:rsidR="00E560E2" w:rsidRPr="008700DF" w:rsidRDefault="00E560E2" w:rsidP="00E560E2">
      <w:pPr>
        <w:spacing w:line="256" w:lineRule="auto"/>
        <w:rPr>
          <w:rFonts w:cstheme="minorHAnsi"/>
          <w:sz w:val="28"/>
          <w:szCs w:val="28"/>
        </w:rPr>
      </w:pPr>
    </w:p>
    <w:p w14:paraId="0DF78FCC" w14:textId="77777777" w:rsidR="00E560E2" w:rsidRPr="008700DF" w:rsidRDefault="00E560E2" w:rsidP="00E560E2">
      <w:pPr>
        <w:spacing w:line="256" w:lineRule="auto"/>
        <w:rPr>
          <w:rFonts w:cstheme="minorHAnsi"/>
          <w:sz w:val="28"/>
          <w:szCs w:val="28"/>
        </w:rPr>
      </w:pPr>
    </w:p>
    <w:p w14:paraId="560E0181" w14:textId="77777777" w:rsidR="00E560E2" w:rsidRPr="008700DF" w:rsidRDefault="00E560E2" w:rsidP="00E560E2">
      <w:pPr>
        <w:spacing w:line="256" w:lineRule="auto"/>
        <w:rPr>
          <w:rFonts w:cstheme="minorHAnsi"/>
          <w:sz w:val="28"/>
          <w:szCs w:val="28"/>
        </w:rPr>
      </w:pPr>
    </w:p>
    <w:p w14:paraId="64933C9C" w14:textId="77777777" w:rsidR="00E560E2" w:rsidRPr="008700DF" w:rsidRDefault="00E560E2" w:rsidP="00E560E2">
      <w:pPr>
        <w:spacing w:line="256" w:lineRule="auto"/>
        <w:rPr>
          <w:rFonts w:cstheme="minorHAnsi"/>
          <w:sz w:val="28"/>
          <w:szCs w:val="28"/>
        </w:rPr>
      </w:pPr>
    </w:p>
    <w:p w14:paraId="4B82EAF2" w14:textId="77777777" w:rsidR="00E560E2" w:rsidRPr="008700DF" w:rsidRDefault="00E560E2" w:rsidP="00E560E2">
      <w:pPr>
        <w:spacing w:line="256" w:lineRule="auto"/>
        <w:rPr>
          <w:rFonts w:cstheme="minorHAnsi"/>
          <w:sz w:val="28"/>
          <w:szCs w:val="28"/>
        </w:rPr>
      </w:pPr>
    </w:p>
    <w:p w14:paraId="53FFB8CD" w14:textId="7F8925FA" w:rsidR="00E560E2" w:rsidRPr="008700DF" w:rsidRDefault="00E560E2" w:rsidP="00E560E2">
      <w:pPr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7. </w:t>
      </w:r>
      <w:r w:rsidRPr="008700DF">
        <w:rPr>
          <w:rFonts w:cstheme="minorHAnsi"/>
          <w:sz w:val="28"/>
          <w:szCs w:val="28"/>
        </w:rPr>
        <w:t xml:space="preserve">The various add-ons available on a motor insurance policy are – </w:t>
      </w:r>
    </w:p>
    <w:p w14:paraId="1461854A" w14:textId="77777777" w:rsidR="00E560E2" w:rsidRPr="008700DF" w:rsidRDefault="00E560E2" w:rsidP="00E560E2">
      <w:pPr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No Claim Bonus </w:t>
      </w:r>
    </w:p>
    <w:p w14:paraId="7C43222C" w14:textId="77777777" w:rsidR="00E560E2" w:rsidRPr="008700DF" w:rsidRDefault="00E560E2" w:rsidP="00E560E2">
      <w:p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NCB Retention Add-on cover </w:t>
      </w:r>
    </w:p>
    <w:p w14:paraId="3682FE53" w14:textId="77777777" w:rsidR="00E560E2" w:rsidRPr="008700DF" w:rsidRDefault="00E560E2" w:rsidP="00E560E2">
      <w:p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Total Cover </w:t>
      </w:r>
    </w:p>
    <w:p w14:paraId="5A63983B" w14:textId="77777777" w:rsidR="00E560E2" w:rsidRPr="008700DF" w:rsidRDefault="00E560E2" w:rsidP="00E560E2">
      <w:p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Engine protection cover </w:t>
      </w:r>
    </w:p>
    <w:p w14:paraId="39D406B8" w14:textId="77777777" w:rsidR="00E560E2" w:rsidRPr="008700DF" w:rsidRDefault="00E560E2" w:rsidP="00E560E2">
      <w:p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lastRenderedPageBreak/>
        <w:t xml:space="preserve">Consumables cover </w:t>
      </w:r>
    </w:p>
    <w:p w14:paraId="1612A148" w14:textId="77777777" w:rsidR="00E560E2" w:rsidRPr="008700DF" w:rsidRDefault="00E560E2" w:rsidP="00E560E2">
      <w:p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Return to invoice </w:t>
      </w:r>
    </w:p>
    <w:p w14:paraId="2F8230D5" w14:textId="787C1AF4" w:rsidR="00E560E2" w:rsidRPr="008700DF" w:rsidRDefault="00E560E2" w:rsidP="00B02D73">
      <w:pPr>
        <w:rPr>
          <w:rFonts w:cstheme="minorHAnsi"/>
          <w:sz w:val="28"/>
          <w:szCs w:val="28"/>
        </w:rPr>
      </w:pPr>
    </w:p>
    <w:p w14:paraId="7425CFC3" w14:textId="1E9D171C" w:rsidR="00E560E2" w:rsidRPr="008700DF" w:rsidRDefault="00E560E2" w:rsidP="00E560E2">
      <w:pPr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8. </w:t>
      </w:r>
      <w:r w:rsidRPr="008700DF">
        <w:rPr>
          <w:rFonts w:cstheme="minorHAnsi"/>
          <w:sz w:val="28"/>
          <w:szCs w:val="28"/>
        </w:rPr>
        <w:t xml:space="preserve">The documents required to claim health insurance are – </w:t>
      </w:r>
    </w:p>
    <w:p w14:paraId="69A05436" w14:textId="77777777" w:rsidR="00E560E2" w:rsidRPr="008700DF" w:rsidRDefault="00E560E2" w:rsidP="00E560E2">
      <w:pPr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Health card</w:t>
      </w:r>
    </w:p>
    <w:p w14:paraId="46CB9CDE" w14:textId="77777777" w:rsidR="00E560E2" w:rsidRPr="008700DF" w:rsidRDefault="00E560E2" w:rsidP="00E560E2">
      <w:p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Medical Certificate</w:t>
      </w:r>
    </w:p>
    <w:p w14:paraId="0C4DD727" w14:textId="77777777" w:rsidR="00E560E2" w:rsidRPr="008700DF" w:rsidRDefault="00E560E2" w:rsidP="00E560E2">
      <w:pPr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All bills and receipts (original)</w:t>
      </w:r>
    </w:p>
    <w:p w14:paraId="2143B93A" w14:textId="77777777" w:rsidR="00E560E2" w:rsidRPr="008700DF" w:rsidRDefault="00E560E2" w:rsidP="00E560E2">
      <w:p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Prescription</w:t>
      </w:r>
    </w:p>
    <w:p w14:paraId="3E25B98A" w14:textId="4AD81BCB" w:rsidR="00E560E2" w:rsidRPr="008700DF" w:rsidRDefault="00E560E2" w:rsidP="00E560E2">
      <w:pPr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Investigation report</w:t>
      </w:r>
    </w:p>
    <w:p w14:paraId="4C230910" w14:textId="3190B611" w:rsidR="00E560E2" w:rsidRPr="008700DF" w:rsidRDefault="00E560E2" w:rsidP="00B02D73">
      <w:pPr>
        <w:rPr>
          <w:rFonts w:cstheme="minorHAnsi"/>
          <w:sz w:val="28"/>
          <w:szCs w:val="28"/>
        </w:rPr>
      </w:pPr>
    </w:p>
    <w:p w14:paraId="352DC877" w14:textId="4CE9A0CB" w:rsidR="00E560E2" w:rsidRPr="008700DF" w:rsidRDefault="00E560E2" w:rsidP="008700DF">
      <w:pPr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9. </w:t>
      </w:r>
      <w:r w:rsidRPr="008700DF">
        <w:rPr>
          <w:rFonts w:cstheme="minorHAnsi"/>
          <w:sz w:val="28"/>
          <w:szCs w:val="28"/>
        </w:rPr>
        <w:t xml:space="preserve">Third Party Insurance Cover – </w:t>
      </w:r>
    </w:p>
    <w:p w14:paraId="38703EF2" w14:textId="77777777" w:rsidR="00E560E2" w:rsidRPr="008700DF" w:rsidRDefault="00E560E2" w:rsidP="00E560E2">
      <w:pPr>
        <w:pStyle w:val="ListParagraph"/>
        <w:numPr>
          <w:ilvl w:val="0"/>
          <w:numId w:val="8"/>
        </w:numPr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Third-party liability coverage is the portion of an insurance policy that protects you if you’re sued (or threatened to be sued) for a physical injury or damage to someone else’s property.</w:t>
      </w:r>
    </w:p>
    <w:p w14:paraId="452B88DB" w14:textId="77777777" w:rsidR="00E560E2" w:rsidRPr="008700DF" w:rsidRDefault="00E560E2" w:rsidP="00E560E2">
      <w:p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When the policyholder collides with the car of a third party leading to death or bodily injury to the third party, your liability to the third party is covered by the insurer. </w:t>
      </w:r>
    </w:p>
    <w:p w14:paraId="322E0337" w14:textId="77777777" w:rsidR="00E560E2" w:rsidRPr="008700DF" w:rsidRDefault="00E560E2" w:rsidP="00E560E2">
      <w:pPr>
        <w:pStyle w:val="ListParagraph"/>
        <w:numPr>
          <w:ilvl w:val="0"/>
          <w:numId w:val="8"/>
        </w:numPr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In case of absence of personal cover, damage to self can be also be added as an add-on in the </w:t>
      </w:r>
      <w:proofErr w:type="gramStart"/>
      <w:r w:rsidRPr="008700DF">
        <w:rPr>
          <w:rFonts w:cstheme="minorHAnsi"/>
          <w:sz w:val="28"/>
          <w:szCs w:val="28"/>
        </w:rPr>
        <w:t>third party</w:t>
      </w:r>
      <w:proofErr w:type="gramEnd"/>
      <w:r w:rsidRPr="008700DF">
        <w:rPr>
          <w:rFonts w:cstheme="minorHAnsi"/>
          <w:sz w:val="28"/>
          <w:szCs w:val="28"/>
        </w:rPr>
        <w:t xml:space="preserve"> cover.</w:t>
      </w:r>
    </w:p>
    <w:p w14:paraId="2A3E1DAA" w14:textId="77777777" w:rsidR="00E560E2" w:rsidRPr="008700DF" w:rsidRDefault="00E560E2" w:rsidP="00E560E2">
      <w:pPr>
        <w:pStyle w:val="ListParagraph"/>
        <w:numPr>
          <w:ilvl w:val="0"/>
          <w:numId w:val="8"/>
        </w:numPr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There are two types of automobile third-party liability coverage, namely, Bodily injury liability and Property damage liability.</w:t>
      </w:r>
    </w:p>
    <w:p w14:paraId="17A56931" w14:textId="37BF7E82" w:rsidR="00E560E2" w:rsidRPr="008700DF" w:rsidRDefault="00E560E2" w:rsidP="00B02D73">
      <w:pPr>
        <w:rPr>
          <w:rFonts w:cstheme="minorHAnsi"/>
          <w:sz w:val="28"/>
          <w:szCs w:val="28"/>
        </w:rPr>
      </w:pPr>
    </w:p>
    <w:p w14:paraId="3DFDA86D" w14:textId="555117C6" w:rsidR="008700DF" w:rsidRPr="008700DF" w:rsidRDefault="00E560E2" w:rsidP="008700DF">
      <w:pPr>
        <w:spacing w:line="256" w:lineRule="auto"/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10.</w:t>
      </w:r>
      <w:r w:rsidR="008700DF" w:rsidRPr="008700DF">
        <w:rPr>
          <w:rFonts w:cstheme="minorHAnsi"/>
          <w:sz w:val="28"/>
          <w:szCs w:val="28"/>
        </w:rPr>
        <w:t xml:space="preserve"> </w:t>
      </w:r>
      <w:r w:rsidR="008700DF" w:rsidRPr="008700DF">
        <w:rPr>
          <w:rFonts w:cstheme="minorHAnsi"/>
          <w:sz w:val="28"/>
          <w:szCs w:val="28"/>
        </w:rPr>
        <w:t xml:space="preserve">The different types of health insurance products are - </w:t>
      </w:r>
    </w:p>
    <w:p w14:paraId="4733247B" w14:textId="77777777" w:rsidR="008700DF" w:rsidRPr="008700DF" w:rsidRDefault="008700DF" w:rsidP="008700DF">
      <w:p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Individual Health Insurance </w:t>
      </w:r>
    </w:p>
    <w:p w14:paraId="100B5615" w14:textId="77777777" w:rsidR="008700DF" w:rsidRPr="008700DF" w:rsidRDefault="008700DF" w:rsidP="008700DF">
      <w:p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Family Health Insurance </w:t>
      </w:r>
    </w:p>
    <w:p w14:paraId="1DF21D7A" w14:textId="77777777" w:rsidR="008700DF" w:rsidRPr="008700DF" w:rsidRDefault="008700DF" w:rsidP="008700DF">
      <w:p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Critical Illness Insurance </w:t>
      </w:r>
    </w:p>
    <w:p w14:paraId="6C618D7C" w14:textId="77777777" w:rsidR="008700DF" w:rsidRPr="008700DF" w:rsidRDefault="008700DF" w:rsidP="008700DF">
      <w:p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lastRenderedPageBreak/>
        <w:t xml:space="preserve">Senior Citizen Health Insurance </w:t>
      </w:r>
    </w:p>
    <w:p w14:paraId="757DC8C7" w14:textId="77777777" w:rsidR="008700DF" w:rsidRPr="008700DF" w:rsidRDefault="008700DF" w:rsidP="008700DF">
      <w:p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Top Up Health Insurance </w:t>
      </w:r>
    </w:p>
    <w:p w14:paraId="758C6882" w14:textId="77777777" w:rsidR="008700DF" w:rsidRPr="008700DF" w:rsidRDefault="008700DF" w:rsidP="008700DF">
      <w:p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 xml:space="preserve">Hospital Daily Cash </w:t>
      </w:r>
    </w:p>
    <w:p w14:paraId="486510A6" w14:textId="5305678A" w:rsidR="00E560E2" w:rsidRPr="008700DF" w:rsidRDefault="008700DF" w:rsidP="00B02D73">
      <w:pPr>
        <w:rPr>
          <w:rFonts w:cstheme="minorHAnsi"/>
          <w:sz w:val="28"/>
          <w:szCs w:val="28"/>
        </w:rPr>
      </w:pPr>
      <w:r w:rsidRPr="008700DF">
        <w:rPr>
          <w:rFonts w:cstheme="minorHAnsi"/>
          <w:sz w:val="28"/>
          <w:szCs w:val="28"/>
        </w:rPr>
        <w:t>PERSONAL ACCIDENT INSURANCE</w:t>
      </w:r>
    </w:p>
    <w:sectPr w:rsidR="00E560E2" w:rsidRPr="00870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0098"/>
    <w:multiLevelType w:val="hybridMultilevel"/>
    <w:tmpl w:val="F46ED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FD0184"/>
    <w:multiLevelType w:val="hybridMultilevel"/>
    <w:tmpl w:val="322AFAB6"/>
    <w:lvl w:ilvl="0" w:tplc="5D46A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1A46DA"/>
    <w:multiLevelType w:val="hybridMultilevel"/>
    <w:tmpl w:val="1780F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464DF6"/>
    <w:multiLevelType w:val="hybridMultilevel"/>
    <w:tmpl w:val="35B004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F331AC"/>
    <w:multiLevelType w:val="hybridMultilevel"/>
    <w:tmpl w:val="962A4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A2084E"/>
    <w:multiLevelType w:val="hybridMultilevel"/>
    <w:tmpl w:val="2CB48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C3947"/>
    <w:multiLevelType w:val="hybridMultilevel"/>
    <w:tmpl w:val="174AC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D50988"/>
    <w:multiLevelType w:val="hybridMultilevel"/>
    <w:tmpl w:val="D4625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73"/>
    <w:rsid w:val="008700DF"/>
    <w:rsid w:val="00B02D73"/>
    <w:rsid w:val="00E560E2"/>
    <w:rsid w:val="00F1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83D4F"/>
  <w15:chartTrackingRefBased/>
  <w15:docId w15:val="{4851F085-D9D6-4F21-A4D8-96BBFCF7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Jatin Modi</dc:creator>
  <cp:keywords/>
  <dc:description/>
  <cp:lastModifiedBy>Jatin Modi</cp:lastModifiedBy>
  <cp:revision>1</cp:revision>
  <dcterms:created xsi:type="dcterms:W3CDTF">2022-04-03T03:21:00Z</dcterms:created>
  <dcterms:modified xsi:type="dcterms:W3CDTF">2022-04-03T03:33:00Z</dcterms:modified>
</cp:coreProperties>
</file>