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themeColor="accent4" w:themeTint="33"/>
  <w:body>
    <w:p w14:paraId="67116598" w14:textId="685A1A7E" w:rsidR="007362F6" w:rsidRDefault="007362F6">
      <w:pPr>
        <w:rPr>
          <w:rFonts w:ascii="Lucida Calligraphy" w:hAnsi="Lucida Calligraphy"/>
          <w:b/>
          <w:bCs/>
          <w:sz w:val="72"/>
          <w:szCs w:val="72"/>
          <w:u w:val="single"/>
        </w:rPr>
      </w:pPr>
    </w:p>
    <w:p w14:paraId="63B7346E" w14:textId="066345F1" w:rsidR="00BC2E51" w:rsidRDefault="00BC2E51">
      <w:pPr>
        <w:rPr>
          <w:rFonts w:ascii="Lucida Calligraphy" w:hAnsi="Lucida Calligraphy"/>
          <w:b/>
          <w:bCs/>
          <w:sz w:val="72"/>
          <w:szCs w:val="72"/>
          <w:u w:val="single"/>
        </w:rPr>
      </w:pPr>
    </w:p>
    <w:p w14:paraId="297EEA32" w14:textId="04EB4A1F" w:rsidR="00BC2E51" w:rsidRDefault="00BC2E51">
      <w:pPr>
        <w:rPr>
          <w:rFonts w:ascii="Lucida Calligraphy" w:hAnsi="Lucida Calligraphy"/>
          <w:b/>
          <w:bCs/>
          <w:sz w:val="72"/>
          <w:szCs w:val="72"/>
          <w:u w:val="single"/>
        </w:rPr>
      </w:pPr>
    </w:p>
    <w:p w14:paraId="51874574" w14:textId="4D8043D7" w:rsidR="00BC2E51" w:rsidRDefault="00BC2E51">
      <w:pPr>
        <w:rPr>
          <w:rFonts w:ascii="Lucida Calligraphy" w:hAnsi="Lucida Calligraphy"/>
          <w:b/>
          <w:bCs/>
          <w:sz w:val="72"/>
          <w:szCs w:val="72"/>
          <w:u w:val="single"/>
        </w:rPr>
      </w:pPr>
    </w:p>
    <w:p w14:paraId="4CB75AA2" w14:textId="311CD64A" w:rsidR="00BC2E51" w:rsidRDefault="00BC2E51">
      <w:pPr>
        <w:rPr>
          <w:rFonts w:ascii="Lucida Calligraphy" w:hAnsi="Lucida Calligraphy"/>
          <w:b/>
          <w:bCs/>
          <w:sz w:val="72"/>
          <w:szCs w:val="72"/>
          <w:u w:val="single"/>
        </w:rPr>
      </w:pPr>
    </w:p>
    <w:p w14:paraId="3A559BC4" w14:textId="113A2DA7" w:rsidR="00BC2E51" w:rsidRPr="00842AFB" w:rsidRDefault="00BC2E51" w:rsidP="00BC2E51">
      <w:pPr>
        <w:jc w:val="center"/>
        <w:rPr>
          <w:rFonts w:ascii="Lucida Calligraphy" w:hAnsi="Lucida Calligraphy"/>
          <w:b/>
          <w:bCs/>
          <w:color w:val="002060"/>
          <w:sz w:val="72"/>
          <w:szCs w:val="72"/>
          <w:u w:val="single"/>
        </w:rPr>
      </w:pPr>
      <w:r w:rsidRPr="00842AFB">
        <w:rPr>
          <w:rFonts w:ascii="Lucida Calligraphy" w:hAnsi="Lucida Calligraphy"/>
          <w:b/>
          <w:bCs/>
          <w:color w:val="002060"/>
          <w:sz w:val="72"/>
          <w:szCs w:val="72"/>
          <w:u w:val="single"/>
        </w:rPr>
        <w:t xml:space="preserve">Business Finance </w:t>
      </w:r>
    </w:p>
    <w:p w14:paraId="7FF61BC2" w14:textId="7430B53F" w:rsidR="00BC2E51" w:rsidRPr="00842AFB" w:rsidRDefault="00BC2E51" w:rsidP="00BC2E51">
      <w:pPr>
        <w:jc w:val="center"/>
        <w:rPr>
          <w:rFonts w:ascii="Lucida Calligraphy" w:hAnsi="Lucida Calligraphy"/>
          <w:b/>
          <w:bCs/>
          <w:color w:val="002060"/>
          <w:sz w:val="72"/>
          <w:szCs w:val="72"/>
          <w:u w:val="single"/>
        </w:rPr>
      </w:pPr>
      <w:r w:rsidRPr="00842AFB">
        <w:rPr>
          <w:rFonts w:ascii="Lucida Calligraphy" w:hAnsi="Lucida Calligraphy"/>
          <w:b/>
          <w:bCs/>
          <w:color w:val="002060"/>
          <w:sz w:val="72"/>
          <w:szCs w:val="72"/>
          <w:u w:val="single"/>
        </w:rPr>
        <w:t>Project</w:t>
      </w:r>
    </w:p>
    <w:p w14:paraId="0BA637A3" w14:textId="2634F369" w:rsidR="00BC2E51" w:rsidRDefault="00BC2E51" w:rsidP="00BC2E51">
      <w:pPr>
        <w:jc w:val="center"/>
        <w:rPr>
          <w:rFonts w:ascii="Lucida Calligraphy" w:hAnsi="Lucida Calligraphy"/>
          <w:b/>
          <w:bCs/>
          <w:sz w:val="44"/>
          <w:szCs w:val="44"/>
        </w:rPr>
      </w:pPr>
      <w:r>
        <w:rPr>
          <w:rFonts w:ascii="Lucida Calligraphy" w:hAnsi="Lucida Calligraphy"/>
          <w:b/>
          <w:bCs/>
          <w:sz w:val="44"/>
          <w:szCs w:val="44"/>
        </w:rPr>
        <w:t>By Priyansh Gupta</w:t>
      </w:r>
    </w:p>
    <w:p w14:paraId="18515B1B" w14:textId="2989BA54" w:rsidR="00BC2E51" w:rsidRDefault="00BC2E51" w:rsidP="00BC2E51">
      <w:pPr>
        <w:jc w:val="center"/>
        <w:rPr>
          <w:rFonts w:ascii="Lucida Calligraphy" w:hAnsi="Lucida Calligraphy"/>
          <w:b/>
          <w:bCs/>
          <w:sz w:val="44"/>
          <w:szCs w:val="44"/>
        </w:rPr>
      </w:pPr>
      <w:r>
        <w:rPr>
          <w:rFonts w:ascii="Lucida Calligraphy" w:hAnsi="Lucida Calligraphy"/>
          <w:b/>
          <w:bCs/>
          <w:sz w:val="44"/>
          <w:szCs w:val="44"/>
        </w:rPr>
        <w:t>Section: A</w:t>
      </w:r>
    </w:p>
    <w:p w14:paraId="23BDF2FF" w14:textId="790B4A31" w:rsidR="00BC2E51" w:rsidRDefault="00BC2E51" w:rsidP="00BC2E51">
      <w:pPr>
        <w:jc w:val="center"/>
        <w:rPr>
          <w:rFonts w:ascii="Lucida Calligraphy" w:hAnsi="Lucida Calligraphy"/>
          <w:b/>
          <w:bCs/>
          <w:sz w:val="44"/>
          <w:szCs w:val="44"/>
        </w:rPr>
      </w:pPr>
      <w:r>
        <w:rPr>
          <w:rFonts w:ascii="Lucida Calligraphy" w:hAnsi="Lucida Calligraphy"/>
          <w:b/>
          <w:bCs/>
          <w:sz w:val="44"/>
          <w:szCs w:val="44"/>
        </w:rPr>
        <w:t>Roll No. 23</w:t>
      </w:r>
    </w:p>
    <w:p w14:paraId="412A2194" w14:textId="0856F446" w:rsidR="00BC2E51" w:rsidRDefault="00BC2E51" w:rsidP="00BC2E51">
      <w:pPr>
        <w:jc w:val="center"/>
        <w:rPr>
          <w:rFonts w:ascii="Lucida Calligraphy" w:hAnsi="Lucida Calligraphy"/>
          <w:b/>
          <w:bCs/>
          <w:sz w:val="44"/>
          <w:szCs w:val="44"/>
        </w:rPr>
      </w:pPr>
    </w:p>
    <w:p w14:paraId="0AE5DC2D" w14:textId="2F3C6D69" w:rsidR="00BC2E51" w:rsidRDefault="00BC2E51" w:rsidP="00BC2E51">
      <w:pPr>
        <w:jc w:val="center"/>
        <w:rPr>
          <w:rFonts w:ascii="Lucida Calligraphy" w:hAnsi="Lucida Calligraphy"/>
          <w:b/>
          <w:bCs/>
          <w:sz w:val="44"/>
          <w:szCs w:val="44"/>
        </w:rPr>
      </w:pPr>
    </w:p>
    <w:p w14:paraId="3C3E1E6D" w14:textId="362207CD" w:rsidR="00BC2E51" w:rsidRDefault="00BC2E51" w:rsidP="00BC2E51">
      <w:pPr>
        <w:jc w:val="center"/>
        <w:rPr>
          <w:rFonts w:ascii="Lucida Calligraphy" w:hAnsi="Lucida Calligraphy"/>
          <w:b/>
          <w:bCs/>
          <w:sz w:val="44"/>
          <w:szCs w:val="44"/>
        </w:rPr>
      </w:pPr>
    </w:p>
    <w:p w14:paraId="529212E5" w14:textId="48EBC9B6" w:rsidR="00BC2E51" w:rsidRDefault="00BC2E51" w:rsidP="00BC2E51">
      <w:pPr>
        <w:jc w:val="center"/>
        <w:rPr>
          <w:rFonts w:ascii="Lucida Calligraphy" w:hAnsi="Lucida Calligraphy"/>
          <w:b/>
          <w:bCs/>
          <w:sz w:val="44"/>
          <w:szCs w:val="44"/>
        </w:rPr>
      </w:pPr>
    </w:p>
    <w:p w14:paraId="18A621E3" w14:textId="386EC1FB" w:rsidR="00BC2E51" w:rsidRDefault="00BC2E51" w:rsidP="00BC2E51">
      <w:pPr>
        <w:jc w:val="center"/>
        <w:rPr>
          <w:rFonts w:ascii="Lucida Calligraphy" w:hAnsi="Lucida Calligraphy"/>
          <w:b/>
          <w:bCs/>
          <w:sz w:val="44"/>
          <w:szCs w:val="44"/>
        </w:rPr>
      </w:pPr>
    </w:p>
    <w:p w14:paraId="0C147CB9" w14:textId="09018413" w:rsidR="00BC2E51" w:rsidRDefault="00BC2E51" w:rsidP="00BC2E51">
      <w:pPr>
        <w:jc w:val="center"/>
        <w:rPr>
          <w:rFonts w:ascii="Lucida Calligraphy" w:hAnsi="Lucida Calligraphy"/>
          <w:b/>
          <w:bCs/>
          <w:sz w:val="44"/>
          <w:szCs w:val="44"/>
        </w:rPr>
      </w:pPr>
    </w:p>
    <w:p w14:paraId="0F71CF59" w14:textId="704AC391" w:rsidR="00BC2E51" w:rsidRPr="00842AFB" w:rsidRDefault="00BC2E51" w:rsidP="009F6812">
      <w:pPr>
        <w:jc w:val="center"/>
        <w:rPr>
          <w:rFonts w:ascii="Lucida Calligraphy" w:hAnsi="Lucida Calligraphy"/>
          <w:b/>
          <w:bCs/>
          <w:color w:val="7030A0"/>
          <w:sz w:val="64"/>
          <w:szCs w:val="64"/>
          <w:u w:val="single"/>
        </w:rPr>
      </w:pPr>
      <w:r w:rsidRPr="00842AFB">
        <w:rPr>
          <w:rFonts w:ascii="Lucida Calligraphy" w:hAnsi="Lucida Calligraphy"/>
          <w:b/>
          <w:bCs/>
          <w:color w:val="7030A0"/>
          <w:sz w:val="64"/>
          <w:szCs w:val="64"/>
          <w:u w:val="single"/>
        </w:rPr>
        <w:lastRenderedPageBreak/>
        <w:t>NCC L</w:t>
      </w:r>
      <w:r w:rsidR="009F6812" w:rsidRPr="00842AFB">
        <w:rPr>
          <w:rFonts w:ascii="Lucida Calligraphy" w:hAnsi="Lucida Calligraphy"/>
          <w:b/>
          <w:bCs/>
          <w:color w:val="7030A0"/>
          <w:sz w:val="64"/>
          <w:szCs w:val="64"/>
          <w:u w:val="single"/>
        </w:rPr>
        <w:t>imited</w:t>
      </w:r>
    </w:p>
    <w:p w14:paraId="7FADC6EE" w14:textId="37D123C0" w:rsidR="001106E6" w:rsidRPr="00464CF7" w:rsidRDefault="00EF49BF" w:rsidP="009F6812">
      <w:pPr>
        <w:rPr>
          <w:rFonts w:ascii="Gabriola" w:hAnsi="Gabriola"/>
          <w:sz w:val="44"/>
          <w:szCs w:val="44"/>
        </w:rPr>
      </w:pPr>
      <w:r w:rsidRPr="00464CF7">
        <w:rPr>
          <w:rFonts w:ascii="Gabriola" w:hAnsi="Gabriola"/>
          <w:sz w:val="44"/>
          <w:szCs w:val="44"/>
        </w:rPr>
        <w:t>NCC Ltd was founded in 1978 as a partnership firm by Padma Sri Awardee Dr. AVS Raju (Founder and Chairman Emeritus). NCC became a limited company in 1990, and was listed on National Stock Exchange in 1992. NCC has progressed consistently over past three decades. It is among the top three construction companies in India in terms of revenue.</w:t>
      </w:r>
    </w:p>
    <w:p w14:paraId="3CCB74AB" w14:textId="60BFE596" w:rsidR="009E3604" w:rsidRDefault="001106E6" w:rsidP="001106E6">
      <w:pPr>
        <w:jc w:val="center"/>
        <w:rPr>
          <w:rFonts w:ascii="Gabriola" w:hAnsi="Gabriola"/>
          <w:sz w:val="40"/>
          <w:szCs w:val="40"/>
        </w:rPr>
      </w:pPr>
      <w:r>
        <w:rPr>
          <w:rFonts w:ascii="Gabriola" w:hAnsi="Gabriola"/>
          <w:noProof/>
          <w:sz w:val="40"/>
          <w:szCs w:val="40"/>
        </w:rPr>
        <w:drawing>
          <wp:inline distT="0" distB="0" distL="0" distR="0" wp14:anchorId="6A71C724" wp14:editId="1856A2C5">
            <wp:extent cx="4297680" cy="2819400"/>
            <wp:effectExtent l="76200" t="76200" r="140970" b="133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18939" t="9729" r="14707" b="17406"/>
                    <a:stretch/>
                  </pic:blipFill>
                  <pic:spPr bwMode="auto">
                    <a:xfrm>
                      <a:off x="0" y="0"/>
                      <a:ext cx="4297680" cy="2819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5470D68" w14:textId="063A5F88" w:rsidR="00EF49BF" w:rsidRPr="00464CF7" w:rsidRDefault="00EF49BF" w:rsidP="009F6812">
      <w:pPr>
        <w:rPr>
          <w:rFonts w:ascii="Gabriola" w:hAnsi="Gabriola"/>
          <w:sz w:val="44"/>
          <w:szCs w:val="44"/>
        </w:rPr>
      </w:pPr>
      <w:r w:rsidRPr="00464CF7">
        <w:rPr>
          <w:rFonts w:ascii="Gabriola" w:hAnsi="Gabriola"/>
          <w:sz w:val="44"/>
          <w:szCs w:val="44"/>
        </w:rPr>
        <w:t>NCC undertakes civil construction in segments such as buildings, water, roads, irrigation, power, electrical, railways, metals, mining and has also a presence in the Middle East where it currently undertakes works in roads, buildings, and water segments.</w:t>
      </w:r>
    </w:p>
    <w:p w14:paraId="7D0372E6" w14:textId="536F0EEC" w:rsidR="009E3604" w:rsidRPr="00464CF7" w:rsidRDefault="00464CF7" w:rsidP="00BC2E51">
      <w:pPr>
        <w:rPr>
          <w:rFonts w:ascii="Gabriola" w:hAnsi="Gabriola"/>
          <w:noProof/>
          <w:sz w:val="44"/>
          <w:szCs w:val="44"/>
        </w:rPr>
      </w:pPr>
      <w:r w:rsidRPr="00464CF7">
        <w:rPr>
          <w:rFonts w:ascii="Gabriola" w:hAnsi="Gabriola"/>
          <w:noProof/>
          <w:sz w:val="44"/>
          <w:szCs w:val="44"/>
        </w:rPr>
        <w:t>NCC was born from a vision to provide world class construction solutions with focus on quality, timely completion, customer satisfaction, continuous learning and enhancement of stakeholder’s value.</w:t>
      </w:r>
    </w:p>
    <w:p w14:paraId="43EBE99D" w14:textId="50088A94" w:rsidR="00BC2E51" w:rsidRPr="00842AFB" w:rsidRDefault="00432AB9" w:rsidP="00432AB9">
      <w:pPr>
        <w:pStyle w:val="ListParagraph"/>
        <w:numPr>
          <w:ilvl w:val="0"/>
          <w:numId w:val="1"/>
        </w:numPr>
        <w:jc w:val="center"/>
        <w:rPr>
          <w:rFonts w:ascii="Lucida Calligraphy" w:hAnsi="Lucida Calligraphy"/>
          <w:b/>
          <w:bCs/>
          <w:color w:val="00B050"/>
          <w:sz w:val="56"/>
          <w:szCs w:val="56"/>
          <w:u w:val="single"/>
        </w:rPr>
      </w:pPr>
      <w:r w:rsidRPr="00842AFB">
        <w:rPr>
          <w:rFonts w:ascii="Lucida Calligraphy" w:hAnsi="Lucida Calligraphy"/>
          <w:b/>
          <w:bCs/>
          <w:color w:val="00B050"/>
          <w:sz w:val="56"/>
          <w:szCs w:val="56"/>
          <w:u w:val="single"/>
        </w:rPr>
        <w:lastRenderedPageBreak/>
        <w:t>Dividend Yield</w:t>
      </w:r>
    </w:p>
    <w:p w14:paraId="5A543B8D" w14:textId="51DEEA98" w:rsidR="0076481A" w:rsidRDefault="00054EBE" w:rsidP="00BC2E51">
      <w:pPr>
        <w:rPr>
          <w:rFonts w:ascii="Gabriola" w:hAnsi="Gabriola"/>
          <w:sz w:val="40"/>
          <w:szCs w:val="40"/>
        </w:rPr>
      </w:pPr>
      <w:r w:rsidRPr="00054EBE">
        <w:rPr>
          <w:rFonts w:ascii="Gabriola" w:hAnsi="Gabriola"/>
          <w:sz w:val="40"/>
          <w:szCs w:val="40"/>
        </w:rPr>
        <w:t>The dividend yield, expressed as a percentage, is a financial ratio (dividend/price) that shows how much a company pays out in dividends each year relative to its stock price.</w:t>
      </w:r>
      <w:r w:rsidR="00E91B64" w:rsidRPr="00E91B64">
        <w:rPr>
          <w:rFonts w:ascii="Arial" w:eastAsia="Times New Roman" w:hAnsi="Arial" w:cs="Arial"/>
          <w:color w:val="111111"/>
          <w:spacing w:val="1"/>
          <w:sz w:val="24"/>
          <w:szCs w:val="24"/>
          <w:lang w:eastAsia="en-IN"/>
        </w:rPr>
        <w:t xml:space="preserve"> </w:t>
      </w:r>
      <w:r w:rsidR="00E91B64" w:rsidRPr="00E91B64">
        <w:rPr>
          <w:rFonts w:ascii="Gabriola" w:hAnsi="Gabriola"/>
          <w:sz w:val="40"/>
          <w:szCs w:val="40"/>
        </w:rPr>
        <w:t>It's important for investors to keep in mind that higher dividend yields do not always indicate attractive investment opportunities because the dividend yield of a stock may be elevated as the result of a declining stock price. </w:t>
      </w:r>
    </w:p>
    <w:tbl>
      <w:tblPr>
        <w:tblStyle w:val="GridTable4-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338"/>
        <w:gridCol w:w="2797"/>
        <w:gridCol w:w="2797"/>
      </w:tblGrid>
      <w:tr w:rsidR="00F5296E" w14:paraId="6F48DA25" w14:textId="77777777" w:rsidTr="00C662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cBorders>
          </w:tcPr>
          <w:p w14:paraId="6E0639F3" w14:textId="77777777" w:rsidR="00F5296E" w:rsidRDefault="0083271D" w:rsidP="00D96AB7">
            <w:pPr>
              <w:jc w:val="center"/>
              <w:rPr>
                <w:rFonts w:ascii="Lucida Calligraphy" w:hAnsi="Lucida Calligraphy"/>
                <w:b w:val="0"/>
                <w:bCs w:val="0"/>
                <w:sz w:val="32"/>
                <w:szCs w:val="32"/>
              </w:rPr>
            </w:pPr>
            <w:r>
              <w:rPr>
                <w:rFonts w:ascii="Lucida Calligraphy" w:hAnsi="Lucida Calligraphy"/>
                <w:sz w:val="32"/>
                <w:szCs w:val="32"/>
              </w:rPr>
              <w:t>Ex-Dividend</w:t>
            </w:r>
          </w:p>
          <w:p w14:paraId="3B4AFDA9" w14:textId="632D736D" w:rsidR="0083271D" w:rsidRPr="00C86BC8" w:rsidRDefault="0083271D" w:rsidP="00D96AB7">
            <w:pPr>
              <w:jc w:val="center"/>
              <w:rPr>
                <w:rFonts w:ascii="Lucida Calligraphy" w:hAnsi="Lucida Calligraphy"/>
                <w:b w:val="0"/>
                <w:bCs w:val="0"/>
                <w:sz w:val="32"/>
                <w:szCs w:val="32"/>
              </w:rPr>
            </w:pPr>
            <w:r>
              <w:rPr>
                <w:rFonts w:ascii="Lucida Calligraphy" w:hAnsi="Lucida Calligraphy"/>
                <w:sz w:val="32"/>
                <w:szCs w:val="32"/>
              </w:rPr>
              <w:t>Date</w:t>
            </w:r>
          </w:p>
        </w:tc>
        <w:tc>
          <w:tcPr>
            <w:tcW w:w="2338" w:type="dxa"/>
            <w:tcBorders>
              <w:top w:val="none" w:sz="0" w:space="0" w:color="auto"/>
              <w:left w:val="none" w:sz="0" w:space="0" w:color="auto"/>
              <w:bottom w:val="none" w:sz="0" w:space="0" w:color="auto"/>
              <w:right w:val="none" w:sz="0" w:space="0" w:color="auto"/>
            </w:tcBorders>
          </w:tcPr>
          <w:p w14:paraId="387ECC0E" w14:textId="77777777" w:rsidR="00F5296E" w:rsidRPr="00C86BC8" w:rsidRDefault="00D96AB7" w:rsidP="00D96AB7">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2"/>
                <w:szCs w:val="32"/>
              </w:rPr>
            </w:pPr>
            <w:r w:rsidRPr="00C86BC8">
              <w:rPr>
                <w:rFonts w:ascii="Lucida Calligraphy" w:hAnsi="Lucida Calligraphy"/>
                <w:sz w:val="32"/>
                <w:szCs w:val="32"/>
              </w:rPr>
              <w:t>Dividend Per Share</w:t>
            </w:r>
          </w:p>
          <w:p w14:paraId="46F21017" w14:textId="59078398" w:rsidR="00D96AB7" w:rsidRPr="00C86BC8" w:rsidRDefault="00D96AB7" w:rsidP="00D96AB7">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2"/>
                <w:szCs w:val="32"/>
              </w:rPr>
            </w:pPr>
            <w:r w:rsidRPr="00C86BC8">
              <w:rPr>
                <w:rFonts w:ascii="Lucida Calligraphy" w:hAnsi="Lucida Calligraphy"/>
                <w:sz w:val="32"/>
                <w:szCs w:val="32"/>
              </w:rPr>
              <w:t>(DPS)</w:t>
            </w:r>
          </w:p>
        </w:tc>
        <w:tc>
          <w:tcPr>
            <w:tcW w:w="2797" w:type="dxa"/>
            <w:tcBorders>
              <w:top w:val="none" w:sz="0" w:space="0" w:color="auto"/>
              <w:left w:val="none" w:sz="0" w:space="0" w:color="auto"/>
              <w:bottom w:val="none" w:sz="0" w:space="0" w:color="auto"/>
              <w:right w:val="none" w:sz="0" w:space="0" w:color="auto"/>
            </w:tcBorders>
          </w:tcPr>
          <w:p w14:paraId="4F601813" w14:textId="013A705A" w:rsidR="00F5296E" w:rsidRPr="00C86BC8" w:rsidRDefault="00C86BC8" w:rsidP="00C86BC8">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2"/>
                <w:szCs w:val="32"/>
              </w:rPr>
            </w:pPr>
            <w:r w:rsidRPr="00C86BC8">
              <w:rPr>
                <w:rFonts w:ascii="Lucida Calligraphy" w:hAnsi="Lucida Calligraphy"/>
                <w:sz w:val="32"/>
                <w:szCs w:val="32"/>
              </w:rPr>
              <w:t>Share Price</w:t>
            </w:r>
          </w:p>
        </w:tc>
        <w:tc>
          <w:tcPr>
            <w:tcW w:w="2797" w:type="dxa"/>
            <w:tcBorders>
              <w:top w:val="none" w:sz="0" w:space="0" w:color="auto"/>
              <w:left w:val="none" w:sz="0" w:space="0" w:color="auto"/>
              <w:bottom w:val="none" w:sz="0" w:space="0" w:color="auto"/>
              <w:right w:val="none" w:sz="0" w:space="0" w:color="auto"/>
            </w:tcBorders>
          </w:tcPr>
          <w:p w14:paraId="29B9B366" w14:textId="77777777" w:rsidR="00F5296E" w:rsidRPr="00C86BC8" w:rsidRDefault="00D96AB7" w:rsidP="00D96AB7">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2"/>
                <w:szCs w:val="32"/>
              </w:rPr>
            </w:pPr>
            <w:r w:rsidRPr="00C86BC8">
              <w:rPr>
                <w:rFonts w:ascii="Lucida Calligraphy" w:hAnsi="Lucida Calligraphy"/>
                <w:sz w:val="32"/>
                <w:szCs w:val="32"/>
              </w:rPr>
              <w:t>Dividend Yield</w:t>
            </w:r>
          </w:p>
          <w:p w14:paraId="348862F3" w14:textId="7931154E" w:rsidR="00D96AB7" w:rsidRPr="00C86BC8" w:rsidRDefault="00D96AB7" w:rsidP="00D96AB7">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2"/>
                <w:szCs w:val="32"/>
              </w:rPr>
            </w:pPr>
            <w:r w:rsidRPr="00C86BC8">
              <w:rPr>
                <w:rFonts w:ascii="Lucida Calligraphy" w:hAnsi="Lucida Calligraphy"/>
                <w:sz w:val="32"/>
                <w:szCs w:val="32"/>
              </w:rPr>
              <w:t>= (DPS/</w:t>
            </w:r>
            <w:r w:rsidR="00C86BC8" w:rsidRPr="00C86BC8">
              <w:rPr>
                <w:rFonts w:ascii="Lucida Calligraphy" w:hAnsi="Lucida Calligraphy"/>
                <w:sz w:val="32"/>
                <w:szCs w:val="32"/>
              </w:rPr>
              <w:t>Share Price</w:t>
            </w:r>
            <w:r w:rsidRPr="00C86BC8">
              <w:rPr>
                <w:rFonts w:ascii="Lucida Calligraphy" w:hAnsi="Lucida Calligraphy"/>
                <w:sz w:val="32"/>
                <w:szCs w:val="32"/>
              </w:rPr>
              <w:t>)*100</w:t>
            </w:r>
          </w:p>
        </w:tc>
      </w:tr>
      <w:tr w:rsidR="008428DA" w14:paraId="037414F2" w14:textId="77777777" w:rsidTr="00C6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8E59D6C" w14:textId="045DDE2D" w:rsidR="008428DA" w:rsidRPr="00C86BC8" w:rsidRDefault="008428DA" w:rsidP="008428DA">
            <w:pPr>
              <w:jc w:val="center"/>
              <w:rPr>
                <w:rFonts w:ascii="Gabriola" w:hAnsi="Gabriola"/>
                <w:sz w:val="48"/>
                <w:szCs w:val="48"/>
              </w:rPr>
            </w:pPr>
            <w:r>
              <w:rPr>
                <w:rFonts w:ascii="Gabriola" w:hAnsi="Gabriola"/>
                <w:sz w:val="48"/>
                <w:szCs w:val="48"/>
              </w:rPr>
              <w:t>13</w:t>
            </w:r>
            <w:r w:rsidRPr="00301135">
              <w:rPr>
                <w:rFonts w:ascii="Gabriola" w:hAnsi="Gabriola"/>
                <w:sz w:val="48"/>
                <w:szCs w:val="48"/>
                <w:vertAlign w:val="superscript"/>
              </w:rPr>
              <w:t>th</w:t>
            </w:r>
            <w:r>
              <w:rPr>
                <w:rFonts w:ascii="Gabriola" w:hAnsi="Gabriola"/>
                <w:sz w:val="48"/>
                <w:szCs w:val="48"/>
              </w:rPr>
              <w:t xml:space="preserve"> September, 2012</w:t>
            </w:r>
          </w:p>
        </w:tc>
        <w:tc>
          <w:tcPr>
            <w:tcW w:w="2338" w:type="dxa"/>
          </w:tcPr>
          <w:p w14:paraId="7BD52C4C" w14:textId="07705731" w:rsidR="008428DA" w:rsidRPr="00C86BC8" w:rsidRDefault="008428DA" w:rsidP="008428DA">
            <w:pPr>
              <w:jc w:val="center"/>
              <w:cnfStyle w:val="000000100000" w:firstRow="0" w:lastRow="0" w:firstColumn="0" w:lastColumn="0" w:oddVBand="0" w:evenVBand="0" w:oddHBand="1" w:evenHBand="0" w:firstRowFirstColumn="0" w:firstRowLastColumn="0" w:lastRowFirstColumn="0" w:lastRowLastColumn="0"/>
              <w:rPr>
                <w:rFonts w:ascii="Gabriola" w:hAnsi="Gabriola"/>
                <w:sz w:val="48"/>
                <w:szCs w:val="48"/>
              </w:rPr>
            </w:pPr>
            <w:r w:rsidRPr="00C86BC8">
              <w:rPr>
                <w:rFonts w:ascii="Gabriola" w:hAnsi="Gabriola"/>
                <w:sz w:val="52"/>
                <w:szCs w:val="52"/>
              </w:rPr>
              <w:t>Rs. 0.30</w:t>
            </w:r>
          </w:p>
        </w:tc>
        <w:tc>
          <w:tcPr>
            <w:tcW w:w="2797" w:type="dxa"/>
          </w:tcPr>
          <w:p w14:paraId="3C114750" w14:textId="7FA119B0" w:rsidR="008428DA" w:rsidRPr="00C86BC8" w:rsidRDefault="008428DA" w:rsidP="008428DA">
            <w:pPr>
              <w:jc w:val="center"/>
              <w:cnfStyle w:val="000000100000" w:firstRow="0" w:lastRow="0" w:firstColumn="0" w:lastColumn="0" w:oddVBand="0" w:evenVBand="0" w:oddHBand="1" w:evenHBand="0" w:firstRowFirstColumn="0" w:firstRowLastColumn="0" w:lastRowFirstColumn="0" w:lastRowLastColumn="0"/>
              <w:rPr>
                <w:rFonts w:ascii="Gabriola" w:hAnsi="Gabriola"/>
                <w:sz w:val="48"/>
                <w:szCs w:val="48"/>
              </w:rPr>
            </w:pPr>
            <w:r>
              <w:rPr>
                <w:rFonts w:ascii="Gabriola" w:hAnsi="Gabriola"/>
                <w:sz w:val="48"/>
                <w:szCs w:val="48"/>
              </w:rPr>
              <w:t>Rs. 19.98</w:t>
            </w:r>
          </w:p>
        </w:tc>
        <w:tc>
          <w:tcPr>
            <w:tcW w:w="2797" w:type="dxa"/>
          </w:tcPr>
          <w:p w14:paraId="7DE98A85" w14:textId="0690E89B" w:rsidR="008428DA" w:rsidRPr="00C86BC8" w:rsidRDefault="00C50D11" w:rsidP="008428DA">
            <w:pPr>
              <w:jc w:val="center"/>
              <w:cnfStyle w:val="000000100000" w:firstRow="0" w:lastRow="0" w:firstColumn="0" w:lastColumn="0" w:oddVBand="0" w:evenVBand="0" w:oddHBand="1" w:evenHBand="0" w:firstRowFirstColumn="0" w:firstRowLastColumn="0" w:lastRowFirstColumn="0" w:lastRowLastColumn="0"/>
              <w:rPr>
                <w:rFonts w:ascii="Gabriola" w:hAnsi="Gabriola"/>
                <w:sz w:val="48"/>
                <w:szCs w:val="48"/>
              </w:rPr>
            </w:pPr>
            <w:r>
              <w:rPr>
                <w:rFonts w:ascii="Gabriola" w:hAnsi="Gabriola"/>
                <w:sz w:val="48"/>
                <w:szCs w:val="48"/>
              </w:rPr>
              <w:t>1</w:t>
            </w:r>
            <w:r w:rsidR="008428DA">
              <w:rPr>
                <w:rFonts w:ascii="Gabriola" w:hAnsi="Gabriola"/>
                <w:sz w:val="48"/>
                <w:szCs w:val="48"/>
              </w:rPr>
              <w:t>.5</w:t>
            </w:r>
            <w:r>
              <w:rPr>
                <w:rFonts w:ascii="Gabriola" w:hAnsi="Gabriola"/>
                <w:sz w:val="48"/>
                <w:szCs w:val="48"/>
              </w:rPr>
              <w:t>0</w:t>
            </w:r>
            <w:r w:rsidR="008428DA">
              <w:rPr>
                <w:rFonts w:ascii="Gabriola" w:hAnsi="Gabriola"/>
                <w:sz w:val="48"/>
                <w:szCs w:val="48"/>
              </w:rPr>
              <w:t>%</w:t>
            </w:r>
          </w:p>
        </w:tc>
      </w:tr>
      <w:tr w:rsidR="008428DA" w14:paraId="082A065B" w14:textId="77777777" w:rsidTr="00C66204">
        <w:tc>
          <w:tcPr>
            <w:cnfStyle w:val="001000000000" w:firstRow="0" w:lastRow="0" w:firstColumn="1" w:lastColumn="0" w:oddVBand="0" w:evenVBand="0" w:oddHBand="0" w:evenHBand="0" w:firstRowFirstColumn="0" w:firstRowLastColumn="0" w:lastRowFirstColumn="0" w:lastRowLastColumn="0"/>
            <w:tcW w:w="3256" w:type="dxa"/>
          </w:tcPr>
          <w:p w14:paraId="17542883" w14:textId="503DCE95" w:rsidR="008428DA" w:rsidRPr="00C86BC8" w:rsidRDefault="008428DA" w:rsidP="008428DA">
            <w:pPr>
              <w:jc w:val="center"/>
              <w:rPr>
                <w:rFonts w:ascii="Gabriola" w:hAnsi="Gabriola"/>
                <w:sz w:val="48"/>
                <w:szCs w:val="48"/>
              </w:rPr>
            </w:pPr>
            <w:r>
              <w:rPr>
                <w:rFonts w:ascii="Gabriola" w:hAnsi="Gabriola"/>
                <w:sz w:val="48"/>
                <w:szCs w:val="48"/>
              </w:rPr>
              <w:t>12</w:t>
            </w:r>
            <w:r w:rsidRPr="0083271D">
              <w:rPr>
                <w:rFonts w:ascii="Gabriola" w:hAnsi="Gabriola"/>
                <w:sz w:val="48"/>
                <w:szCs w:val="48"/>
                <w:vertAlign w:val="superscript"/>
              </w:rPr>
              <w:t>th</w:t>
            </w:r>
            <w:r>
              <w:rPr>
                <w:rFonts w:ascii="Gabriola" w:hAnsi="Gabriola"/>
                <w:sz w:val="48"/>
                <w:szCs w:val="48"/>
              </w:rPr>
              <w:t xml:space="preserve"> September, 2013</w:t>
            </w:r>
          </w:p>
        </w:tc>
        <w:tc>
          <w:tcPr>
            <w:tcW w:w="2338" w:type="dxa"/>
          </w:tcPr>
          <w:p w14:paraId="12A2DD98" w14:textId="7BCD9796" w:rsidR="008428DA" w:rsidRPr="00C86BC8" w:rsidRDefault="008428DA" w:rsidP="008428DA">
            <w:pPr>
              <w:jc w:val="center"/>
              <w:cnfStyle w:val="000000000000" w:firstRow="0" w:lastRow="0" w:firstColumn="0" w:lastColumn="0" w:oddVBand="0" w:evenVBand="0" w:oddHBand="0" w:evenHBand="0" w:firstRowFirstColumn="0" w:firstRowLastColumn="0" w:lastRowFirstColumn="0" w:lastRowLastColumn="0"/>
              <w:rPr>
                <w:rFonts w:ascii="Gabriola" w:hAnsi="Gabriola"/>
                <w:sz w:val="48"/>
                <w:szCs w:val="48"/>
              </w:rPr>
            </w:pPr>
            <w:r w:rsidRPr="00C86BC8">
              <w:rPr>
                <w:rFonts w:ascii="Gabriola" w:hAnsi="Gabriola"/>
                <w:sz w:val="52"/>
                <w:szCs w:val="52"/>
              </w:rPr>
              <w:t>Rs. 0.30</w:t>
            </w:r>
          </w:p>
        </w:tc>
        <w:tc>
          <w:tcPr>
            <w:tcW w:w="2797" w:type="dxa"/>
          </w:tcPr>
          <w:p w14:paraId="0D1BC5F2" w14:textId="1B4151D1" w:rsidR="008428DA" w:rsidRPr="00C86BC8" w:rsidRDefault="008428DA" w:rsidP="008428DA">
            <w:pPr>
              <w:jc w:val="center"/>
              <w:cnfStyle w:val="000000000000" w:firstRow="0" w:lastRow="0" w:firstColumn="0" w:lastColumn="0" w:oddVBand="0" w:evenVBand="0" w:oddHBand="0" w:evenHBand="0" w:firstRowFirstColumn="0" w:firstRowLastColumn="0" w:lastRowFirstColumn="0" w:lastRowLastColumn="0"/>
              <w:rPr>
                <w:rFonts w:ascii="Gabriola" w:hAnsi="Gabriola"/>
                <w:sz w:val="48"/>
                <w:szCs w:val="48"/>
              </w:rPr>
            </w:pPr>
            <w:r>
              <w:rPr>
                <w:rFonts w:ascii="Gabriola" w:hAnsi="Gabriola"/>
                <w:sz w:val="48"/>
                <w:szCs w:val="48"/>
              </w:rPr>
              <w:t>Rs. 12.46</w:t>
            </w:r>
          </w:p>
        </w:tc>
        <w:tc>
          <w:tcPr>
            <w:tcW w:w="2797" w:type="dxa"/>
          </w:tcPr>
          <w:p w14:paraId="7D859174" w14:textId="3A943C5E" w:rsidR="008428DA" w:rsidRPr="00C86BC8" w:rsidRDefault="00C50D11" w:rsidP="008428DA">
            <w:pPr>
              <w:jc w:val="center"/>
              <w:cnfStyle w:val="000000000000" w:firstRow="0" w:lastRow="0" w:firstColumn="0" w:lastColumn="0" w:oddVBand="0" w:evenVBand="0" w:oddHBand="0" w:evenHBand="0" w:firstRowFirstColumn="0" w:firstRowLastColumn="0" w:lastRowFirstColumn="0" w:lastRowLastColumn="0"/>
              <w:rPr>
                <w:rFonts w:ascii="Gabriola" w:hAnsi="Gabriola"/>
                <w:sz w:val="48"/>
                <w:szCs w:val="48"/>
              </w:rPr>
            </w:pPr>
            <w:r>
              <w:rPr>
                <w:rFonts w:ascii="Gabriola" w:hAnsi="Gabriola"/>
                <w:sz w:val="48"/>
                <w:szCs w:val="48"/>
              </w:rPr>
              <w:t>2.40</w:t>
            </w:r>
            <w:r w:rsidR="008428DA">
              <w:rPr>
                <w:rFonts w:ascii="Gabriola" w:hAnsi="Gabriola"/>
                <w:sz w:val="48"/>
                <w:szCs w:val="48"/>
              </w:rPr>
              <w:t>%</w:t>
            </w:r>
          </w:p>
        </w:tc>
      </w:tr>
      <w:tr w:rsidR="008428DA" w14:paraId="2C124413" w14:textId="77777777" w:rsidTr="00C6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F42843C" w14:textId="3DCD4266" w:rsidR="008428DA" w:rsidRPr="00C86BC8" w:rsidRDefault="008428DA" w:rsidP="008428DA">
            <w:pPr>
              <w:jc w:val="center"/>
              <w:rPr>
                <w:rFonts w:ascii="Gabriola" w:hAnsi="Gabriola"/>
                <w:sz w:val="48"/>
                <w:szCs w:val="48"/>
              </w:rPr>
            </w:pPr>
            <w:r>
              <w:rPr>
                <w:rFonts w:ascii="Gabriola" w:hAnsi="Gabriola"/>
                <w:sz w:val="48"/>
                <w:szCs w:val="48"/>
              </w:rPr>
              <w:t>8</w:t>
            </w:r>
            <w:r w:rsidRPr="0083271D">
              <w:rPr>
                <w:rFonts w:ascii="Gabriola" w:hAnsi="Gabriola"/>
                <w:sz w:val="48"/>
                <w:szCs w:val="48"/>
                <w:vertAlign w:val="superscript"/>
              </w:rPr>
              <w:t>th</w:t>
            </w:r>
            <w:r>
              <w:rPr>
                <w:rFonts w:ascii="Gabriola" w:hAnsi="Gabriola"/>
                <w:sz w:val="48"/>
                <w:szCs w:val="48"/>
              </w:rPr>
              <w:t xml:space="preserve"> July, 2014</w:t>
            </w:r>
          </w:p>
        </w:tc>
        <w:tc>
          <w:tcPr>
            <w:tcW w:w="2338" w:type="dxa"/>
          </w:tcPr>
          <w:p w14:paraId="45D7CDF5" w14:textId="193D5CD1" w:rsidR="008428DA" w:rsidRPr="00C86BC8" w:rsidRDefault="008428DA" w:rsidP="008428DA">
            <w:pPr>
              <w:jc w:val="center"/>
              <w:cnfStyle w:val="000000100000" w:firstRow="0" w:lastRow="0" w:firstColumn="0" w:lastColumn="0" w:oddVBand="0" w:evenVBand="0" w:oddHBand="1" w:evenHBand="0" w:firstRowFirstColumn="0" w:firstRowLastColumn="0" w:lastRowFirstColumn="0" w:lastRowLastColumn="0"/>
              <w:rPr>
                <w:rFonts w:ascii="Gabriola" w:hAnsi="Gabriola"/>
                <w:sz w:val="48"/>
                <w:szCs w:val="48"/>
              </w:rPr>
            </w:pPr>
            <w:r w:rsidRPr="00C86BC8">
              <w:rPr>
                <w:rFonts w:ascii="Gabriola" w:hAnsi="Gabriola"/>
                <w:sz w:val="52"/>
                <w:szCs w:val="52"/>
              </w:rPr>
              <w:t>Rs. 0.20</w:t>
            </w:r>
          </w:p>
        </w:tc>
        <w:tc>
          <w:tcPr>
            <w:tcW w:w="2797" w:type="dxa"/>
          </w:tcPr>
          <w:p w14:paraId="030519E2" w14:textId="7EC0F97B" w:rsidR="008428DA" w:rsidRPr="00C86BC8" w:rsidRDefault="008428DA" w:rsidP="008428DA">
            <w:pPr>
              <w:jc w:val="center"/>
              <w:cnfStyle w:val="000000100000" w:firstRow="0" w:lastRow="0" w:firstColumn="0" w:lastColumn="0" w:oddVBand="0" w:evenVBand="0" w:oddHBand="1" w:evenHBand="0" w:firstRowFirstColumn="0" w:firstRowLastColumn="0" w:lastRowFirstColumn="0" w:lastRowLastColumn="0"/>
              <w:rPr>
                <w:rFonts w:ascii="Gabriola" w:hAnsi="Gabriola"/>
                <w:sz w:val="48"/>
                <w:szCs w:val="48"/>
              </w:rPr>
            </w:pPr>
            <w:r>
              <w:rPr>
                <w:rFonts w:ascii="Gabriola" w:hAnsi="Gabriola"/>
                <w:sz w:val="48"/>
                <w:szCs w:val="48"/>
              </w:rPr>
              <w:t>Rs. 46.85</w:t>
            </w:r>
          </w:p>
        </w:tc>
        <w:tc>
          <w:tcPr>
            <w:tcW w:w="2797" w:type="dxa"/>
          </w:tcPr>
          <w:p w14:paraId="75BE9976" w14:textId="312EC836" w:rsidR="008428DA" w:rsidRPr="00C86BC8" w:rsidRDefault="008428DA" w:rsidP="008428DA">
            <w:pPr>
              <w:jc w:val="center"/>
              <w:cnfStyle w:val="000000100000" w:firstRow="0" w:lastRow="0" w:firstColumn="0" w:lastColumn="0" w:oddVBand="0" w:evenVBand="0" w:oddHBand="1" w:evenHBand="0" w:firstRowFirstColumn="0" w:firstRowLastColumn="0" w:lastRowFirstColumn="0" w:lastRowLastColumn="0"/>
              <w:rPr>
                <w:rFonts w:ascii="Gabriola" w:hAnsi="Gabriola"/>
                <w:sz w:val="48"/>
                <w:szCs w:val="48"/>
              </w:rPr>
            </w:pPr>
            <w:r>
              <w:rPr>
                <w:rFonts w:ascii="Gabriola" w:hAnsi="Gabriola"/>
                <w:sz w:val="48"/>
                <w:szCs w:val="48"/>
              </w:rPr>
              <w:t>0.</w:t>
            </w:r>
            <w:r w:rsidR="00C50D11">
              <w:rPr>
                <w:rFonts w:ascii="Gabriola" w:hAnsi="Gabriola"/>
                <w:sz w:val="48"/>
                <w:szCs w:val="48"/>
              </w:rPr>
              <w:t>43</w:t>
            </w:r>
            <w:r>
              <w:rPr>
                <w:rFonts w:ascii="Gabriola" w:hAnsi="Gabriola"/>
                <w:sz w:val="48"/>
                <w:szCs w:val="48"/>
              </w:rPr>
              <w:t>%</w:t>
            </w:r>
          </w:p>
        </w:tc>
      </w:tr>
      <w:tr w:rsidR="008428DA" w14:paraId="5D6077F3" w14:textId="77777777" w:rsidTr="00C66204">
        <w:tc>
          <w:tcPr>
            <w:cnfStyle w:val="001000000000" w:firstRow="0" w:lastRow="0" w:firstColumn="1" w:lastColumn="0" w:oddVBand="0" w:evenVBand="0" w:oddHBand="0" w:evenHBand="0" w:firstRowFirstColumn="0" w:firstRowLastColumn="0" w:lastRowFirstColumn="0" w:lastRowLastColumn="0"/>
            <w:tcW w:w="3256" w:type="dxa"/>
          </w:tcPr>
          <w:p w14:paraId="53CA4F37" w14:textId="416E81A4" w:rsidR="008428DA" w:rsidRPr="00C86BC8" w:rsidRDefault="008428DA" w:rsidP="008428DA">
            <w:pPr>
              <w:jc w:val="center"/>
              <w:rPr>
                <w:rFonts w:ascii="Gabriola" w:hAnsi="Gabriola"/>
                <w:sz w:val="48"/>
                <w:szCs w:val="48"/>
              </w:rPr>
            </w:pPr>
            <w:r>
              <w:rPr>
                <w:rFonts w:ascii="Gabriola" w:hAnsi="Gabriola"/>
                <w:sz w:val="48"/>
                <w:szCs w:val="48"/>
              </w:rPr>
              <w:t>10</w:t>
            </w:r>
            <w:r w:rsidRPr="0083271D">
              <w:rPr>
                <w:rFonts w:ascii="Gabriola" w:hAnsi="Gabriola"/>
                <w:sz w:val="48"/>
                <w:szCs w:val="48"/>
                <w:vertAlign w:val="superscript"/>
              </w:rPr>
              <w:t>th</w:t>
            </w:r>
            <w:r>
              <w:rPr>
                <w:rFonts w:ascii="Gabriola" w:hAnsi="Gabriola"/>
                <w:sz w:val="48"/>
                <w:szCs w:val="48"/>
              </w:rPr>
              <w:t xml:space="preserve"> August, 2015</w:t>
            </w:r>
          </w:p>
        </w:tc>
        <w:tc>
          <w:tcPr>
            <w:tcW w:w="2338" w:type="dxa"/>
          </w:tcPr>
          <w:p w14:paraId="134DC14F" w14:textId="621E7333" w:rsidR="008428DA" w:rsidRPr="00C86BC8" w:rsidRDefault="008428DA" w:rsidP="008428DA">
            <w:pPr>
              <w:jc w:val="center"/>
              <w:cnfStyle w:val="000000000000" w:firstRow="0" w:lastRow="0" w:firstColumn="0" w:lastColumn="0" w:oddVBand="0" w:evenVBand="0" w:oddHBand="0" w:evenHBand="0" w:firstRowFirstColumn="0" w:firstRowLastColumn="0" w:lastRowFirstColumn="0" w:lastRowLastColumn="0"/>
              <w:rPr>
                <w:rFonts w:ascii="Gabriola" w:hAnsi="Gabriola"/>
                <w:sz w:val="48"/>
                <w:szCs w:val="48"/>
              </w:rPr>
            </w:pPr>
            <w:r w:rsidRPr="00C86BC8">
              <w:rPr>
                <w:rFonts w:ascii="Gabriola" w:hAnsi="Gabriola"/>
                <w:sz w:val="52"/>
                <w:szCs w:val="52"/>
              </w:rPr>
              <w:t>Rs. 0.40</w:t>
            </w:r>
          </w:p>
        </w:tc>
        <w:tc>
          <w:tcPr>
            <w:tcW w:w="2797" w:type="dxa"/>
          </w:tcPr>
          <w:p w14:paraId="28FD9C63" w14:textId="7FA15391" w:rsidR="008428DA" w:rsidRPr="00C86BC8" w:rsidRDefault="008428DA" w:rsidP="008428DA">
            <w:pPr>
              <w:jc w:val="center"/>
              <w:cnfStyle w:val="000000000000" w:firstRow="0" w:lastRow="0" w:firstColumn="0" w:lastColumn="0" w:oddVBand="0" w:evenVBand="0" w:oddHBand="0" w:evenHBand="0" w:firstRowFirstColumn="0" w:firstRowLastColumn="0" w:lastRowFirstColumn="0" w:lastRowLastColumn="0"/>
              <w:rPr>
                <w:rFonts w:ascii="Gabriola" w:hAnsi="Gabriola"/>
                <w:sz w:val="48"/>
                <w:szCs w:val="48"/>
              </w:rPr>
            </w:pPr>
            <w:r>
              <w:rPr>
                <w:rFonts w:ascii="Gabriola" w:hAnsi="Gabriola"/>
                <w:sz w:val="48"/>
                <w:szCs w:val="48"/>
              </w:rPr>
              <w:t>Rs. 81.05</w:t>
            </w:r>
          </w:p>
        </w:tc>
        <w:tc>
          <w:tcPr>
            <w:tcW w:w="2797" w:type="dxa"/>
          </w:tcPr>
          <w:p w14:paraId="24654DA5" w14:textId="26EBE2B6" w:rsidR="008428DA" w:rsidRPr="00C86BC8" w:rsidRDefault="008428DA" w:rsidP="008428DA">
            <w:pPr>
              <w:jc w:val="center"/>
              <w:cnfStyle w:val="000000000000" w:firstRow="0" w:lastRow="0" w:firstColumn="0" w:lastColumn="0" w:oddVBand="0" w:evenVBand="0" w:oddHBand="0" w:evenHBand="0" w:firstRowFirstColumn="0" w:firstRowLastColumn="0" w:lastRowFirstColumn="0" w:lastRowLastColumn="0"/>
              <w:rPr>
                <w:rFonts w:ascii="Gabriola" w:hAnsi="Gabriola"/>
                <w:sz w:val="48"/>
                <w:szCs w:val="48"/>
              </w:rPr>
            </w:pPr>
            <w:r>
              <w:rPr>
                <w:rFonts w:ascii="Gabriola" w:hAnsi="Gabriola"/>
                <w:sz w:val="48"/>
                <w:szCs w:val="48"/>
              </w:rPr>
              <w:t>0.49%</w:t>
            </w:r>
          </w:p>
        </w:tc>
      </w:tr>
      <w:tr w:rsidR="008428DA" w14:paraId="10048240" w14:textId="77777777" w:rsidTr="00C6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8E68A48" w14:textId="1F1E7C96" w:rsidR="008428DA" w:rsidRPr="00C86BC8" w:rsidRDefault="008428DA" w:rsidP="008428DA">
            <w:pPr>
              <w:jc w:val="center"/>
              <w:rPr>
                <w:rFonts w:ascii="Gabriola" w:hAnsi="Gabriola"/>
                <w:sz w:val="48"/>
                <w:szCs w:val="48"/>
              </w:rPr>
            </w:pPr>
            <w:r>
              <w:rPr>
                <w:rFonts w:ascii="Gabriola" w:hAnsi="Gabriola"/>
                <w:sz w:val="48"/>
                <w:szCs w:val="48"/>
              </w:rPr>
              <w:t>8</w:t>
            </w:r>
            <w:r w:rsidRPr="0083271D">
              <w:rPr>
                <w:rFonts w:ascii="Gabriola" w:hAnsi="Gabriola"/>
                <w:sz w:val="48"/>
                <w:szCs w:val="48"/>
                <w:vertAlign w:val="superscript"/>
              </w:rPr>
              <w:t>th</w:t>
            </w:r>
            <w:r>
              <w:rPr>
                <w:rFonts w:ascii="Gabriola" w:hAnsi="Gabriola"/>
                <w:sz w:val="48"/>
                <w:szCs w:val="48"/>
              </w:rPr>
              <w:t xml:space="preserve"> August, 2016</w:t>
            </w:r>
          </w:p>
        </w:tc>
        <w:tc>
          <w:tcPr>
            <w:tcW w:w="2338" w:type="dxa"/>
          </w:tcPr>
          <w:p w14:paraId="1F53C04E" w14:textId="45364AFC" w:rsidR="008428DA" w:rsidRPr="00C86BC8" w:rsidRDefault="008428DA" w:rsidP="008428DA">
            <w:pPr>
              <w:jc w:val="center"/>
              <w:cnfStyle w:val="000000100000" w:firstRow="0" w:lastRow="0" w:firstColumn="0" w:lastColumn="0" w:oddVBand="0" w:evenVBand="0" w:oddHBand="1" w:evenHBand="0" w:firstRowFirstColumn="0" w:firstRowLastColumn="0" w:lastRowFirstColumn="0" w:lastRowLastColumn="0"/>
              <w:rPr>
                <w:rFonts w:ascii="Gabriola" w:hAnsi="Gabriola"/>
                <w:sz w:val="48"/>
                <w:szCs w:val="48"/>
              </w:rPr>
            </w:pPr>
            <w:r w:rsidRPr="00C86BC8">
              <w:rPr>
                <w:rFonts w:ascii="Gabriola" w:hAnsi="Gabriola"/>
                <w:sz w:val="52"/>
                <w:szCs w:val="52"/>
              </w:rPr>
              <w:t>Rs. 0.60</w:t>
            </w:r>
          </w:p>
        </w:tc>
        <w:tc>
          <w:tcPr>
            <w:tcW w:w="2797" w:type="dxa"/>
          </w:tcPr>
          <w:p w14:paraId="6B052323" w14:textId="1506EAB0" w:rsidR="008428DA" w:rsidRPr="00C86BC8" w:rsidRDefault="008428DA" w:rsidP="008428DA">
            <w:pPr>
              <w:jc w:val="center"/>
              <w:cnfStyle w:val="000000100000" w:firstRow="0" w:lastRow="0" w:firstColumn="0" w:lastColumn="0" w:oddVBand="0" w:evenVBand="0" w:oddHBand="1" w:evenHBand="0" w:firstRowFirstColumn="0" w:firstRowLastColumn="0" w:lastRowFirstColumn="0" w:lastRowLastColumn="0"/>
              <w:rPr>
                <w:rFonts w:ascii="Gabriola" w:hAnsi="Gabriola"/>
                <w:sz w:val="48"/>
                <w:szCs w:val="48"/>
              </w:rPr>
            </w:pPr>
            <w:r>
              <w:rPr>
                <w:rFonts w:ascii="Gabriola" w:hAnsi="Gabriola"/>
                <w:sz w:val="48"/>
                <w:szCs w:val="48"/>
              </w:rPr>
              <w:t>Rs. 78.80</w:t>
            </w:r>
          </w:p>
        </w:tc>
        <w:tc>
          <w:tcPr>
            <w:tcW w:w="2797" w:type="dxa"/>
          </w:tcPr>
          <w:p w14:paraId="3F21D566" w14:textId="37E08461" w:rsidR="008428DA" w:rsidRPr="00C86BC8" w:rsidRDefault="008428DA" w:rsidP="008428DA">
            <w:pPr>
              <w:jc w:val="center"/>
              <w:cnfStyle w:val="000000100000" w:firstRow="0" w:lastRow="0" w:firstColumn="0" w:lastColumn="0" w:oddVBand="0" w:evenVBand="0" w:oddHBand="1" w:evenHBand="0" w:firstRowFirstColumn="0" w:firstRowLastColumn="0" w:lastRowFirstColumn="0" w:lastRowLastColumn="0"/>
              <w:rPr>
                <w:rFonts w:ascii="Gabriola" w:hAnsi="Gabriola"/>
                <w:sz w:val="48"/>
                <w:szCs w:val="48"/>
              </w:rPr>
            </w:pPr>
            <w:r>
              <w:rPr>
                <w:rFonts w:ascii="Gabriola" w:hAnsi="Gabriola"/>
                <w:sz w:val="48"/>
                <w:szCs w:val="48"/>
              </w:rPr>
              <w:t>0.76%</w:t>
            </w:r>
          </w:p>
        </w:tc>
      </w:tr>
      <w:tr w:rsidR="008428DA" w14:paraId="14427C12" w14:textId="77777777" w:rsidTr="00C66204">
        <w:tc>
          <w:tcPr>
            <w:cnfStyle w:val="001000000000" w:firstRow="0" w:lastRow="0" w:firstColumn="1" w:lastColumn="0" w:oddVBand="0" w:evenVBand="0" w:oddHBand="0" w:evenHBand="0" w:firstRowFirstColumn="0" w:firstRowLastColumn="0" w:lastRowFirstColumn="0" w:lastRowLastColumn="0"/>
            <w:tcW w:w="3256" w:type="dxa"/>
          </w:tcPr>
          <w:p w14:paraId="18057CB6" w14:textId="14915E12" w:rsidR="008428DA" w:rsidRPr="00C86BC8" w:rsidRDefault="008428DA" w:rsidP="008428DA">
            <w:pPr>
              <w:jc w:val="center"/>
              <w:rPr>
                <w:rFonts w:ascii="Gabriola" w:hAnsi="Gabriola"/>
                <w:sz w:val="48"/>
                <w:szCs w:val="48"/>
              </w:rPr>
            </w:pPr>
            <w:r>
              <w:rPr>
                <w:rFonts w:ascii="Gabriola" w:hAnsi="Gabriola"/>
                <w:sz w:val="48"/>
                <w:szCs w:val="48"/>
              </w:rPr>
              <w:t>7</w:t>
            </w:r>
            <w:r w:rsidRPr="0083271D">
              <w:rPr>
                <w:rFonts w:ascii="Gabriola" w:hAnsi="Gabriola"/>
                <w:sz w:val="48"/>
                <w:szCs w:val="48"/>
                <w:vertAlign w:val="superscript"/>
              </w:rPr>
              <w:t>th</w:t>
            </w:r>
            <w:r>
              <w:rPr>
                <w:rFonts w:ascii="Gabriola" w:hAnsi="Gabriola"/>
                <w:sz w:val="48"/>
                <w:szCs w:val="48"/>
              </w:rPr>
              <w:t xml:space="preserve"> August, 2017</w:t>
            </w:r>
          </w:p>
        </w:tc>
        <w:tc>
          <w:tcPr>
            <w:tcW w:w="2338" w:type="dxa"/>
          </w:tcPr>
          <w:p w14:paraId="258E1315" w14:textId="4EE78F1F" w:rsidR="008428DA" w:rsidRPr="00C86BC8" w:rsidRDefault="008428DA" w:rsidP="008428DA">
            <w:pPr>
              <w:jc w:val="center"/>
              <w:cnfStyle w:val="000000000000" w:firstRow="0" w:lastRow="0" w:firstColumn="0" w:lastColumn="0" w:oddVBand="0" w:evenVBand="0" w:oddHBand="0" w:evenHBand="0" w:firstRowFirstColumn="0" w:firstRowLastColumn="0" w:lastRowFirstColumn="0" w:lastRowLastColumn="0"/>
              <w:rPr>
                <w:rFonts w:ascii="Gabriola" w:hAnsi="Gabriola"/>
                <w:sz w:val="48"/>
                <w:szCs w:val="48"/>
              </w:rPr>
            </w:pPr>
            <w:r w:rsidRPr="00C86BC8">
              <w:rPr>
                <w:rFonts w:ascii="Gabriola" w:hAnsi="Gabriola"/>
                <w:sz w:val="52"/>
                <w:szCs w:val="52"/>
              </w:rPr>
              <w:t>Rs. 0.40</w:t>
            </w:r>
          </w:p>
        </w:tc>
        <w:tc>
          <w:tcPr>
            <w:tcW w:w="2797" w:type="dxa"/>
          </w:tcPr>
          <w:p w14:paraId="567ED29C" w14:textId="3E32B5E5" w:rsidR="008428DA" w:rsidRPr="00C86BC8" w:rsidRDefault="008428DA" w:rsidP="008428DA">
            <w:pPr>
              <w:jc w:val="center"/>
              <w:cnfStyle w:val="000000000000" w:firstRow="0" w:lastRow="0" w:firstColumn="0" w:lastColumn="0" w:oddVBand="0" w:evenVBand="0" w:oddHBand="0" w:evenHBand="0" w:firstRowFirstColumn="0" w:firstRowLastColumn="0" w:lastRowFirstColumn="0" w:lastRowLastColumn="0"/>
              <w:rPr>
                <w:rFonts w:ascii="Gabriola" w:hAnsi="Gabriola"/>
                <w:sz w:val="48"/>
                <w:szCs w:val="48"/>
              </w:rPr>
            </w:pPr>
            <w:r>
              <w:rPr>
                <w:rFonts w:ascii="Gabriola" w:hAnsi="Gabriola"/>
                <w:sz w:val="48"/>
                <w:szCs w:val="48"/>
              </w:rPr>
              <w:t>Rs. 87.40</w:t>
            </w:r>
          </w:p>
        </w:tc>
        <w:tc>
          <w:tcPr>
            <w:tcW w:w="2797" w:type="dxa"/>
          </w:tcPr>
          <w:p w14:paraId="5A629D89" w14:textId="042A0A72" w:rsidR="008428DA" w:rsidRPr="00C86BC8" w:rsidRDefault="008428DA" w:rsidP="008428DA">
            <w:pPr>
              <w:jc w:val="center"/>
              <w:cnfStyle w:val="000000000000" w:firstRow="0" w:lastRow="0" w:firstColumn="0" w:lastColumn="0" w:oddVBand="0" w:evenVBand="0" w:oddHBand="0" w:evenHBand="0" w:firstRowFirstColumn="0" w:firstRowLastColumn="0" w:lastRowFirstColumn="0" w:lastRowLastColumn="0"/>
              <w:rPr>
                <w:rFonts w:ascii="Gabriola" w:hAnsi="Gabriola"/>
                <w:sz w:val="48"/>
                <w:szCs w:val="48"/>
              </w:rPr>
            </w:pPr>
            <w:r>
              <w:rPr>
                <w:rFonts w:ascii="Gabriola" w:hAnsi="Gabriola"/>
                <w:sz w:val="48"/>
                <w:szCs w:val="48"/>
              </w:rPr>
              <w:t>0.46%</w:t>
            </w:r>
          </w:p>
        </w:tc>
      </w:tr>
      <w:tr w:rsidR="008428DA" w14:paraId="5C3E1CA0" w14:textId="77777777" w:rsidTr="00C6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59E7636" w14:textId="0868AAE6" w:rsidR="008428DA" w:rsidRPr="00C86BC8" w:rsidRDefault="008428DA" w:rsidP="008428DA">
            <w:pPr>
              <w:jc w:val="center"/>
              <w:rPr>
                <w:rFonts w:ascii="Gabriola" w:hAnsi="Gabriola"/>
                <w:sz w:val="48"/>
                <w:szCs w:val="48"/>
              </w:rPr>
            </w:pPr>
            <w:r>
              <w:rPr>
                <w:rFonts w:ascii="Gabriola" w:hAnsi="Gabriola"/>
                <w:sz w:val="48"/>
                <w:szCs w:val="48"/>
              </w:rPr>
              <w:t>30</w:t>
            </w:r>
            <w:r w:rsidRPr="0083271D">
              <w:rPr>
                <w:rFonts w:ascii="Gabriola" w:hAnsi="Gabriola"/>
                <w:sz w:val="48"/>
                <w:szCs w:val="48"/>
                <w:vertAlign w:val="superscript"/>
              </w:rPr>
              <w:t>th</w:t>
            </w:r>
            <w:r>
              <w:rPr>
                <w:rFonts w:ascii="Gabriola" w:hAnsi="Gabriola"/>
                <w:sz w:val="48"/>
                <w:szCs w:val="48"/>
              </w:rPr>
              <w:t xml:space="preserve"> July, 2018</w:t>
            </w:r>
          </w:p>
        </w:tc>
        <w:tc>
          <w:tcPr>
            <w:tcW w:w="2338" w:type="dxa"/>
          </w:tcPr>
          <w:p w14:paraId="3B29CDE2" w14:textId="246A6F7B" w:rsidR="008428DA" w:rsidRPr="00C86BC8" w:rsidRDefault="008428DA" w:rsidP="008428DA">
            <w:pPr>
              <w:jc w:val="center"/>
              <w:cnfStyle w:val="000000100000" w:firstRow="0" w:lastRow="0" w:firstColumn="0" w:lastColumn="0" w:oddVBand="0" w:evenVBand="0" w:oddHBand="1" w:evenHBand="0" w:firstRowFirstColumn="0" w:firstRowLastColumn="0" w:lastRowFirstColumn="0" w:lastRowLastColumn="0"/>
              <w:rPr>
                <w:rFonts w:ascii="Gabriola" w:hAnsi="Gabriola"/>
                <w:sz w:val="48"/>
                <w:szCs w:val="48"/>
              </w:rPr>
            </w:pPr>
            <w:r w:rsidRPr="00C86BC8">
              <w:rPr>
                <w:rFonts w:ascii="Gabriola" w:hAnsi="Gabriola"/>
                <w:sz w:val="52"/>
                <w:szCs w:val="52"/>
              </w:rPr>
              <w:t>Rs. 0.40</w:t>
            </w:r>
          </w:p>
        </w:tc>
        <w:tc>
          <w:tcPr>
            <w:tcW w:w="2797" w:type="dxa"/>
          </w:tcPr>
          <w:p w14:paraId="4DCC2FE4" w14:textId="516262E3" w:rsidR="008428DA" w:rsidRPr="00C86BC8" w:rsidRDefault="008428DA" w:rsidP="008428DA">
            <w:pPr>
              <w:jc w:val="center"/>
              <w:cnfStyle w:val="000000100000" w:firstRow="0" w:lastRow="0" w:firstColumn="0" w:lastColumn="0" w:oddVBand="0" w:evenVBand="0" w:oddHBand="1" w:evenHBand="0" w:firstRowFirstColumn="0" w:firstRowLastColumn="0" w:lastRowFirstColumn="0" w:lastRowLastColumn="0"/>
              <w:rPr>
                <w:rFonts w:ascii="Gabriola" w:hAnsi="Gabriola"/>
                <w:sz w:val="48"/>
                <w:szCs w:val="48"/>
              </w:rPr>
            </w:pPr>
            <w:r>
              <w:rPr>
                <w:rFonts w:ascii="Gabriola" w:hAnsi="Gabriola"/>
                <w:sz w:val="48"/>
                <w:szCs w:val="48"/>
              </w:rPr>
              <w:t xml:space="preserve">Rs. 93.50 </w:t>
            </w:r>
          </w:p>
        </w:tc>
        <w:tc>
          <w:tcPr>
            <w:tcW w:w="2797" w:type="dxa"/>
          </w:tcPr>
          <w:p w14:paraId="2D562109" w14:textId="1968904C" w:rsidR="008428DA" w:rsidRPr="00C86BC8" w:rsidRDefault="00C50D11" w:rsidP="008428DA">
            <w:pPr>
              <w:jc w:val="center"/>
              <w:cnfStyle w:val="000000100000" w:firstRow="0" w:lastRow="0" w:firstColumn="0" w:lastColumn="0" w:oddVBand="0" w:evenVBand="0" w:oddHBand="1" w:evenHBand="0" w:firstRowFirstColumn="0" w:firstRowLastColumn="0" w:lastRowFirstColumn="0" w:lastRowLastColumn="0"/>
              <w:rPr>
                <w:rFonts w:ascii="Gabriola" w:hAnsi="Gabriola"/>
                <w:sz w:val="48"/>
                <w:szCs w:val="48"/>
              </w:rPr>
            </w:pPr>
            <w:r>
              <w:rPr>
                <w:rFonts w:ascii="Gabriola" w:hAnsi="Gabriola"/>
                <w:sz w:val="48"/>
                <w:szCs w:val="48"/>
              </w:rPr>
              <w:t>0.43</w:t>
            </w:r>
            <w:r w:rsidR="008428DA">
              <w:rPr>
                <w:rFonts w:ascii="Gabriola" w:hAnsi="Gabriola"/>
                <w:sz w:val="48"/>
                <w:szCs w:val="48"/>
              </w:rPr>
              <w:t>%</w:t>
            </w:r>
          </w:p>
        </w:tc>
      </w:tr>
      <w:tr w:rsidR="008428DA" w14:paraId="356F1B41" w14:textId="77777777" w:rsidTr="00C66204">
        <w:tc>
          <w:tcPr>
            <w:cnfStyle w:val="001000000000" w:firstRow="0" w:lastRow="0" w:firstColumn="1" w:lastColumn="0" w:oddVBand="0" w:evenVBand="0" w:oddHBand="0" w:evenHBand="0" w:firstRowFirstColumn="0" w:firstRowLastColumn="0" w:lastRowFirstColumn="0" w:lastRowLastColumn="0"/>
            <w:tcW w:w="3256" w:type="dxa"/>
          </w:tcPr>
          <w:p w14:paraId="55DD1578" w14:textId="26138E97" w:rsidR="008428DA" w:rsidRPr="00C86BC8" w:rsidRDefault="008428DA" w:rsidP="008428DA">
            <w:pPr>
              <w:jc w:val="center"/>
              <w:rPr>
                <w:rFonts w:ascii="Gabriola" w:hAnsi="Gabriola"/>
                <w:sz w:val="48"/>
                <w:szCs w:val="48"/>
              </w:rPr>
            </w:pPr>
            <w:r>
              <w:rPr>
                <w:rFonts w:ascii="Gabriola" w:hAnsi="Gabriola"/>
                <w:sz w:val="48"/>
                <w:szCs w:val="48"/>
              </w:rPr>
              <w:t>8</w:t>
            </w:r>
            <w:r w:rsidRPr="0083271D">
              <w:rPr>
                <w:rFonts w:ascii="Gabriola" w:hAnsi="Gabriola"/>
                <w:sz w:val="48"/>
                <w:szCs w:val="48"/>
                <w:vertAlign w:val="superscript"/>
              </w:rPr>
              <w:t>th</w:t>
            </w:r>
            <w:r>
              <w:rPr>
                <w:rFonts w:ascii="Gabriola" w:hAnsi="Gabriola"/>
                <w:sz w:val="48"/>
                <w:szCs w:val="48"/>
              </w:rPr>
              <w:t xml:space="preserve"> August, 2019</w:t>
            </w:r>
          </w:p>
        </w:tc>
        <w:tc>
          <w:tcPr>
            <w:tcW w:w="2338" w:type="dxa"/>
          </w:tcPr>
          <w:p w14:paraId="1D8D734A" w14:textId="224385A5" w:rsidR="008428DA" w:rsidRPr="00C86BC8" w:rsidRDefault="008428DA" w:rsidP="008428DA">
            <w:pPr>
              <w:jc w:val="center"/>
              <w:cnfStyle w:val="000000000000" w:firstRow="0" w:lastRow="0" w:firstColumn="0" w:lastColumn="0" w:oddVBand="0" w:evenVBand="0" w:oddHBand="0" w:evenHBand="0" w:firstRowFirstColumn="0" w:firstRowLastColumn="0" w:lastRowFirstColumn="0" w:lastRowLastColumn="0"/>
              <w:rPr>
                <w:rFonts w:ascii="Gabriola" w:hAnsi="Gabriola"/>
                <w:sz w:val="48"/>
                <w:szCs w:val="48"/>
              </w:rPr>
            </w:pPr>
            <w:r w:rsidRPr="00C86BC8">
              <w:rPr>
                <w:rFonts w:ascii="Gabriola" w:hAnsi="Gabriola"/>
                <w:sz w:val="52"/>
                <w:szCs w:val="52"/>
              </w:rPr>
              <w:t>Rs. 1.50</w:t>
            </w:r>
          </w:p>
        </w:tc>
        <w:tc>
          <w:tcPr>
            <w:tcW w:w="2797" w:type="dxa"/>
          </w:tcPr>
          <w:p w14:paraId="568C976D" w14:textId="04525665" w:rsidR="008428DA" w:rsidRPr="00C86BC8" w:rsidRDefault="008428DA" w:rsidP="008428DA">
            <w:pPr>
              <w:jc w:val="center"/>
              <w:cnfStyle w:val="000000000000" w:firstRow="0" w:lastRow="0" w:firstColumn="0" w:lastColumn="0" w:oddVBand="0" w:evenVBand="0" w:oddHBand="0" w:evenHBand="0" w:firstRowFirstColumn="0" w:firstRowLastColumn="0" w:lastRowFirstColumn="0" w:lastRowLastColumn="0"/>
              <w:rPr>
                <w:rFonts w:ascii="Gabriola" w:hAnsi="Gabriola"/>
                <w:sz w:val="48"/>
                <w:szCs w:val="48"/>
              </w:rPr>
            </w:pPr>
            <w:r>
              <w:rPr>
                <w:rFonts w:ascii="Gabriola" w:hAnsi="Gabriola"/>
                <w:sz w:val="48"/>
                <w:szCs w:val="48"/>
              </w:rPr>
              <w:t>Rs. 72.80</w:t>
            </w:r>
          </w:p>
        </w:tc>
        <w:tc>
          <w:tcPr>
            <w:tcW w:w="2797" w:type="dxa"/>
          </w:tcPr>
          <w:p w14:paraId="6A9A1D9E" w14:textId="16D74E7E" w:rsidR="008428DA" w:rsidRPr="00C86BC8" w:rsidRDefault="008428DA" w:rsidP="008428DA">
            <w:pPr>
              <w:jc w:val="center"/>
              <w:cnfStyle w:val="000000000000" w:firstRow="0" w:lastRow="0" w:firstColumn="0" w:lastColumn="0" w:oddVBand="0" w:evenVBand="0" w:oddHBand="0" w:evenHBand="0" w:firstRowFirstColumn="0" w:firstRowLastColumn="0" w:lastRowFirstColumn="0" w:lastRowLastColumn="0"/>
              <w:rPr>
                <w:rFonts w:ascii="Gabriola" w:hAnsi="Gabriola"/>
                <w:sz w:val="48"/>
                <w:szCs w:val="48"/>
              </w:rPr>
            </w:pPr>
            <w:r>
              <w:rPr>
                <w:rFonts w:ascii="Gabriola" w:hAnsi="Gabriola"/>
                <w:sz w:val="48"/>
                <w:szCs w:val="48"/>
              </w:rPr>
              <w:t>2.0</w:t>
            </w:r>
            <w:r w:rsidR="00C50D11">
              <w:rPr>
                <w:rFonts w:ascii="Gabriola" w:hAnsi="Gabriola"/>
                <w:sz w:val="48"/>
                <w:szCs w:val="48"/>
              </w:rPr>
              <w:t>6</w:t>
            </w:r>
            <w:r>
              <w:rPr>
                <w:rFonts w:ascii="Gabriola" w:hAnsi="Gabriola"/>
                <w:sz w:val="48"/>
                <w:szCs w:val="48"/>
              </w:rPr>
              <w:t>%</w:t>
            </w:r>
          </w:p>
        </w:tc>
      </w:tr>
      <w:tr w:rsidR="008428DA" w14:paraId="01BBAD06" w14:textId="77777777" w:rsidTr="00C6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27552D3" w14:textId="1736A9BF" w:rsidR="008428DA" w:rsidRPr="00C86BC8" w:rsidRDefault="008428DA" w:rsidP="008428DA">
            <w:pPr>
              <w:jc w:val="center"/>
              <w:rPr>
                <w:rFonts w:ascii="Gabriola" w:hAnsi="Gabriola"/>
                <w:sz w:val="48"/>
                <w:szCs w:val="48"/>
              </w:rPr>
            </w:pPr>
            <w:r>
              <w:rPr>
                <w:rFonts w:ascii="Gabriola" w:hAnsi="Gabriola"/>
                <w:sz w:val="48"/>
                <w:szCs w:val="48"/>
              </w:rPr>
              <w:t>7</w:t>
            </w:r>
            <w:r w:rsidRPr="0083271D">
              <w:rPr>
                <w:rFonts w:ascii="Gabriola" w:hAnsi="Gabriola"/>
                <w:sz w:val="48"/>
                <w:szCs w:val="48"/>
                <w:vertAlign w:val="superscript"/>
              </w:rPr>
              <w:t>th</w:t>
            </w:r>
            <w:r>
              <w:rPr>
                <w:rFonts w:ascii="Gabriola" w:hAnsi="Gabriola"/>
                <w:sz w:val="48"/>
                <w:szCs w:val="48"/>
              </w:rPr>
              <w:t xml:space="preserve"> September, 2020</w:t>
            </w:r>
          </w:p>
        </w:tc>
        <w:tc>
          <w:tcPr>
            <w:tcW w:w="2338" w:type="dxa"/>
          </w:tcPr>
          <w:p w14:paraId="69F723B2" w14:textId="136ADB1E" w:rsidR="008428DA" w:rsidRPr="00C86BC8" w:rsidRDefault="008428DA" w:rsidP="008428DA">
            <w:pPr>
              <w:jc w:val="center"/>
              <w:cnfStyle w:val="000000100000" w:firstRow="0" w:lastRow="0" w:firstColumn="0" w:lastColumn="0" w:oddVBand="0" w:evenVBand="0" w:oddHBand="1" w:evenHBand="0" w:firstRowFirstColumn="0" w:firstRowLastColumn="0" w:lastRowFirstColumn="0" w:lastRowLastColumn="0"/>
              <w:rPr>
                <w:rFonts w:ascii="Gabriola" w:hAnsi="Gabriola"/>
                <w:sz w:val="48"/>
                <w:szCs w:val="48"/>
              </w:rPr>
            </w:pPr>
            <w:r w:rsidRPr="00C86BC8">
              <w:rPr>
                <w:rFonts w:ascii="Gabriola" w:hAnsi="Gabriola"/>
                <w:sz w:val="52"/>
                <w:szCs w:val="52"/>
              </w:rPr>
              <w:t>Rs. 0.20</w:t>
            </w:r>
          </w:p>
        </w:tc>
        <w:tc>
          <w:tcPr>
            <w:tcW w:w="2797" w:type="dxa"/>
          </w:tcPr>
          <w:p w14:paraId="4921429A" w14:textId="15C1F39C" w:rsidR="008428DA" w:rsidRPr="00C86BC8" w:rsidRDefault="008428DA" w:rsidP="008428DA">
            <w:pPr>
              <w:jc w:val="center"/>
              <w:cnfStyle w:val="000000100000" w:firstRow="0" w:lastRow="0" w:firstColumn="0" w:lastColumn="0" w:oddVBand="0" w:evenVBand="0" w:oddHBand="1" w:evenHBand="0" w:firstRowFirstColumn="0" w:firstRowLastColumn="0" w:lastRowFirstColumn="0" w:lastRowLastColumn="0"/>
              <w:rPr>
                <w:rFonts w:ascii="Gabriola" w:hAnsi="Gabriola"/>
                <w:sz w:val="48"/>
                <w:szCs w:val="48"/>
              </w:rPr>
            </w:pPr>
            <w:r>
              <w:rPr>
                <w:rFonts w:ascii="Gabriola" w:hAnsi="Gabriola"/>
                <w:sz w:val="48"/>
                <w:szCs w:val="48"/>
              </w:rPr>
              <w:t>Rs. 34.20</w:t>
            </w:r>
          </w:p>
        </w:tc>
        <w:tc>
          <w:tcPr>
            <w:tcW w:w="2797" w:type="dxa"/>
          </w:tcPr>
          <w:p w14:paraId="1C04DDBF" w14:textId="4E80245D" w:rsidR="008428DA" w:rsidRPr="00C86BC8" w:rsidRDefault="008428DA" w:rsidP="008428DA">
            <w:pPr>
              <w:jc w:val="center"/>
              <w:cnfStyle w:val="000000100000" w:firstRow="0" w:lastRow="0" w:firstColumn="0" w:lastColumn="0" w:oddVBand="0" w:evenVBand="0" w:oddHBand="1" w:evenHBand="0" w:firstRowFirstColumn="0" w:firstRowLastColumn="0" w:lastRowFirstColumn="0" w:lastRowLastColumn="0"/>
              <w:rPr>
                <w:rFonts w:ascii="Gabriola" w:hAnsi="Gabriola"/>
                <w:sz w:val="48"/>
                <w:szCs w:val="48"/>
              </w:rPr>
            </w:pPr>
            <w:r>
              <w:rPr>
                <w:rFonts w:ascii="Gabriola" w:hAnsi="Gabriola"/>
                <w:sz w:val="48"/>
                <w:szCs w:val="48"/>
              </w:rPr>
              <w:t>0.59%</w:t>
            </w:r>
          </w:p>
        </w:tc>
      </w:tr>
      <w:tr w:rsidR="008428DA" w14:paraId="4DA2629C" w14:textId="77777777" w:rsidTr="00C66204">
        <w:tc>
          <w:tcPr>
            <w:cnfStyle w:val="001000000000" w:firstRow="0" w:lastRow="0" w:firstColumn="1" w:lastColumn="0" w:oddVBand="0" w:evenVBand="0" w:oddHBand="0" w:evenHBand="0" w:firstRowFirstColumn="0" w:firstRowLastColumn="0" w:lastRowFirstColumn="0" w:lastRowLastColumn="0"/>
            <w:tcW w:w="3256" w:type="dxa"/>
          </w:tcPr>
          <w:p w14:paraId="17E98158" w14:textId="62CD0301" w:rsidR="008428DA" w:rsidRPr="00C86BC8" w:rsidRDefault="008428DA" w:rsidP="008428DA">
            <w:pPr>
              <w:jc w:val="center"/>
              <w:rPr>
                <w:rFonts w:ascii="Gabriola" w:hAnsi="Gabriola"/>
                <w:sz w:val="48"/>
                <w:szCs w:val="48"/>
              </w:rPr>
            </w:pPr>
            <w:r>
              <w:rPr>
                <w:rFonts w:ascii="Gabriola" w:hAnsi="Gabriola"/>
                <w:sz w:val="48"/>
                <w:szCs w:val="48"/>
              </w:rPr>
              <w:t>5</w:t>
            </w:r>
            <w:r w:rsidRPr="0083271D">
              <w:rPr>
                <w:rFonts w:ascii="Gabriola" w:hAnsi="Gabriola"/>
                <w:sz w:val="48"/>
                <w:szCs w:val="48"/>
                <w:vertAlign w:val="superscript"/>
              </w:rPr>
              <w:t>th</w:t>
            </w:r>
            <w:r>
              <w:rPr>
                <w:rFonts w:ascii="Gabriola" w:hAnsi="Gabriola"/>
                <w:sz w:val="48"/>
                <w:szCs w:val="48"/>
              </w:rPr>
              <w:t xml:space="preserve"> August, 2021</w:t>
            </w:r>
          </w:p>
        </w:tc>
        <w:tc>
          <w:tcPr>
            <w:tcW w:w="2338" w:type="dxa"/>
          </w:tcPr>
          <w:p w14:paraId="7413CF5B" w14:textId="0564CF04" w:rsidR="008428DA" w:rsidRPr="00C86BC8" w:rsidRDefault="008428DA" w:rsidP="008428DA">
            <w:pPr>
              <w:jc w:val="center"/>
              <w:cnfStyle w:val="000000000000" w:firstRow="0" w:lastRow="0" w:firstColumn="0" w:lastColumn="0" w:oddVBand="0" w:evenVBand="0" w:oddHBand="0" w:evenHBand="0" w:firstRowFirstColumn="0" w:firstRowLastColumn="0" w:lastRowFirstColumn="0" w:lastRowLastColumn="0"/>
              <w:rPr>
                <w:rFonts w:ascii="Gabriola" w:hAnsi="Gabriola"/>
                <w:sz w:val="48"/>
                <w:szCs w:val="48"/>
              </w:rPr>
            </w:pPr>
            <w:r w:rsidRPr="00C86BC8">
              <w:rPr>
                <w:rFonts w:ascii="Gabriola" w:hAnsi="Gabriola"/>
                <w:sz w:val="52"/>
                <w:szCs w:val="52"/>
              </w:rPr>
              <w:t>Rs. 0.80</w:t>
            </w:r>
          </w:p>
        </w:tc>
        <w:tc>
          <w:tcPr>
            <w:tcW w:w="2797" w:type="dxa"/>
          </w:tcPr>
          <w:p w14:paraId="3706C45B" w14:textId="6D89F8F9" w:rsidR="008428DA" w:rsidRPr="00C86BC8" w:rsidRDefault="008428DA" w:rsidP="008428DA">
            <w:pPr>
              <w:jc w:val="center"/>
              <w:cnfStyle w:val="000000000000" w:firstRow="0" w:lastRow="0" w:firstColumn="0" w:lastColumn="0" w:oddVBand="0" w:evenVBand="0" w:oddHBand="0" w:evenHBand="0" w:firstRowFirstColumn="0" w:firstRowLastColumn="0" w:lastRowFirstColumn="0" w:lastRowLastColumn="0"/>
              <w:rPr>
                <w:rFonts w:ascii="Gabriola" w:hAnsi="Gabriola"/>
                <w:sz w:val="48"/>
                <w:szCs w:val="48"/>
              </w:rPr>
            </w:pPr>
            <w:r>
              <w:rPr>
                <w:rFonts w:ascii="Gabriola" w:hAnsi="Gabriola"/>
                <w:sz w:val="48"/>
                <w:szCs w:val="48"/>
              </w:rPr>
              <w:t>Rs. 86.90</w:t>
            </w:r>
          </w:p>
        </w:tc>
        <w:tc>
          <w:tcPr>
            <w:tcW w:w="2797" w:type="dxa"/>
          </w:tcPr>
          <w:p w14:paraId="19A798EC" w14:textId="59DBC2E8" w:rsidR="008428DA" w:rsidRPr="00C86BC8" w:rsidRDefault="008428DA" w:rsidP="008428DA">
            <w:pPr>
              <w:jc w:val="center"/>
              <w:cnfStyle w:val="000000000000" w:firstRow="0" w:lastRow="0" w:firstColumn="0" w:lastColumn="0" w:oddVBand="0" w:evenVBand="0" w:oddHBand="0" w:evenHBand="0" w:firstRowFirstColumn="0" w:firstRowLastColumn="0" w:lastRowFirstColumn="0" w:lastRowLastColumn="0"/>
              <w:rPr>
                <w:rFonts w:ascii="Gabriola" w:hAnsi="Gabriola"/>
                <w:sz w:val="48"/>
                <w:szCs w:val="48"/>
              </w:rPr>
            </w:pPr>
            <w:r>
              <w:rPr>
                <w:rFonts w:ascii="Gabriola" w:hAnsi="Gabriola"/>
                <w:sz w:val="48"/>
                <w:szCs w:val="48"/>
              </w:rPr>
              <w:t>0.92%</w:t>
            </w:r>
          </w:p>
        </w:tc>
      </w:tr>
    </w:tbl>
    <w:p w14:paraId="0D0EECF4" w14:textId="10A50F1B" w:rsidR="0076481A" w:rsidRDefault="0076481A" w:rsidP="00D155C2">
      <w:pPr>
        <w:rPr>
          <w:rFonts w:ascii="Gabriola" w:hAnsi="Gabriola"/>
          <w:sz w:val="40"/>
          <w:szCs w:val="40"/>
        </w:rPr>
      </w:pPr>
    </w:p>
    <w:p w14:paraId="1EAED4E9" w14:textId="2D2048C7" w:rsidR="0076481A" w:rsidRPr="00324C92" w:rsidRDefault="0076481A" w:rsidP="001A6603">
      <w:pPr>
        <w:pStyle w:val="ListParagraph"/>
        <w:numPr>
          <w:ilvl w:val="0"/>
          <w:numId w:val="1"/>
        </w:numPr>
        <w:jc w:val="center"/>
        <w:rPr>
          <w:rFonts w:ascii="Lucida Calligraphy" w:hAnsi="Lucida Calligraphy"/>
          <w:b/>
          <w:bCs/>
          <w:color w:val="4472C4" w:themeColor="accent1"/>
          <w:sz w:val="56"/>
          <w:szCs w:val="56"/>
          <w:u w:val="single"/>
        </w:rPr>
      </w:pPr>
      <w:r w:rsidRPr="00324C92">
        <w:rPr>
          <w:rFonts w:ascii="Lucida Calligraphy" w:hAnsi="Lucida Calligraphy"/>
          <w:b/>
          <w:bCs/>
          <w:color w:val="4472C4" w:themeColor="accent1"/>
          <w:sz w:val="56"/>
          <w:szCs w:val="56"/>
          <w:u w:val="single"/>
        </w:rPr>
        <w:t>Dividend Pay-out</w:t>
      </w:r>
    </w:p>
    <w:p w14:paraId="16AF587D" w14:textId="2A47BA7E" w:rsidR="007332AC" w:rsidRDefault="0015305B" w:rsidP="007332AC">
      <w:pPr>
        <w:rPr>
          <w:rFonts w:ascii="Lucida Calligraphy" w:hAnsi="Lucida Calligraphy"/>
          <w:sz w:val="36"/>
          <w:szCs w:val="36"/>
        </w:rPr>
      </w:pPr>
      <w:r w:rsidRPr="00C456D5">
        <w:rPr>
          <w:rFonts w:ascii="Lucida Calligraphy" w:hAnsi="Lucida Calligraphy"/>
          <w:sz w:val="36"/>
          <w:szCs w:val="36"/>
        </w:rPr>
        <w:t>The dividend pay-out ratio is the ratio of the total amount of dividends paid out to shareholders relative to the net income of the company</w:t>
      </w:r>
      <w:r w:rsidR="00C456D5">
        <w:rPr>
          <w:rFonts w:ascii="Lucida Calligraphy" w:hAnsi="Lucida Calligraphy"/>
          <w:sz w:val="36"/>
          <w:szCs w:val="36"/>
        </w:rPr>
        <w:t xml:space="preserve">. </w:t>
      </w:r>
      <w:r w:rsidR="00C456D5" w:rsidRPr="00C456D5">
        <w:rPr>
          <w:rFonts w:ascii="Lucida Calligraphy" w:hAnsi="Lucida Calligraphy"/>
          <w:sz w:val="36"/>
          <w:szCs w:val="36"/>
        </w:rPr>
        <w:t>It is the percentage of earnings paid to shareholders via dividends.</w:t>
      </w:r>
    </w:p>
    <w:p w14:paraId="1CCA4F90" w14:textId="77777777" w:rsidR="00432AB9" w:rsidRPr="00C456D5" w:rsidRDefault="00432AB9" w:rsidP="007332AC">
      <w:pPr>
        <w:rPr>
          <w:rFonts w:ascii="Lucida Calligraphy" w:hAnsi="Lucida Calligraphy"/>
          <w:sz w:val="36"/>
          <w:szCs w:val="36"/>
        </w:rPr>
      </w:pP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2746"/>
        <w:gridCol w:w="2743"/>
        <w:gridCol w:w="2951"/>
      </w:tblGrid>
      <w:tr w:rsidR="0076481A" w14:paraId="75772D55" w14:textId="77777777" w:rsidTr="00324C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7" w:type="dxa"/>
            <w:tcBorders>
              <w:top w:val="none" w:sz="0" w:space="0" w:color="auto"/>
              <w:left w:val="none" w:sz="0" w:space="0" w:color="auto"/>
              <w:bottom w:val="none" w:sz="0" w:space="0" w:color="auto"/>
              <w:right w:val="none" w:sz="0" w:space="0" w:color="auto"/>
            </w:tcBorders>
          </w:tcPr>
          <w:p w14:paraId="054951F3" w14:textId="3F7FE41F" w:rsidR="0076481A" w:rsidRPr="00C86BC8" w:rsidRDefault="0076481A" w:rsidP="0076481A">
            <w:pPr>
              <w:jc w:val="center"/>
              <w:rPr>
                <w:rFonts w:ascii="Lucida Calligraphy" w:hAnsi="Lucida Calligraphy"/>
                <w:b w:val="0"/>
                <w:bCs w:val="0"/>
                <w:sz w:val="32"/>
                <w:szCs w:val="32"/>
              </w:rPr>
            </w:pPr>
            <w:r w:rsidRPr="00C86BC8">
              <w:rPr>
                <w:rFonts w:ascii="Lucida Calligraphy" w:hAnsi="Lucida Calligraphy"/>
                <w:sz w:val="32"/>
                <w:szCs w:val="32"/>
              </w:rPr>
              <w:t>Financial Year</w:t>
            </w:r>
          </w:p>
        </w:tc>
        <w:tc>
          <w:tcPr>
            <w:tcW w:w="2797" w:type="dxa"/>
            <w:tcBorders>
              <w:top w:val="none" w:sz="0" w:space="0" w:color="auto"/>
              <w:left w:val="none" w:sz="0" w:space="0" w:color="auto"/>
              <w:bottom w:val="none" w:sz="0" w:space="0" w:color="auto"/>
              <w:right w:val="none" w:sz="0" w:space="0" w:color="auto"/>
            </w:tcBorders>
          </w:tcPr>
          <w:p w14:paraId="70A8B3D8" w14:textId="77777777" w:rsidR="0076481A" w:rsidRPr="00C86BC8" w:rsidRDefault="0076481A" w:rsidP="0076481A">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2"/>
                <w:szCs w:val="32"/>
              </w:rPr>
            </w:pPr>
            <w:r w:rsidRPr="00C86BC8">
              <w:rPr>
                <w:rFonts w:ascii="Lucida Calligraphy" w:hAnsi="Lucida Calligraphy"/>
                <w:sz w:val="32"/>
                <w:szCs w:val="32"/>
              </w:rPr>
              <w:t>Dividend per share</w:t>
            </w:r>
          </w:p>
          <w:p w14:paraId="68D98056" w14:textId="7DD955A0" w:rsidR="0076481A" w:rsidRPr="00C86BC8" w:rsidRDefault="0076481A" w:rsidP="0076481A">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2"/>
                <w:szCs w:val="32"/>
              </w:rPr>
            </w:pPr>
            <w:r w:rsidRPr="00C86BC8">
              <w:rPr>
                <w:rFonts w:ascii="Lucida Calligraphy" w:hAnsi="Lucida Calligraphy"/>
                <w:sz w:val="32"/>
                <w:szCs w:val="32"/>
              </w:rPr>
              <w:t>(DPS)</w:t>
            </w:r>
          </w:p>
        </w:tc>
        <w:tc>
          <w:tcPr>
            <w:tcW w:w="2797" w:type="dxa"/>
            <w:tcBorders>
              <w:top w:val="none" w:sz="0" w:space="0" w:color="auto"/>
              <w:left w:val="none" w:sz="0" w:space="0" w:color="auto"/>
              <w:bottom w:val="none" w:sz="0" w:space="0" w:color="auto"/>
              <w:right w:val="none" w:sz="0" w:space="0" w:color="auto"/>
            </w:tcBorders>
          </w:tcPr>
          <w:p w14:paraId="2176895F" w14:textId="708E0F46" w:rsidR="0076481A" w:rsidRPr="00C86BC8" w:rsidRDefault="0076481A" w:rsidP="0076481A">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2"/>
                <w:szCs w:val="32"/>
              </w:rPr>
            </w:pPr>
            <w:r w:rsidRPr="00C86BC8">
              <w:rPr>
                <w:rFonts w:ascii="Lucida Calligraphy" w:hAnsi="Lucida Calligraphy"/>
                <w:sz w:val="32"/>
                <w:szCs w:val="32"/>
              </w:rPr>
              <w:t>Earnings per share</w:t>
            </w:r>
          </w:p>
          <w:p w14:paraId="7B1D51C2" w14:textId="3893E0BB" w:rsidR="0076481A" w:rsidRPr="00C86BC8" w:rsidRDefault="0076481A" w:rsidP="0076481A">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2"/>
                <w:szCs w:val="32"/>
              </w:rPr>
            </w:pPr>
            <w:r w:rsidRPr="00C86BC8">
              <w:rPr>
                <w:rFonts w:ascii="Lucida Calligraphy" w:hAnsi="Lucida Calligraphy"/>
                <w:sz w:val="32"/>
                <w:szCs w:val="32"/>
              </w:rPr>
              <w:t>(EPS)</w:t>
            </w:r>
          </w:p>
        </w:tc>
        <w:tc>
          <w:tcPr>
            <w:tcW w:w="2797" w:type="dxa"/>
            <w:tcBorders>
              <w:top w:val="none" w:sz="0" w:space="0" w:color="auto"/>
              <w:left w:val="none" w:sz="0" w:space="0" w:color="auto"/>
              <w:bottom w:val="none" w:sz="0" w:space="0" w:color="auto"/>
              <w:right w:val="none" w:sz="0" w:space="0" w:color="auto"/>
            </w:tcBorders>
          </w:tcPr>
          <w:p w14:paraId="76665FEE" w14:textId="77777777" w:rsidR="0076481A" w:rsidRPr="00C86BC8" w:rsidRDefault="0076481A" w:rsidP="0076481A">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2"/>
                <w:szCs w:val="32"/>
              </w:rPr>
            </w:pPr>
            <w:r w:rsidRPr="00C86BC8">
              <w:rPr>
                <w:rFonts w:ascii="Lucida Calligraphy" w:hAnsi="Lucida Calligraphy"/>
                <w:sz w:val="32"/>
                <w:szCs w:val="32"/>
              </w:rPr>
              <w:t>Dividend pay-out</w:t>
            </w:r>
          </w:p>
          <w:p w14:paraId="2ED67C9C" w14:textId="20D8522C" w:rsidR="0076481A" w:rsidRPr="00C86BC8" w:rsidRDefault="0076481A" w:rsidP="0076481A">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2"/>
                <w:szCs w:val="32"/>
              </w:rPr>
            </w:pPr>
            <w:r w:rsidRPr="00C86BC8">
              <w:rPr>
                <w:rFonts w:ascii="Lucida Calligraphy" w:hAnsi="Lucida Calligraphy"/>
                <w:sz w:val="32"/>
                <w:szCs w:val="32"/>
              </w:rPr>
              <w:t>=(DPS/EPS)*100</w:t>
            </w:r>
          </w:p>
        </w:tc>
      </w:tr>
      <w:tr w:rsidR="0076481A" w14:paraId="5341AA03" w14:textId="77777777" w:rsidTr="00324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7" w:type="dxa"/>
          </w:tcPr>
          <w:p w14:paraId="78130CB6" w14:textId="00874827" w:rsidR="006F6B88" w:rsidRPr="00C86BC8" w:rsidRDefault="006F6B88" w:rsidP="006F6B88">
            <w:pPr>
              <w:jc w:val="center"/>
              <w:rPr>
                <w:rFonts w:ascii="Gabriola" w:hAnsi="Gabriola"/>
                <w:sz w:val="52"/>
                <w:szCs w:val="52"/>
              </w:rPr>
            </w:pPr>
            <w:r w:rsidRPr="00C86BC8">
              <w:rPr>
                <w:rFonts w:ascii="Gabriola" w:hAnsi="Gabriola"/>
                <w:sz w:val="52"/>
                <w:szCs w:val="52"/>
              </w:rPr>
              <w:t>2011-12</w:t>
            </w:r>
          </w:p>
        </w:tc>
        <w:tc>
          <w:tcPr>
            <w:tcW w:w="2797" w:type="dxa"/>
          </w:tcPr>
          <w:p w14:paraId="0DDBA59F" w14:textId="4AE59008" w:rsidR="0076481A" w:rsidRPr="00C86BC8" w:rsidRDefault="00AA23EA" w:rsidP="006F6B88">
            <w:pPr>
              <w:jc w:val="center"/>
              <w:cnfStyle w:val="000000100000" w:firstRow="0" w:lastRow="0" w:firstColumn="0" w:lastColumn="0" w:oddVBand="0" w:evenVBand="0" w:oddHBand="1" w:evenHBand="0" w:firstRowFirstColumn="0" w:firstRowLastColumn="0" w:lastRowFirstColumn="0" w:lastRowLastColumn="0"/>
              <w:rPr>
                <w:rFonts w:ascii="Gabriola" w:hAnsi="Gabriola"/>
                <w:sz w:val="52"/>
                <w:szCs w:val="52"/>
              </w:rPr>
            </w:pPr>
            <w:r>
              <w:rPr>
                <w:rFonts w:ascii="Gabriola" w:hAnsi="Gabriola"/>
                <w:sz w:val="52"/>
                <w:szCs w:val="52"/>
              </w:rPr>
              <w:t>Rs.</w:t>
            </w:r>
            <w:r w:rsidR="00E81D1A" w:rsidRPr="00C86BC8">
              <w:rPr>
                <w:rFonts w:ascii="Gabriola" w:hAnsi="Gabriola"/>
                <w:sz w:val="52"/>
                <w:szCs w:val="52"/>
              </w:rPr>
              <w:t>0.30</w:t>
            </w:r>
          </w:p>
        </w:tc>
        <w:tc>
          <w:tcPr>
            <w:tcW w:w="2797" w:type="dxa"/>
          </w:tcPr>
          <w:p w14:paraId="3E6D6FD9" w14:textId="5BA21C14" w:rsidR="0076481A" w:rsidRPr="00C86BC8" w:rsidRDefault="00306680" w:rsidP="006F6B88">
            <w:pPr>
              <w:jc w:val="center"/>
              <w:cnfStyle w:val="000000100000" w:firstRow="0" w:lastRow="0" w:firstColumn="0" w:lastColumn="0" w:oddVBand="0" w:evenVBand="0" w:oddHBand="1" w:evenHBand="0" w:firstRowFirstColumn="0" w:firstRowLastColumn="0" w:lastRowFirstColumn="0" w:lastRowLastColumn="0"/>
              <w:rPr>
                <w:rFonts w:ascii="Gabriola" w:hAnsi="Gabriola"/>
                <w:sz w:val="52"/>
                <w:szCs w:val="52"/>
              </w:rPr>
            </w:pPr>
            <w:r w:rsidRPr="00C86BC8">
              <w:rPr>
                <w:rFonts w:ascii="Gabriola" w:hAnsi="Gabriola"/>
                <w:sz w:val="52"/>
                <w:szCs w:val="52"/>
              </w:rPr>
              <w:t>Rs. 1.40</w:t>
            </w:r>
          </w:p>
        </w:tc>
        <w:tc>
          <w:tcPr>
            <w:tcW w:w="2797" w:type="dxa"/>
          </w:tcPr>
          <w:p w14:paraId="07689C52" w14:textId="3FC2F289" w:rsidR="0076481A" w:rsidRPr="00C86BC8" w:rsidRDefault="00306680" w:rsidP="006F6B88">
            <w:pPr>
              <w:jc w:val="center"/>
              <w:cnfStyle w:val="000000100000" w:firstRow="0" w:lastRow="0" w:firstColumn="0" w:lastColumn="0" w:oddVBand="0" w:evenVBand="0" w:oddHBand="1" w:evenHBand="0" w:firstRowFirstColumn="0" w:firstRowLastColumn="0" w:lastRowFirstColumn="0" w:lastRowLastColumn="0"/>
              <w:rPr>
                <w:rFonts w:ascii="Gabriola" w:hAnsi="Gabriola"/>
                <w:sz w:val="52"/>
                <w:szCs w:val="52"/>
              </w:rPr>
            </w:pPr>
            <w:r w:rsidRPr="00C86BC8">
              <w:rPr>
                <w:rFonts w:ascii="Gabriola" w:hAnsi="Gabriola"/>
                <w:sz w:val="52"/>
                <w:szCs w:val="52"/>
              </w:rPr>
              <w:t>21.43%</w:t>
            </w:r>
          </w:p>
        </w:tc>
      </w:tr>
      <w:tr w:rsidR="0076481A" w14:paraId="4DAA3606" w14:textId="77777777" w:rsidTr="00324C92">
        <w:tc>
          <w:tcPr>
            <w:cnfStyle w:val="001000000000" w:firstRow="0" w:lastRow="0" w:firstColumn="1" w:lastColumn="0" w:oddVBand="0" w:evenVBand="0" w:oddHBand="0" w:evenHBand="0" w:firstRowFirstColumn="0" w:firstRowLastColumn="0" w:lastRowFirstColumn="0" w:lastRowLastColumn="0"/>
            <w:tcW w:w="2797" w:type="dxa"/>
          </w:tcPr>
          <w:p w14:paraId="19242616" w14:textId="20B048A9" w:rsidR="0076481A" w:rsidRPr="00C86BC8" w:rsidRDefault="006F6B88" w:rsidP="006F6B88">
            <w:pPr>
              <w:jc w:val="center"/>
              <w:rPr>
                <w:rFonts w:ascii="Gabriola" w:hAnsi="Gabriola"/>
                <w:sz w:val="52"/>
                <w:szCs w:val="52"/>
              </w:rPr>
            </w:pPr>
            <w:r w:rsidRPr="00C86BC8">
              <w:rPr>
                <w:rFonts w:ascii="Gabriola" w:hAnsi="Gabriola"/>
                <w:sz w:val="52"/>
                <w:szCs w:val="52"/>
              </w:rPr>
              <w:t>2012-13</w:t>
            </w:r>
          </w:p>
        </w:tc>
        <w:tc>
          <w:tcPr>
            <w:tcW w:w="2797" w:type="dxa"/>
          </w:tcPr>
          <w:p w14:paraId="1AD5CA2C" w14:textId="387216E5" w:rsidR="0076481A" w:rsidRPr="00C86BC8" w:rsidRDefault="00306680" w:rsidP="006F6B88">
            <w:pPr>
              <w:jc w:val="center"/>
              <w:cnfStyle w:val="000000000000" w:firstRow="0" w:lastRow="0" w:firstColumn="0" w:lastColumn="0" w:oddVBand="0" w:evenVBand="0" w:oddHBand="0" w:evenHBand="0" w:firstRowFirstColumn="0" w:firstRowLastColumn="0" w:lastRowFirstColumn="0" w:lastRowLastColumn="0"/>
              <w:rPr>
                <w:rFonts w:ascii="Gabriola" w:hAnsi="Gabriola"/>
                <w:sz w:val="52"/>
                <w:szCs w:val="52"/>
              </w:rPr>
            </w:pPr>
            <w:r w:rsidRPr="00C86BC8">
              <w:rPr>
                <w:rFonts w:ascii="Gabriola" w:hAnsi="Gabriola"/>
                <w:sz w:val="52"/>
                <w:szCs w:val="52"/>
              </w:rPr>
              <w:t>Rs. 0.30</w:t>
            </w:r>
          </w:p>
        </w:tc>
        <w:tc>
          <w:tcPr>
            <w:tcW w:w="2797" w:type="dxa"/>
          </w:tcPr>
          <w:p w14:paraId="16B9CBF5" w14:textId="23D3866A" w:rsidR="0076481A" w:rsidRPr="00C86BC8" w:rsidRDefault="00306680" w:rsidP="006F6B88">
            <w:pPr>
              <w:jc w:val="center"/>
              <w:cnfStyle w:val="000000000000" w:firstRow="0" w:lastRow="0" w:firstColumn="0" w:lastColumn="0" w:oddVBand="0" w:evenVBand="0" w:oddHBand="0" w:evenHBand="0" w:firstRowFirstColumn="0" w:firstRowLastColumn="0" w:lastRowFirstColumn="0" w:lastRowLastColumn="0"/>
              <w:rPr>
                <w:rFonts w:ascii="Gabriola" w:hAnsi="Gabriola"/>
                <w:sz w:val="52"/>
                <w:szCs w:val="52"/>
              </w:rPr>
            </w:pPr>
            <w:r w:rsidRPr="00C86BC8">
              <w:rPr>
                <w:rFonts w:ascii="Gabriola" w:hAnsi="Gabriola"/>
                <w:sz w:val="52"/>
                <w:szCs w:val="52"/>
              </w:rPr>
              <w:t>Rs. 2.44</w:t>
            </w:r>
          </w:p>
        </w:tc>
        <w:tc>
          <w:tcPr>
            <w:tcW w:w="2797" w:type="dxa"/>
          </w:tcPr>
          <w:p w14:paraId="70D244E7" w14:textId="420D534A" w:rsidR="0076481A" w:rsidRPr="00C86BC8" w:rsidRDefault="00306680" w:rsidP="006F6B88">
            <w:pPr>
              <w:jc w:val="center"/>
              <w:cnfStyle w:val="000000000000" w:firstRow="0" w:lastRow="0" w:firstColumn="0" w:lastColumn="0" w:oddVBand="0" w:evenVBand="0" w:oddHBand="0" w:evenHBand="0" w:firstRowFirstColumn="0" w:firstRowLastColumn="0" w:lastRowFirstColumn="0" w:lastRowLastColumn="0"/>
              <w:rPr>
                <w:rFonts w:ascii="Gabriola" w:hAnsi="Gabriola"/>
                <w:sz w:val="52"/>
                <w:szCs w:val="52"/>
              </w:rPr>
            </w:pPr>
            <w:r w:rsidRPr="00C86BC8">
              <w:rPr>
                <w:rFonts w:ascii="Gabriola" w:hAnsi="Gabriola"/>
                <w:sz w:val="52"/>
                <w:szCs w:val="52"/>
              </w:rPr>
              <w:t>12.30%</w:t>
            </w:r>
          </w:p>
        </w:tc>
      </w:tr>
      <w:tr w:rsidR="0076481A" w14:paraId="7A9EBDC9" w14:textId="77777777" w:rsidTr="00324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7" w:type="dxa"/>
          </w:tcPr>
          <w:p w14:paraId="15E7516F" w14:textId="58309177" w:rsidR="0076481A" w:rsidRPr="00C86BC8" w:rsidRDefault="006F6B88" w:rsidP="006F6B88">
            <w:pPr>
              <w:jc w:val="center"/>
              <w:rPr>
                <w:rFonts w:ascii="Gabriola" w:hAnsi="Gabriola"/>
                <w:sz w:val="52"/>
                <w:szCs w:val="52"/>
              </w:rPr>
            </w:pPr>
            <w:r w:rsidRPr="00C86BC8">
              <w:rPr>
                <w:rFonts w:ascii="Gabriola" w:hAnsi="Gabriola"/>
                <w:sz w:val="52"/>
                <w:szCs w:val="52"/>
              </w:rPr>
              <w:t>2013-14</w:t>
            </w:r>
          </w:p>
        </w:tc>
        <w:tc>
          <w:tcPr>
            <w:tcW w:w="2797" w:type="dxa"/>
          </w:tcPr>
          <w:p w14:paraId="662BCD37" w14:textId="00203EBD" w:rsidR="0076481A" w:rsidRPr="00C86BC8" w:rsidRDefault="00C77EBB" w:rsidP="006F6B88">
            <w:pPr>
              <w:jc w:val="center"/>
              <w:cnfStyle w:val="000000100000" w:firstRow="0" w:lastRow="0" w:firstColumn="0" w:lastColumn="0" w:oddVBand="0" w:evenVBand="0" w:oddHBand="1" w:evenHBand="0" w:firstRowFirstColumn="0" w:firstRowLastColumn="0" w:lastRowFirstColumn="0" w:lastRowLastColumn="0"/>
              <w:rPr>
                <w:rFonts w:ascii="Gabriola" w:hAnsi="Gabriola"/>
                <w:sz w:val="52"/>
                <w:szCs w:val="52"/>
              </w:rPr>
            </w:pPr>
            <w:r w:rsidRPr="00C86BC8">
              <w:rPr>
                <w:rFonts w:ascii="Gabriola" w:hAnsi="Gabriola"/>
                <w:sz w:val="52"/>
                <w:szCs w:val="52"/>
              </w:rPr>
              <w:t>Rs. 0.20</w:t>
            </w:r>
          </w:p>
        </w:tc>
        <w:tc>
          <w:tcPr>
            <w:tcW w:w="2797" w:type="dxa"/>
          </w:tcPr>
          <w:p w14:paraId="396C922B" w14:textId="38710192" w:rsidR="0076481A" w:rsidRPr="00C86BC8" w:rsidRDefault="00306680" w:rsidP="006F6B88">
            <w:pPr>
              <w:jc w:val="center"/>
              <w:cnfStyle w:val="000000100000" w:firstRow="0" w:lastRow="0" w:firstColumn="0" w:lastColumn="0" w:oddVBand="0" w:evenVBand="0" w:oddHBand="1" w:evenHBand="0" w:firstRowFirstColumn="0" w:firstRowLastColumn="0" w:lastRowFirstColumn="0" w:lastRowLastColumn="0"/>
              <w:rPr>
                <w:rFonts w:ascii="Gabriola" w:hAnsi="Gabriola"/>
                <w:sz w:val="52"/>
                <w:szCs w:val="52"/>
              </w:rPr>
            </w:pPr>
            <w:r w:rsidRPr="00C86BC8">
              <w:rPr>
                <w:rFonts w:ascii="Gabriola" w:hAnsi="Gabriola"/>
                <w:sz w:val="52"/>
                <w:szCs w:val="52"/>
              </w:rPr>
              <w:t xml:space="preserve">Rs. </w:t>
            </w:r>
            <w:r w:rsidR="00C77EBB" w:rsidRPr="00C86BC8">
              <w:rPr>
                <w:rFonts w:ascii="Gabriola" w:hAnsi="Gabriola"/>
                <w:sz w:val="52"/>
                <w:szCs w:val="52"/>
              </w:rPr>
              <w:t>1.58</w:t>
            </w:r>
          </w:p>
        </w:tc>
        <w:tc>
          <w:tcPr>
            <w:tcW w:w="2797" w:type="dxa"/>
          </w:tcPr>
          <w:p w14:paraId="153057A3" w14:textId="36AFC617" w:rsidR="0076481A" w:rsidRPr="00C86BC8" w:rsidRDefault="00C77EBB" w:rsidP="006F6B88">
            <w:pPr>
              <w:jc w:val="center"/>
              <w:cnfStyle w:val="000000100000" w:firstRow="0" w:lastRow="0" w:firstColumn="0" w:lastColumn="0" w:oddVBand="0" w:evenVBand="0" w:oddHBand="1" w:evenHBand="0" w:firstRowFirstColumn="0" w:firstRowLastColumn="0" w:lastRowFirstColumn="0" w:lastRowLastColumn="0"/>
              <w:rPr>
                <w:rFonts w:ascii="Gabriola" w:hAnsi="Gabriola"/>
                <w:sz w:val="52"/>
                <w:szCs w:val="52"/>
              </w:rPr>
            </w:pPr>
            <w:r w:rsidRPr="00C86BC8">
              <w:rPr>
                <w:rFonts w:ascii="Gabriola" w:hAnsi="Gabriola"/>
                <w:sz w:val="52"/>
                <w:szCs w:val="52"/>
              </w:rPr>
              <w:t>12.66%</w:t>
            </w:r>
          </w:p>
        </w:tc>
      </w:tr>
      <w:tr w:rsidR="0076481A" w14:paraId="693BA5A7" w14:textId="77777777" w:rsidTr="00324C92">
        <w:tc>
          <w:tcPr>
            <w:cnfStyle w:val="001000000000" w:firstRow="0" w:lastRow="0" w:firstColumn="1" w:lastColumn="0" w:oddVBand="0" w:evenVBand="0" w:oddHBand="0" w:evenHBand="0" w:firstRowFirstColumn="0" w:firstRowLastColumn="0" w:lastRowFirstColumn="0" w:lastRowLastColumn="0"/>
            <w:tcW w:w="2797" w:type="dxa"/>
          </w:tcPr>
          <w:p w14:paraId="36E3C35A" w14:textId="4976D01A" w:rsidR="0076481A" w:rsidRPr="00C86BC8" w:rsidRDefault="006F6B88" w:rsidP="006F6B88">
            <w:pPr>
              <w:jc w:val="center"/>
              <w:rPr>
                <w:rFonts w:ascii="Gabriola" w:hAnsi="Gabriola"/>
                <w:sz w:val="52"/>
                <w:szCs w:val="52"/>
              </w:rPr>
            </w:pPr>
            <w:r w:rsidRPr="00C86BC8">
              <w:rPr>
                <w:rFonts w:ascii="Gabriola" w:hAnsi="Gabriola"/>
                <w:sz w:val="52"/>
                <w:szCs w:val="52"/>
              </w:rPr>
              <w:t>2014-15</w:t>
            </w:r>
          </w:p>
        </w:tc>
        <w:tc>
          <w:tcPr>
            <w:tcW w:w="2797" w:type="dxa"/>
          </w:tcPr>
          <w:p w14:paraId="5ACA2CEF" w14:textId="73552864" w:rsidR="0076481A" w:rsidRPr="00C86BC8" w:rsidRDefault="005E0A19" w:rsidP="006F6B88">
            <w:pPr>
              <w:jc w:val="center"/>
              <w:cnfStyle w:val="000000000000" w:firstRow="0" w:lastRow="0" w:firstColumn="0" w:lastColumn="0" w:oddVBand="0" w:evenVBand="0" w:oddHBand="0" w:evenHBand="0" w:firstRowFirstColumn="0" w:firstRowLastColumn="0" w:lastRowFirstColumn="0" w:lastRowLastColumn="0"/>
              <w:rPr>
                <w:rFonts w:ascii="Gabriola" w:hAnsi="Gabriola"/>
                <w:sz w:val="52"/>
                <w:szCs w:val="52"/>
              </w:rPr>
            </w:pPr>
            <w:r w:rsidRPr="00C86BC8">
              <w:rPr>
                <w:rFonts w:ascii="Gabriola" w:hAnsi="Gabriola"/>
                <w:sz w:val="52"/>
                <w:szCs w:val="52"/>
              </w:rPr>
              <w:t>Rs. 0.40</w:t>
            </w:r>
          </w:p>
        </w:tc>
        <w:tc>
          <w:tcPr>
            <w:tcW w:w="2797" w:type="dxa"/>
          </w:tcPr>
          <w:p w14:paraId="192AB37B" w14:textId="521C6496" w:rsidR="0076481A" w:rsidRPr="00C86BC8" w:rsidRDefault="00C77EBB" w:rsidP="006F6B88">
            <w:pPr>
              <w:jc w:val="center"/>
              <w:cnfStyle w:val="000000000000" w:firstRow="0" w:lastRow="0" w:firstColumn="0" w:lastColumn="0" w:oddVBand="0" w:evenVBand="0" w:oddHBand="0" w:evenHBand="0" w:firstRowFirstColumn="0" w:firstRowLastColumn="0" w:lastRowFirstColumn="0" w:lastRowLastColumn="0"/>
              <w:rPr>
                <w:rFonts w:ascii="Gabriola" w:hAnsi="Gabriola"/>
                <w:sz w:val="52"/>
                <w:szCs w:val="52"/>
              </w:rPr>
            </w:pPr>
            <w:r w:rsidRPr="00C86BC8">
              <w:rPr>
                <w:rFonts w:ascii="Gabriola" w:hAnsi="Gabriola"/>
                <w:sz w:val="52"/>
                <w:szCs w:val="52"/>
              </w:rPr>
              <w:t>Rs. 2.56</w:t>
            </w:r>
          </w:p>
        </w:tc>
        <w:tc>
          <w:tcPr>
            <w:tcW w:w="2797" w:type="dxa"/>
          </w:tcPr>
          <w:p w14:paraId="16342351" w14:textId="509BD3B5" w:rsidR="0076481A" w:rsidRPr="00C86BC8" w:rsidRDefault="00225AF5" w:rsidP="006F6B88">
            <w:pPr>
              <w:jc w:val="center"/>
              <w:cnfStyle w:val="000000000000" w:firstRow="0" w:lastRow="0" w:firstColumn="0" w:lastColumn="0" w:oddVBand="0" w:evenVBand="0" w:oddHBand="0" w:evenHBand="0" w:firstRowFirstColumn="0" w:firstRowLastColumn="0" w:lastRowFirstColumn="0" w:lastRowLastColumn="0"/>
              <w:rPr>
                <w:rFonts w:ascii="Gabriola" w:hAnsi="Gabriola"/>
                <w:sz w:val="52"/>
                <w:szCs w:val="52"/>
              </w:rPr>
            </w:pPr>
            <w:r w:rsidRPr="00C86BC8">
              <w:rPr>
                <w:rFonts w:ascii="Gabriola" w:hAnsi="Gabriola"/>
                <w:sz w:val="52"/>
                <w:szCs w:val="52"/>
              </w:rPr>
              <w:t>15.63%</w:t>
            </w:r>
          </w:p>
        </w:tc>
      </w:tr>
      <w:tr w:rsidR="0076481A" w14:paraId="4656D134" w14:textId="77777777" w:rsidTr="00324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7" w:type="dxa"/>
          </w:tcPr>
          <w:p w14:paraId="304EDF98" w14:textId="1EACC80A" w:rsidR="0076481A" w:rsidRPr="00C86BC8" w:rsidRDefault="006F6B88" w:rsidP="006F6B88">
            <w:pPr>
              <w:jc w:val="center"/>
              <w:rPr>
                <w:rFonts w:ascii="Gabriola" w:hAnsi="Gabriola"/>
                <w:sz w:val="52"/>
                <w:szCs w:val="52"/>
              </w:rPr>
            </w:pPr>
            <w:r w:rsidRPr="00C86BC8">
              <w:rPr>
                <w:rFonts w:ascii="Gabriola" w:hAnsi="Gabriola"/>
                <w:sz w:val="52"/>
                <w:szCs w:val="52"/>
              </w:rPr>
              <w:t>2015-16</w:t>
            </w:r>
          </w:p>
        </w:tc>
        <w:tc>
          <w:tcPr>
            <w:tcW w:w="2797" w:type="dxa"/>
          </w:tcPr>
          <w:p w14:paraId="5CE4A195" w14:textId="225678EC" w:rsidR="0076481A" w:rsidRPr="00C86BC8" w:rsidRDefault="00225AF5" w:rsidP="006F6B88">
            <w:pPr>
              <w:jc w:val="center"/>
              <w:cnfStyle w:val="000000100000" w:firstRow="0" w:lastRow="0" w:firstColumn="0" w:lastColumn="0" w:oddVBand="0" w:evenVBand="0" w:oddHBand="1" w:evenHBand="0" w:firstRowFirstColumn="0" w:firstRowLastColumn="0" w:lastRowFirstColumn="0" w:lastRowLastColumn="0"/>
              <w:rPr>
                <w:rFonts w:ascii="Gabriola" w:hAnsi="Gabriola"/>
                <w:sz w:val="52"/>
                <w:szCs w:val="52"/>
              </w:rPr>
            </w:pPr>
            <w:r w:rsidRPr="00C86BC8">
              <w:rPr>
                <w:rFonts w:ascii="Gabriola" w:hAnsi="Gabriola"/>
                <w:sz w:val="52"/>
                <w:szCs w:val="52"/>
              </w:rPr>
              <w:t>Rs. 0.60</w:t>
            </w:r>
          </w:p>
        </w:tc>
        <w:tc>
          <w:tcPr>
            <w:tcW w:w="2797" w:type="dxa"/>
          </w:tcPr>
          <w:p w14:paraId="4A17C963" w14:textId="28D6044E" w:rsidR="0076481A" w:rsidRPr="00C86BC8" w:rsidRDefault="00C77EBB" w:rsidP="006F6B88">
            <w:pPr>
              <w:jc w:val="center"/>
              <w:cnfStyle w:val="000000100000" w:firstRow="0" w:lastRow="0" w:firstColumn="0" w:lastColumn="0" w:oddVBand="0" w:evenVBand="0" w:oddHBand="1" w:evenHBand="0" w:firstRowFirstColumn="0" w:firstRowLastColumn="0" w:lastRowFirstColumn="0" w:lastRowLastColumn="0"/>
              <w:rPr>
                <w:rFonts w:ascii="Gabriola" w:hAnsi="Gabriola"/>
                <w:sz w:val="52"/>
                <w:szCs w:val="52"/>
              </w:rPr>
            </w:pPr>
            <w:r w:rsidRPr="00C86BC8">
              <w:rPr>
                <w:rFonts w:ascii="Gabriola" w:hAnsi="Gabriola"/>
                <w:sz w:val="52"/>
                <w:szCs w:val="52"/>
              </w:rPr>
              <w:t>Rs. 4.32</w:t>
            </w:r>
          </w:p>
        </w:tc>
        <w:tc>
          <w:tcPr>
            <w:tcW w:w="2797" w:type="dxa"/>
          </w:tcPr>
          <w:p w14:paraId="0D95C943" w14:textId="79965301" w:rsidR="0076481A" w:rsidRPr="00C86BC8" w:rsidRDefault="00E90BA9" w:rsidP="006F6B88">
            <w:pPr>
              <w:jc w:val="center"/>
              <w:cnfStyle w:val="000000100000" w:firstRow="0" w:lastRow="0" w:firstColumn="0" w:lastColumn="0" w:oddVBand="0" w:evenVBand="0" w:oddHBand="1" w:evenHBand="0" w:firstRowFirstColumn="0" w:firstRowLastColumn="0" w:lastRowFirstColumn="0" w:lastRowLastColumn="0"/>
              <w:rPr>
                <w:rFonts w:ascii="Gabriola" w:hAnsi="Gabriola"/>
                <w:sz w:val="52"/>
                <w:szCs w:val="52"/>
              </w:rPr>
            </w:pPr>
            <w:r w:rsidRPr="00C86BC8">
              <w:rPr>
                <w:rFonts w:ascii="Gabriola" w:hAnsi="Gabriola"/>
                <w:sz w:val="52"/>
                <w:szCs w:val="52"/>
              </w:rPr>
              <w:t>13.89%</w:t>
            </w:r>
          </w:p>
        </w:tc>
      </w:tr>
      <w:tr w:rsidR="0076481A" w14:paraId="7A7FFA87" w14:textId="77777777" w:rsidTr="00324C92">
        <w:tc>
          <w:tcPr>
            <w:cnfStyle w:val="001000000000" w:firstRow="0" w:lastRow="0" w:firstColumn="1" w:lastColumn="0" w:oddVBand="0" w:evenVBand="0" w:oddHBand="0" w:evenHBand="0" w:firstRowFirstColumn="0" w:firstRowLastColumn="0" w:lastRowFirstColumn="0" w:lastRowLastColumn="0"/>
            <w:tcW w:w="2797" w:type="dxa"/>
          </w:tcPr>
          <w:p w14:paraId="0BA484C5" w14:textId="5A86112C" w:rsidR="0076481A" w:rsidRPr="00C86BC8" w:rsidRDefault="006F6B88" w:rsidP="006F6B88">
            <w:pPr>
              <w:jc w:val="center"/>
              <w:rPr>
                <w:rFonts w:ascii="Gabriola" w:hAnsi="Gabriola"/>
                <w:sz w:val="52"/>
                <w:szCs w:val="52"/>
              </w:rPr>
            </w:pPr>
            <w:r w:rsidRPr="00C86BC8">
              <w:rPr>
                <w:rFonts w:ascii="Gabriola" w:hAnsi="Gabriola"/>
                <w:sz w:val="52"/>
                <w:szCs w:val="52"/>
              </w:rPr>
              <w:t>2016-17</w:t>
            </w:r>
          </w:p>
        </w:tc>
        <w:tc>
          <w:tcPr>
            <w:tcW w:w="2797" w:type="dxa"/>
          </w:tcPr>
          <w:p w14:paraId="41863AFB" w14:textId="791E2068" w:rsidR="0076481A" w:rsidRPr="00C86BC8" w:rsidRDefault="00225AF5" w:rsidP="006F6B88">
            <w:pPr>
              <w:jc w:val="center"/>
              <w:cnfStyle w:val="000000000000" w:firstRow="0" w:lastRow="0" w:firstColumn="0" w:lastColumn="0" w:oddVBand="0" w:evenVBand="0" w:oddHBand="0" w:evenHBand="0" w:firstRowFirstColumn="0" w:firstRowLastColumn="0" w:lastRowFirstColumn="0" w:lastRowLastColumn="0"/>
              <w:rPr>
                <w:rFonts w:ascii="Gabriola" w:hAnsi="Gabriola"/>
                <w:sz w:val="52"/>
                <w:szCs w:val="52"/>
              </w:rPr>
            </w:pPr>
            <w:r w:rsidRPr="00C86BC8">
              <w:rPr>
                <w:rFonts w:ascii="Gabriola" w:hAnsi="Gabriola"/>
                <w:sz w:val="52"/>
                <w:szCs w:val="52"/>
              </w:rPr>
              <w:t>Rs. 0.40</w:t>
            </w:r>
          </w:p>
        </w:tc>
        <w:tc>
          <w:tcPr>
            <w:tcW w:w="2797" w:type="dxa"/>
          </w:tcPr>
          <w:p w14:paraId="5591789D" w14:textId="0B80D8BC" w:rsidR="0076481A" w:rsidRPr="00C86BC8" w:rsidRDefault="00C77EBB" w:rsidP="006F6B88">
            <w:pPr>
              <w:jc w:val="center"/>
              <w:cnfStyle w:val="000000000000" w:firstRow="0" w:lastRow="0" w:firstColumn="0" w:lastColumn="0" w:oddVBand="0" w:evenVBand="0" w:oddHBand="0" w:evenHBand="0" w:firstRowFirstColumn="0" w:firstRowLastColumn="0" w:lastRowFirstColumn="0" w:lastRowLastColumn="0"/>
              <w:rPr>
                <w:rFonts w:ascii="Gabriola" w:hAnsi="Gabriola"/>
                <w:sz w:val="52"/>
                <w:szCs w:val="52"/>
              </w:rPr>
            </w:pPr>
            <w:r w:rsidRPr="00C86BC8">
              <w:rPr>
                <w:rFonts w:ascii="Gabriola" w:hAnsi="Gabriola"/>
                <w:sz w:val="52"/>
                <w:szCs w:val="52"/>
              </w:rPr>
              <w:t>Rs. 4.06</w:t>
            </w:r>
          </w:p>
        </w:tc>
        <w:tc>
          <w:tcPr>
            <w:tcW w:w="2797" w:type="dxa"/>
          </w:tcPr>
          <w:p w14:paraId="48CCF92C" w14:textId="59D4C1F0" w:rsidR="0076481A" w:rsidRPr="00C86BC8" w:rsidRDefault="00E90BA9" w:rsidP="006F6B88">
            <w:pPr>
              <w:jc w:val="center"/>
              <w:cnfStyle w:val="000000000000" w:firstRow="0" w:lastRow="0" w:firstColumn="0" w:lastColumn="0" w:oddVBand="0" w:evenVBand="0" w:oddHBand="0" w:evenHBand="0" w:firstRowFirstColumn="0" w:firstRowLastColumn="0" w:lastRowFirstColumn="0" w:lastRowLastColumn="0"/>
              <w:rPr>
                <w:rFonts w:ascii="Gabriola" w:hAnsi="Gabriola"/>
                <w:sz w:val="52"/>
                <w:szCs w:val="52"/>
              </w:rPr>
            </w:pPr>
            <w:r w:rsidRPr="00C86BC8">
              <w:rPr>
                <w:rFonts w:ascii="Gabriola" w:hAnsi="Gabriola"/>
                <w:sz w:val="52"/>
                <w:szCs w:val="52"/>
              </w:rPr>
              <w:t>9.85%</w:t>
            </w:r>
          </w:p>
        </w:tc>
      </w:tr>
      <w:tr w:rsidR="0076481A" w14:paraId="0E0CA6F2" w14:textId="77777777" w:rsidTr="00324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7" w:type="dxa"/>
          </w:tcPr>
          <w:p w14:paraId="1ABAFC50" w14:textId="6777E957" w:rsidR="0076481A" w:rsidRPr="00C86BC8" w:rsidRDefault="006F6B88" w:rsidP="006F6B88">
            <w:pPr>
              <w:jc w:val="center"/>
              <w:rPr>
                <w:rFonts w:ascii="Gabriola" w:hAnsi="Gabriola"/>
                <w:sz w:val="52"/>
                <w:szCs w:val="52"/>
              </w:rPr>
            </w:pPr>
            <w:r w:rsidRPr="00C86BC8">
              <w:rPr>
                <w:rFonts w:ascii="Gabriola" w:hAnsi="Gabriola"/>
                <w:sz w:val="52"/>
                <w:szCs w:val="52"/>
              </w:rPr>
              <w:t>2017-18</w:t>
            </w:r>
          </w:p>
        </w:tc>
        <w:tc>
          <w:tcPr>
            <w:tcW w:w="2797" w:type="dxa"/>
          </w:tcPr>
          <w:p w14:paraId="126E58DD" w14:textId="11B608CB" w:rsidR="0076481A" w:rsidRPr="00C86BC8" w:rsidRDefault="005E0A19" w:rsidP="006F6B88">
            <w:pPr>
              <w:jc w:val="center"/>
              <w:cnfStyle w:val="000000100000" w:firstRow="0" w:lastRow="0" w:firstColumn="0" w:lastColumn="0" w:oddVBand="0" w:evenVBand="0" w:oddHBand="1" w:evenHBand="0" w:firstRowFirstColumn="0" w:firstRowLastColumn="0" w:lastRowFirstColumn="0" w:lastRowLastColumn="0"/>
              <w:rPr>
                <w:rFonts w:ascii="Gabriola" w:hAnsi="Gabriola"/>
                <w:sz w:val="52"/>
                <w:szCs w:val="52"/>
              </w:rPr>
            </w:pPr>
            <w:r w:rsidRPr="00C86BC8">
              <w:rPr>
                <w:rFonts w:ascii="Gabriola" w:hAnsi="Gabriola"/>
                <w:sz w:val="52"/>
                <w:szCs w:val="52"/>
              </w:rPr>
              <w:t>Rs. 0.40</w:t>
            </w:r>
          </w:p>
        </w:tc>
        <w:tc>
          <w:tcPr>
            <w:tcW w:w="2797" w:type="dxa"/>
          </w:tcPr>
          <w:p w14:paraId="2E53DAEC" w14:textId="0F9E7736" w:rsidR="0076481A" w:rsidRPr="00C86BC8" w:rsidRDefault="00C77EBB" w:rsidP="006F6B88">
            <w:pPr>
              <w:jc w:val="center"/>
              <w:cnfStyle w:val="000000100000" w:firstRow="0" w:lastRow="0" w:firstColumn="0" w:lastColumn="0" w:oddVBand="0" w:evenVBand="0" w:oddHBand="1" w:evenHBand="0" w:firstRowFirstColumn="0" w:firstRowLastColumn="0" w:lastRowFirstColumn="0" w:lastRowLastColumn="0"/>
              <w:rPr>
                <w:rFonts w:ascii="Gabriola" w:hAnsi="Gabriola"/>
                <w:sz w:val="52"/>
                <w:szCs w:val="52"/>
              </w:rPr>
            </w:pPr>
            <w:r w:rsidRPr="00C86BC8">
              <w:rPr>
                <w:rFonts w:ascii="Gabriola" w:hAnsi="Gabriola"/>
                <w:sz w:val="52"/>
                <w:szCs w:val="52"/>
              </w:rPr>
              <w:t>Rs. 5.09</w:t>
            </w:r>
          </w:p>
        </w:tc>
        <w:tc>
          <w:tcPr>
            <w:tcW w:w="2797" w:type="dxa"/>
          </w:tcPr>
          <w:p w14:paraId="620251E5" w14:textId="75313317" w:rsidR="0076481A" w:rsidRPr="00C86BC8" w:rsidRDefault="00E90BA9" w:rsidP="006F6B88">
            <w:pPr>
              <w:jc w:val="center"/>
              <w:cnfStyle w:val="000000100000" w:firstRow="0" w:lastRow="0" w:firstColumn="0" w:lastColumn="0" w:oddVBand="0" w:evenVBand="0" w:oddHBand="1" w:evenHBand="0" w:firstRowFirstColumn="0" w:firstRowLastColumn="0" w:lastRowFirstColumn="0" w:lastRowLastColumn="0"/>
              <w:rPr>
                <w:rFonts w:ascii="Gabriola" w:hAnsi="Gabriola"/>
                <w:sz w:val="52"/>
                <w:szCs w:val="52"/>
              </w:rPr>
            </w:pPr>
            <w:r w:rsidRPr="00C86BC8">
              <w:rPr>
                <w:rFonts w:ascii="Gabriola" w:hAnsi="Gabriola"/>
                <w:sz w:val="52"/>
                <w:szCs w:val="52"/>
              </w:rPr>
              <w:t>7.86%</w:t>
            </w:r>
          </w:p>
        </w:tc>
      </w:tr>
      <w:tr w:rsidR="0076481A" w14:paraId="439B76AA" w14:textId="77777777" w:rsidTr="00324C92">
        <w:tc>
          <w:tcPr>
            <w:cnfStyle w:val="001000000000" w:firstRow="0" w:lastRow="0" w:firstColumn="1" w:lastColumn="0" w:oddVBand="0" w:evenVBand="0" w:oddHBand="0" w:evenHBand="0" w:firstRowFirstColumn="0" w:firstRowLastColumn="0" w:lastRowFirstColumn="0" w:lastRowLastColumn="0"/>
            <w:tcW w:w="2797" w:type="dxa"/>
          </w:tcPr>
          <w:p w14:paraId="166D42D8" w14:textId="6575B34A" w:rsidR="0076481A" w:rsidRPr="00C86BC8" w:rsidRDefault="006F6B88" w:rsidP="006F6B88">
            <w:pPr>
              <w:jc w:val="center"/>
              <w:rPr>
                <w:rFonts w:ascii="Gabriola" w:hAnsi="Gabriola"/>
                <w:sz w:val="52"/>
                <w:szCs w:val="52"/>
              </w:rPr>
            </w:pPr>
            <w:r w:rsidRPr="00C86BC8">
              <w:rPr>
                <w:rFonts w:ascii="Gabriola" w:hAnsi="Gabriola"/>
                <w:sz w:val="52"/>
                <w:szCs w:val="52"/>
              </w:rPr>
              <w:t>2018-19</w:t>
            </w:r>
          </w:p>
        </w:tc>
        <w:tc>
          <w:tcPr>
            <w:tcW w:w="2797" w:type="dxa"/>
          </w:tcPr>
          <w:p w14:paraId="78AA2365" w14:textId="2A7DF69E" w:rsidR="0076481A" w:rsidRPr="00C86BC8" w:rsidRDefault="00225AF5" w:rsidP="006F6B88">
            <w:pPr>
              <w:jc w:val="center"/>
              <w:cnfStyle w:val="000000000000" w:firstRow="0" w:lastRow="0" w:firstColumn="0" w:lastColumn="0" w:oddVBand="0" w:evenVBand="0" w:oddHBand="0" w:evenHBand="0" w:firstRowFirstColumn="0" w:firstRowLastColumn="0" w:lastRowFirstColumn="0" w:lastRowLastColumn="0"/>
              <w:rPr>
                <w:rFonts w:ascii="Gabriola" w:hAnsi="Gabriola"/>
                <w:sz w:val="52"/>
                <w:szCs w:val="52"/>
              </w:rPr>
            </w:pPr>
            <w:r w:rsidRPr="00C86BC8">
              <w:rPr>
                <w:rFonts w:ascii="Gabriola" w:hAnsi="Gabriola"/>
                <w:sz w:val="52"/>
                <w:szCs w:val="52"/>
              </w:rPr>
              <w:t>Rs. 1.50</w:t>
            </w:r>
          </w:p>
        </w:tc>
        <w:tc>
          <w:tcPr>
            <w:tcW w:w="2797" w:type="dxa"/>
          </w:tcPr>
          <w:p w14:paraId="321CCC1C" w14:textId="3D51E4BE" w:rsidR="0076481A" w:rsidRPr="00C86BC8" w:rsidRDefault="00C77EBB" w:rsidP="006F6B88">
            <w:pPr>
              <w:jc w:val="center"/>
              <w:cnfStyle w:val="000000000000" w:firstRow="0" w:lastRow="0" w:firstColumn="0" w:lastColumn="0" w:oddVBand="0" w:evenVBand="0" w:oddHBand="0" w:evenHBand="0" w:firstRowFirstColumn="0" w:firstRowLastColumn="0" w:lastRowFirstColumn="0" w:lastRowLastColumn="0"/>
              <w:rPr>
                <w:rFonts w:ascii="Gabriola" w:hAnsi="Gabriola"/>
                <w:sz w:val="52"/>
                <w:szCs w:val="52"/>
              </w:rPr>
            </w:pPr>
            <w:r w:rsidRPr="00C86BC8">
              <w:rPr>
                <w:rFonts w:ascii="Gabriola" w:hAnsi="Gabriola"/>
                <w:sz w:val="52"/>
                <w:szCs w:val="52"/>
              </w:rPr>
              <w:t>Rs. 9.39</w:t>
            </w:r>
          </w:p>
        </w:tc>
        <w:tc>
          <w:tcPr>
            <w:tcW w:w="2797" w:type="dxa"/>
          </w:tcPr>
          <w:p w14:paraId="15CF0FBD" w14:textId="3744F548" w:rsidR="0076481A" w:rsidRPr="00C86BC8" w:rsidRDefault="00E90BA9" w:rsidP="006F6B88">
            <w:pPr>
              <w:jc w:val="center"/>
              <w:cnfStyle w:val="000000000000" w:firstRow="0" w:lastRow="0" w:firstColumn="0" w:lastColumn="0" w:oddVBand="0" w:evenVBand="0" w:oddHBand="0" w:evenHBand="0" w:firstRowFirstColumn="0" w:firstRowLastColumn="0" w:lastRowFirstColumn="0" w:lastRowLastColumn="0"/>
              <w:rPr>
                <w:rFonts w:ascii="Gabriola" w:hAnsi="Gabriola"/>
                <w:sz w:val="52"/>
                <w:szCs w:val="52"/>
              </w:rPr>
            </w:pPr>
            <w:r w:rsidRPr="00C86BC8">
              <w:rPr>
                <w:rFonts w:ascii="Gabriola" w:hAnsi="Gabriola"/>
                <w:sz w:val="52"/>
                <w:szCs w:val="52"/>
              </w:rPr>
              <w:t>15.97%</w:t>
            </w:r>
          </w:p>
        </w:tc>
      </w:tr>
      <w:tr w:rsidR="0076481A" w14:paraId="04DC2E80" w14:textId="77777777" w:rsidTr="00324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7" w:type="dxa"/>
          </w:tcPr>
          <w:p w14:paraId="3E2429A8" w14:textId="74847045" w:rsidR="0076481A" w:rsidRPr="00C86BC8" w:rsidRDefault="006F6B88" w:rsidP="006F6B88">
            <w:pPr>
              <w:jc w:val="center"/>
              <w:rPr>
                <w:rFonts w:ascii="Gabriola" w:hAnsi="Gabriola"/>
                <w:sz w:val="52"/>
                <w:szCs w:val="52"/>
              </w:rPr>
            </w:pPr>
            <w:r w:rsidRPr="00C86BC8">
              <w:rPr>
                <w:rFonts w:ascii="Gabriola" w:hAnsi="Gabriola"/>
                <w:sz w:val="52"/>
                <w:szCs w:val="52"/>
              </w:rPr>
              <w:t>2019-20</w:t>
            </w:r>
          </w:p>
        </w:tc>
        <w:tc>
          <w:tcPr>
            <w:tcW w:w="2797" w:type="dxa"/>
          </w:tcPr>
          <w:p w14:paraId="0C5ED9F7" w14:textId="75C8C667" w:rsidR="0076481A" w:rsidRPr="00C86BC8" w:rsidRDefault="00225AF5" w:rsidP="006F6B88">
            <w:pPr>
              <w:jc w:val="center"/>
              <w:cnfStyle w:val="000000100000" w:firstRow="0" w:lastRow="0" w:firstColumn="0" w:lastColumn="0" w:oddVBand="0" w:evenVBand="0" w:oddHBand="1" w:evenHBand="0" w:firstRowFirstColumn="0" w:firstRowLastColumn="0" w:lastRowFirstColumn="0" w:lastRowLastColumn="0"/>
              <w:rPr>
                <w:rFonts w:ascii="Gabriola" w:hAnsi="Gabriola"/>
                <w:sz w:val="52"/>
                <w:szCs w:val="52"/>
              </w:rPr>
            </w:pPr>
            <w:r w:rsidRPr="00C86BC8">
              <w:rPr>
                <w:rFonts w:ascii="Gabriola" w:hAnsi="Gabriola"/>
                <w:sz w:val="52"/>
                <w:szCs w:val="52"/>
              </w:rPr>
              <w:t>Rs. 0.20</w:t>
            </w:r>
          </w:p>
        </w:tc>
        <w:tc>
          <w:tcPr>
            <w:tcW w:w="2797" w:type="dxa"/>
          </w:tcPr>
          <w:p w14:paraId="2DDC9A98" w14:textId="32072D38" w:rsidR="0076481A" w:rsidRPr="00C86BC8" w:rsidRDefault="00C77EBB" w:rsidP="006F6B88">
            <w:pPr>
              <w:jc w:val="center"/>
              <w:cnfStyle w:val="000000100000" w:firstRow="0" w:lastRow="0" w:firstColumn="0" w:lastColumn="0" w:oddVBand="0" w:evenVBand="0" w:oddHBand="1" w:evenHBand="0" w:firstRowFirstColumn="0" w:firstRowLastColumn="0" w:lastRowFirstColumn="0" w:lastRowLastColumn="0"/>
              <w:rPr>
                <w:rFonts w:ascii="Gabriola" w:hAnsi="Gabriola"/>
                <w:sz w:val="52"/>
                <w:szCs w:val="52"/>
              </w:rPr>
            </w:pPr>
            <w:r w:rsidRPr="00C86BC8">
              <w:rPr>
                <w:rFonts w:ascii="Gabriola" w:hAnsi="Gabriola"/>
                <w:sz w:val="52"/>
                <w:szCs w:val="52"/>
              </w:rPr>
              <w:t>Rs. 6.34</w:t>
            </w:r>
          </w:p>
        </w:tc>
        <w:tc>
          <w:tcPr>
            <w:tcW w:w="2797" w:type="dxa"/>
          </w:tcPr>
          <w:p w14:paraId="03238619" w14:textId="097AFE0B" w:rsidR="0076481A" w:rsidRPr="00C86BC8" w:rsidRDefault="00E90BA9" w:rsidP="006F6B88">
            <w:pPr>
              <w:jc w:val="center"/>
              <w:cnfStyle w:val="000000100000" w:firstRow="0" w:lastRow="0" w:firstColumn="0" w:lastColumn="0" w:oddVBand="0" w:evenVBand="0" w:oddHBand="1" w:evenHBand="0" w:firstRowFirstColumn="0" w:firstRowLastColumn="0" w:lastRowFirstColumn="0" w:lastRowLastColumn="0"/>
              <w:rPr>
                <w:rFonts w:ascii="Gabriola" w:hAnsi="Gabriola"/>
                <w:sz w:val="52"/>
                <w:szCs w:val="52"/>
              </w:rPr>
            </w:pPr>
            <w:r w:rsidRPr="00C86BC8">
              <w:rPr>
                <w:rFonts w:ascii="Gabriola" w:hAnsi="Gabriola"/>
                <w:sz w:val="52"/>
                <w:szCs w:val="52"/>
              </w:rPr>
              <w:t>3.15%</w:t>
            </w:r>
          </w:p>
        </w:tc>
      </w:tr>
      <w:tr w:rsidR="0076481A" w14:paraId="416FBB84" w14:textId="77777777" w:rsidTr="00324C92">
        <w:tc>
          <w:tcPr>
            <w:cnfStyle w:val="001000000000" w:firstRow="0" w:lastRow="0" w:firstColumn="1" w:lastColumn="0" w:oddVBand="0" w:evenVBand="0" w:oddHBand="0" w:evenHBand="0" w:firstRowFirstColumn="0" w:firstRowLastColumn="0" w:lastRowFirstColumn="0" w:lastRowLastColumn="0"/>
            <w:tcW w:w="2797" w:type="dxa"/>
          </w:tcPr>
          <w:p w14:paraId="0DF08792" w14:textId="62547D66" w:rsidR="0076481A" w:rsidRPr="00C86BC8" w:rsidRDefault="006F6B88" w:rsidP="006F6B88">
            <w:pPr>
              <w:jc w:val="center"/>
              <w:rPr>
                <w:rFonts w:ascii="Gabriola" w:hAnsi="Gabriola"/>
                <w:sz w:val="52"/>
                <w:szCs w:val="52"/>
              </w:rPr>
            </w:pPr>
            <w:r w:rsidRPr="00C86BC8">
              <w:rPr>
                <w:rFonts w:ascii="Gabriola" w:hAnsi="Gabriola"/>
                <w:sz w:val="52"/>
                <w:szCs w:val="52"/>
              </w:rPr>
              <w:t>2020-21</w:t>
            </w:r>
          </w:p>
        </w:tc>
        <w:tc>
          <w:tcPr>
            <w:tcW w:w="2797" w:type="dxa"/>
          </w:tcPr>
          <w:p w14:paraId="5F8DB6CE" w14:textId="38685FE0" w:rsidR="0076481A" w:rsidRPr="00C86BC8" w:rsidRDefault="005E0A19" w:rsidP="006F6B88">
            <w:pPr>
              <w:jc w:val="center"/>
              <w:cnfStyle w:val="000000000000" w:firstRow="0" w:lastRow="0" w:firstColumn="0" w:lastColumn="0" w:oddVBand="0" w:evenVBand="0" w:oddHBand="0" w:evenHBand="0" w:firstRowFirstColumn="0" w:firstRowLastColumn="0" w:lastRowFirstColumn="0" w:lastRowLastColumn="0"/>
              <w:rPr>
                <w:rFonts w:ascii="Gabriola" w:hAnsi="Gabriola"/>
                <w:sz w:val="52"/>
                <w:szCs w:val="52"/>
              </w:rPr>
            </w:pPr>
            <w:r w:rsidRPr="00C86BC8">
              <w:rPr>
                <w:rFonts w:ascii="Gabriola" w:hAnsi="Gabriola"/>
                <w:sz w:val="52"/>
                <w:szCs w:val="52"/>
              </w:rPr>
              <w:t>Rs. 0.80</w:t>
            </w:r>
          </w:p>
        </w:tc>
        <w:tc>
          <w:tcPr>
            <w:tcW w:w="2797" w:type="dxa"/>
          </w:tcPr>
          <w:p w14:paraId="5AAAF86E" w14:textId="68F14E1E" w:rsidR="0076481A" w:rsidRPr="00C86BC8" w:rsidRDefault="00C77EBB" w:rsidP="006F6B88">
            <w:pPr>
              <w:jc w:val="center"/>
              <w:cnfStyle w:val="000000000000" w:firstRow="0" w:lastRow="0" w:firstColumn="0" w:lastColumn="0" w:oddVBand="0" w:evenVBand="0" w:oddHBand="0" w:evenHBand="0" w:firstRowFirstColumn="0" w:firstRowLastColumn="0" w:lastRowFirstColumn="0" w:lastRowLastColumn="0"/>
              <w:rPr>
                <w:rFonts w:ascii="Gabriola" w:hAnsi="Gabriola"/>
                <w:sz w:val="52"/>
                <w:szCs w:val="52"/>
              </w:rPr>
            </w:pPr>
            <w:r w:rsidRPr="00C86BC8">
              <w:rPr>
                <w:rFonts w:ascii="Gabriola" w:hAnsi="Gabriola"/>
                <w:sz w:val="52"/>
                <w:szCs w:val="52"/>
              </w:rPr>
              <w:t>Rs. 4.28</w:t>
            </w:r>
          </w:p>
        </w:tc>
        <w:tc>
          <w:tcPr>
            <w:tcW w:w="2797" w:type="dxa"/>
          </w:tcPr>
          <w:p w14:paraId="6C097238" w14:textId="76C1C837" w:rsidR="0076481A" w:rsidRPr="00C86BC8" w:rsidRDefault="00E90BA9" w:rsidP="006F6B88">
            <w:pPr>
              <w:jc w:val="center"/>
              <w:cnfStyle w:val="000000000000" w:firstRow="0" w:lastRow="0" w:firstColumn="0" w:lastColumn="0" w:oddVBand="0" w:evenVBand="0" w:oddHBand="0" w:evenHBand="0" w:firstRowFirstColumn="0" w:firstRowLastColumn="0" w:lastRowFirstColumn="0" w:lastRowLastColumn="0"/>
              <w:rPr>
                <w:rFonts w:ascii="Gabriola" w:hAnsi="Gabriola"/>
                <w:sz w:val="52"/>
                <w:szCs w:val="52"/>
              </w:rPr>
            </w:pPr>
            <w:r w:rsidRPr="00C86BC8">
              <w:rPr>
                <w:rFonts w:ascii="Gabriola" w:hAnsi="Gabriola"/>
                <w:sz w:val="52"/>
                <w:szCs w:val="52"/>
              </w:rPr>
              <w:t>18.69%</w:t>
            </w:r>
          </w:p>
        </w:tc>
      </w:tr>
    </w:tbl>
    <w:p w14:paraId="5D7457A6" w14:textId="77777777" w:rsidR="00315EF7" w:rsidRPr="00D155C2" w:rsidRDefault="00315EF7" w:rsidP="00D155C2">
      <w:pPr>
        <w:rPr>
          <w:rFonts w:ascii="Lucida Calligraphy" w:hAnsi="Lucida Calligraphy"/>
          <w:b/>
          <w:bCs/>
          <w:sz w:val="56"/>
          <w:szCs w:val="56"/>
          <w:u w:val="single"/>
        </w:rPr>
      </w:pPr>
    </w:p>
    <w:p w14:paraId="7595BCB4" w14:textId="77F5F101" w:rsidR="0076481A" w:rsidRPr="00324C92" w:rsidRDefault="00E91B64" w:rsidP="00E91B64">
      <w:pPr>
        <w:pStyle w:val="ListParagraph"/>
        <w:numPr>
          <w:ilvl w:val="0"/>
          <w:numId w:val="1"/>
        </w:numPr>
        <w:jc w:val="center"/>
        <w:rPr>
          <w:rFonts w:ascii="Lucida Calligraphy" w:hAnsi="Lucida Calligraphy"/>
          <w:b/>
          <w:bCs/>
          <w:color w:val="C45911" w:themeColor="accent2" w:themeShade="BF"/>
          <w:sz w:val="56"/>
          <w:szCs w:val="56"/>
          <w:u w:val="single"/>
        </w:rPr>
      </w:pPr>
      <w:r w:rsidRPr="00324C92">
        <w:rPr>
          <w:rFonts w:ascii="Lucida Calligraphy" w:hAnsi="Lucida Calligraphy"/>
          <w:b/>
          <w:bCs/>
          <w:color w:val="C45911" w:themeColor="accent2" w:themeShade="BF"/>
          <w:sz w:val="56"/>
          <w:szCs w:val="56"/>
          <w:u w:val="single"/>
        </w:rPr>
        <w:lastRenderedPageBreak/>
        <w:t>Sales Growth Rate</w:t>
      </w:r>
    </w:p>
    <w:p w14:paraId="312B9AFE" w14:textId="2FE59BB8" w:rsidR="00CD2D72" w:rsidRPr="00CD2D72" w:rsidRDefault="00CD2D72" w:rsidP="00CD2D72">
      <w:pPr>
        <w:ind w:left="360"/>
        <w:rPr>
          <w:rFonts w:ascii="Gabriola" w:hAnsi="Gabriola"/>
          <w:b/>
          <w:bCs/>
          <w:sz w:val="40"/>
          <w:szCs w:val="40"/>
          <w:u w:val="single"/>
        </w:rPr>
      </w:pPr>
      <w:r w:rsidRPr="00CD2D72">
        <w:rPr>
          <w:rFonts w:ascii="Gabriola" w:hAnsi="Gabriola"/>
          <w:color w:val="000000"/>
          <w:sz w:val="40"/>
          <w:szCs w:val="40"/>
        </w:rPr>
        <w:t>The Sales Growth Rate of a business is the rate at which it is growing its sales year over year.</w:t>
      </w:r>
      <w:r w:rsidR="00CE0BAD" w:rsidRPr="00CE0BAD">
        <w:rPr>
          <w:rFonts w:ascii="Lato" w:hAnsi="Lato"/>
          <w:sz w:val="23"/>
          <w:szCs w:val="23"/>
          <w:shd w:val="clear" w:color="auto" w:fill="FFFFFF"/>
        </w:rPr>
        <w:t xml:space="preserve"> </w:t>
      </w:r>
      <w:r w:rsidR="00CE0BAD" w:rsidRPr="00CE0BAD">
        <w:rPr>
          <w:rFonts w:ascii="Gabriola" w:hAnsi="Gabriola"/>
          <w:color w:val="000000"/>
          <w:sz w:val="40"/>
          <w:szCs w:val="40"/>
        </w:rPr>
        <w:t>Sales growth shows the increase in sales over a specific period of time</w:t>
      </w:r>
      <w:r w:rsidR="00CE0BAD">
        <w:rPr>
          <w:rFonts w:ascii="Gabriola" w:hAnsi="Gabriola"/>
          <w:color w:val="000000"/>
          <w:sz w:val="40"/>
          <w:szCs w:val="40"/>
        </w:rPr>
        <w:t>. T</w:t>
      </w:r>
      <w:r w:rsidR="00CE0BAD" w:rsidRPr="00CE0BAD">
        <w:rPr>
          <w:rFonts w:ascii="Gabriola" w:hAnsi="Gabriola"/>
          <w:color w:val="000000"/>
          <w:sz w:val="40"/>
          <w:szCs w:val="40"/>
        </w:rPr>
        <w:t>his is important because, as an investor, you want to know whether the demand for a company's products or services will be increasing in the future. </w:t>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2391"/>
        <w:gridCol w:w="2238"/>
        <w:gridCol w:w="3635"/>
      </w:tblGrid>
      <w:tr w:rsidR="00CD2D72" w14:paraId="37B386F1" w14:textId="77777777" w:rsidTr="00324C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Borders>
              <w:top w:val="none" w:sz="0" w:space="0" w:color="auto"/>
              <w:left w:val="none" w:sz="0" w:space="0" w:color="auto"/>
              <w:bottom w:val="none" w:sz="0" w:space="0" w:color="auto"/>
              <w:right w:val="none" w:sz="0" w:space="0" w:color="auto"/>
            </w:tcBorders>
          </w:tcPr>
          <w:p w14:paraId="55686836" w14:textId="5CFD2EB6" w:rsidR="00E91B64" w:rsidRPr="00BA4840" w:rsidRDefault="00CD2D72" w:rsidP="00D96AB7">
            <w:pPr>
              <w:jc w:val="center"/>
              <w:rPr>
                <w:rFonts w:ascii="Lucida Calligraphy" w:hAnsi="Lucida Calligraphy"/>
                <w:b w:val="0"/>
                <w:bCs w:val="0"/>
                <w:sz w:val="36"/>
                <w:szCs w:val="36"/>
              </w:rPr>
            </w:pPr>
            <w:r w:rsidRPr="00BA4840">
              <w:rPr>
                <w:rFonts w:ascii="Lucida Calligraphy" w:hAnsi="Lucida Calligraphy"/>
                <w:sz w:val="36"/>
                <w:szCs w:val="36"/>
              </w:rPr>
              <w:t>Financial Year</w:t>
            </w:r>
          </w:p>
        </w:tc>
        <w:tc>
          <w:tcPr>
            <w:tcW w:w="2391" w:type="dxa"/>
            <w:tcBorders>
              <w:top w:val="none" w:sz="0" w:space="0" w:color="auto"/>
              <w:left w:val="none" w:sz="0" w:space="0" w:color="auto"/>
              <w:bottom w:val="none" w:sz="0" w:space="0" w:color="auto"/>
              <w:right w:val="none" w:sz="0" w:space="0" w:color="auto"/>
            </w:tcBorders>
          </w:tcPr>
          <w:p w14:paraId="37AF9729" w14:textId="77777777" w:rsidR="00CD2D72" w:rsidRPr="00BA4840" w:rsidRDefault="00CD2D72" w:rsidP="00D96AB7">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6"/>
                <w:szCs w:val="36"/>
              </w:rPr>
            </w:pPr>
            <w:r w:rsidRPr="00BA4840">
              <w:rPr>
                <w:rFonts w:ascii="Lucida Calligraphy" w:hAnsi="Lucida Calligraphy"/>
                <w:sz w:val="36"/>
                <w:szCs w:val="36"/>
              </w:rPr>
              <w:t xml:space="preserve">Current Sales </w:t>
            </w:r>
          </w:p>
          <w:p w14:paraId="2172BAF5" w14:textId="0703A4DC" w:rsidR="00E91B64" w:rsidRPr="00BA4840" w:rsidRDefault="00CD2D72" w:rsidP="00D96AB7">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6"/>
                <w:szCs w:val="36"/>
              </w:rPr>
            </w:pPr>
            <w:r w:rsidRPr="00BA4840">
              <w:rPr>
                <w:rFonts w:ascii="Lucida Calligraphy" w:hAnsi="Lucida Calligraphy"/>
                <w:sz w:val="36"/>
                <w:szCs w:val="36"/>
              </w:rPr>
              <w:t xml:space="preserve">(In </w:t>
            </w:r>
            <w:r w:rsidR="006338BA" w:rsidRPr="00BA4840">
              <w:rPr>
                <w:rFonts w:ascii="Lucida Calligraphy" w:hAnsi="Lucida Calligraphy"/>
                <w:sz w:val="36"/>
                <w:szCs w:val="36"/>
              </w:rPr>
              <w:t xml:space="preserve">Rs. </w:t>
            </w:r>
            <w:r w:rsidRPr="00BA4840">
              <w:rPr>
                <w:rFonts w:ascii="Lucida Calligraphy" w:hAnsi="Lucida Calligraphy"/>
                <w:sz w:val="36"/>
                <w:szCs w:val="36"/>
              </w:rPr>
              <w:t>Cr</w:t>
            </w:r>
            <w:r w:rsidR="006338BA" w:rsidRPr="00BA4840">
              <w:rPr>
                <w:rFonts w:ascii="Lucida Calligraphy" w:hAnsi="Lucida Calligraphy"/>
                <w:sz w:val="36"/>
                <w:szCs w:val="36"/>
              </w:rPr>
              <w:t>ores</w:t>
            </w:r>
            <w:r w:rsidRPr="00BA4840">
              <w:rPr>
                <w:rFonts w:ascii="Lucida Calligraphy" w:hAnsi="Lucida Calligraphy"/>
                <w:sz w:val="36"/>
                <w:szCs w:val="36"/>
              </w:rPr>
              <w:t>)</w:t>
            </w:r>
          </w:p>
        </w:tc>
        <w:tc>
          <w:tcPr>
            <w:tcW w:w="2238" w:type="dxa"/>
            <w:tcBorders>
              <w:top w:val="none" w:sz="0" w:space="0" w:color="auto"/>
              <w:left w:val="none" w:sz="0" w:space="0" w:color="auto"/>
              <w:bottom w:val="none" w:sz="0" w:space="0" w:color="auto"/>
              <w:right w:val="none" w:sz="0" w:space="0" w:color="auto"/>
            </w:tcBorders>
          </w:tcPr>
          <w:p w14:paraId="66CB69E8" w14:textId="77777777" w:rsidR="00E91B64" w:rsidRPr="00BA4840" w:rsidRDefault="00CD2D72" w:rsidP="00CD2D72">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6"/>
                <w:szCs w:val="36"/>
              </w:rPr>
            </w:pPr>
            <w:r w:rsidRPr="00BA4840">
              <w:rPr>
                <w:rFonts w:ascii="Lucida Calligraphy" w:hAnsi="Lucida Calligraphy"/>
                <w:sz w:val="36"/>
                <w:szCs w:val="36"/>
              </w:rPr>
              <w:t>Initial Sales</w:t>
            </w:r>
          </w:p>
          <w:p w14:paraId="497B0C97" w14:textId="59D9FE8F" w:rsidR="00CD2D72" w:rsidRPr="00BA4840" w:rsidRDefault="00CD2D72" w:rsidP="00CD2D72">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6"/>
                <w:szCs w:val="36"/>
              </w:rPr>
            </w:pPr>
            <w:r w:rsidRPr="00BA4840">
              <w:rPr>
                <w:rFonts w:ascii="Lucida Calligraphy" w:hAnsi="Lucida Calligraphy"/>
                <w:sz w:val="36"/>
                <w:szCs w:val="36"/>
              </w:rPr>
              <w:t>(In Cr.)</w:t>
            </w:r>
          </w:p>
        </w:tc>
        <w:tc>
          <w:tcPr>
            <w:tcW w:w="3635" w:type="dxa"/>
            <w:tcBorders>
              <w:top w:val="none" w:sz="0" w:space="0" w:color="auto"/>
              <w:left w:val="none" w:sz="0" w:space="0" w:color="auto"/>
              <w:bottom w:val="none" w:sz="0" w:space="0" w:color="auto"/>
              <w:right w:val="none" w:sz="0" w:space="0" w:color="auto"/>
            </w:tcBorders>
          </w:tcPr>
          <w:p w14:paraId="2D1B95E3" w14:textId="77777777" w:rsidR="00E91B64" w:rsidRPr="00AA23EA" w:rsidRDefault="00CD2D72" w:rsidP="00D96AB7">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2"/>
                <w:szCs w:val="32"/>
              </w:rPr>
            </w:pPr>
            <w:r w:rsidRPr="00AA23EA">
              <w:rPr>
                <w:rFonts w:ascii="Lucida Calligraphy" w:hAnsi="Lucida Calligraphy"/>
                <w:sz w:val="32"/>
                <w:szCs w:val="32"/>
              </w:rPr>
              <w:t>Sales Growth Rate</w:t>
            </w:r>
          </w:p>
          <w:p w14:paraId="109ED08E" w14:textId="07C3513A" w:rsidR="00CD2D72" w:rsidRPr="00C333AC" w:rsidRDefault="00CD2D72" w:rsidP="00D96AB7">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40"/>
                <w:szCs w:val="40"/>
              </w:rPr>
            </w:pPr>
            <w:r w:rsidRPr="00AA23EA">
              <w:rPr>
                <w:rFonts w:ascii="Lucida Calligraphy" w:hAnsi="Lucida Calligraphy"/>
                <w:sz w:val="32"/>
                <w:szCs w:val="32"/>
              </w:rPr>
              <w:t>= (Current-initial/</w:t>
            </w:r>
            <w:r w:rsidR="00AA23EA" w:rsidRPr="00AA23EA">
              <w:rPr>
                <w:rFonts w:ascii="Lucida Calligraphy" w:hAnsi="Lucida Calligraphy"/>
                <w:sz w:val="32"/>
                <w:szCs w:val="32"/>
              </w:rPr>
              <w:t>Current)*100</w:t>
            </w:r>
          </w:p>
        </w:tc>
      </w:tr>
      <w:tr w:rsidR="00AA23EA" w14:paraId="2C2AC69E" w14:textId="77777777" w:rsidTr="00324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Pr>
          <w:p w14:paraId="7D4C9D98" w14:textId="367E0365" w:rsidR="00AA23EA" w:rsidRPr="00E91B64" w:rsidRDefault="00AA23EA" w:rsidP="00AA23EA">
            <w:pPr>
              <w:jc w:val="center"/>
              <w:rPr>
                <w:rFonts w:ascii="Gabriola" w:hAnsi="Gabriola"/>
                <w:sz w:val="56"/>
                <w:szCs w:val="56"/>
              </w:rPr>
            </w:pPr>
            <w:r w:rsidRPr="00C86BC8">
              <w:rPr>
                <w:rFonts w:ascii="Gabriola" w:hAnsi="Gabriola"/>
                <w:sz w:val="52"/>
                <w:szCs w:val="52"/>
              </w:rPr>
              <w:t>2011-12</w:t>
            </w:r>
          </w:p>
        </w:tc>
        <w:tc>
          <w:tcPr>
            <w:tcW w:w="2391" w:type="dxa"/>
          </w:tcPr>
          <w:p w14:paraId="7F46CC72" w14:textId="399E1710" w:rsidR="00AA23EA" w:rsidRPr="00E91B64" w:rsidRDefault="006338BA" w:rsidP="00AA23EA">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6,518</w:t>
            </w:r>
          </w:p>
        </w:tc>
        <w:tc>
          <w:tcPr>
            <w:tcW w:w="2238" w:type="dxa"/>
          </w:tcPr>
          <w:p w14:paraId="5A1E37E9" w14:textId="0E9C0AE3" w:rsidR="00AA23EA" w:rsidRPr="00E91B64" w:rsidRDefault="006338BA" w:rsidP="00AA23EA">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6,105</w:t>
            </w:r>
          </w:p>
        </w:tc>
        <w:tc>
          <w:tcPr>
            <w:tcW w:w="3635" w:type="dxa"/>
          </w:tcPr>
          <w:p w14:paraId="5453C148" w14:textId="08277473" w:rsidR="00AA23EA" w:rsidRPr="00E91B64" w:rsidRDefault="006338BA" w:rsidP="00AA23EA">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6.76%</w:t>
            </w:r>
          </w:p>
        </w:tc>
      </w:tr>
      <w:tr w:rsidR="006338BA" w14:paraId="4AFEA786" w14:textId="77777777" w:rsidTr="00324C92">
        <w:tc>
          <w:tcPr>
            <w:cnfStyle w:val="001000000000" w:firstRow="0" w:lastRow="0" w:firstColumn="1" w:lastColumn="0" w:oddVBand="0" w:evenVBand="0" w:oddHBand="0" w:evenHBand="0" w:firstRowFirstColumn="0" w:firstRowLastColumn="0" w:lastRowFirstColumn="0" w:lastRowLastColumn="0"/>
            <w:tcW w:w="2564" w:type="dxa"/>
          </w:tcPr>
          <w:p w14:paraId="00125E9D" w14:textId="1B550A2B" w:rsidR="006338BA" w:rsidRPr="00E91B64" w:rsidRDefault="006338BA" w:rsidP="006338BA">
            <w:pPr>
              <w:jc w:val="center"/>
              <w:rPr>
                <w:rFonts w:ascii="Gabriola" w:hAnsi="Gabriola"/>
                <w:sz w:val="56"/>
                <w:szCs w:val="56"/>
              </w:rPr>
            </w:pPr>
            <w:r w:rsidRPr="00C86BC8">
              <w:rPr>
                <w:rFonts w:ascii="Gabriola" w:hAnsi="Gabriola"/>
                <w:sz w:val="52"/>
                <w:szCs w:val="52"/>
              </w:rPr>
              <w:t>2012-13</w:t>
            </w:r>
          </w:p>
        </w:tc>
        <w:tc>
          <w:tcPr>
            <w:tcW w:w="2391" w:type="dxa"/>
          </w:tcPr>
          <w:p w14:paraId="5BC45DE3" w14:textId="5482FD35" w:rsidR="006338BA" w:rsidRPr="00E91B64" w:rsidRDefault="006338BA" w:rsidP="006338BA">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6,968</w:t>
            </w:r>
          </w:p>
        </w:tc>
        <w:tc>
          <w:tcPr>
            <w:tcW w:w="2238" w:type="dxa"/>
          </w:tcPr>
          <w:p w14:paraId="1752B7CB" w14:textId="0C604774" w:rsidR="006338BA" w:rsidRPr="00E91B64" w:rsidRDefault="006338BA" w:rsidP="006338BA">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6,518</w:t>
            </w:r>
          </w:p>
        </w:tc>
        <w:tc>
          <w:tcPr>
            <w:tcW w:w="3635" w:type="dxa"/>
          </w:tcPr>
          <w:p w14:paraId="5B619E31" w14:textId="0299A0AF" w:rsidR="006338BA" w:rsidRPr="00E91B64" w:rsidRDefault="006338BA" w:rsidP="006338BA">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6.90%</w:t>
            </w:r>
          </w:p>
        </w:tc>
      </w:tr>
      <w:tr w:rsidR="006338BA" w14:paraId="6C922FFF" w14:textId="77777777" w:rsidTr="00324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Pr>
          <w:p w14:paraId="266DA4D6" w14:textId="2873CA3F" w:rsidR="006338BA" w:rsidRPr="00E91B64" w:rsidRDefault="006338BA" w:rsidP="006338BA">
            <w:pPr>
              <w:jc w:val="center"/>
              <w:rPr>
                <w:rFonts w:ascii="Gabriola" w:hAnsi="Gabriola"/>
                <w:sz w:val="56"/>
                <w:szCs w:val="56"/>
              </w:rPr>
            </w:pPr>
            <w:r w:rsidRPr="00C86BC8">
              <w:rPr>
                <w:rFonts w:ascii="Gabriola" w:hAnsi="Gabriola"/>
                <w:sz w:val="52"/>
                <w:szCs w:val="52"/>
              </w:rPr>
              <w:t>2013-14</w:t>
            </w:r>
          </w:p>
        </w:tc>
        <w:tc>
          <w:tcPr>
            <w:tcW w:w="2391" w:type="dxa"/>
          </w:tcPr>
          <w:p w14:paraId="57596175" w14:textId="22967D2A" w:rsidR="006338BA" w:rsidRPr="00E91B64" w:rsidRDefault="006338BA" w:rsidP="006338BA">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7,272</w:t>
            </w:r>
          </w:p>
        </w:tc>
        <w:tc>
          <w:tcPr>
            <w:tcW w:w="2238" w:type="dxa"/>
          </w:tcPr>
          <w:p w14:paraId="1AFCBCCB" w14:textId="64A1D873" w:rsidR="006338BA" w:rsidRPr="00E91B64" w:rsidRDefault="006338BA" w:rsidP="006338BA">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6,968</w:t>
            </w:r>
          </w:p>
        </w:tc>
        <w:tc>
          <w:tcPr>
            <w:tcW w:w="3635" w:type="dxa"/>
          </w:tcPr>
          <w:p w14:paraId="6CE371D0" w14:textId="6F5135A0" w:rsidR="006338BA" w:rsidRPr="00E91B64" w:rsidRDefault="006338BA" w:rsidP="006338BA">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4.36%</w:t>
            </w:r>
          </w:p>
        </w:tc>
      </w:tr>
      <w:tr w:rsidR="006338BA" w14:paraId="1573DD59" w14:textId="77777777" w:rsidTr="00324C92">
        <w:tc>
          <w:tcPr>
            <w:cnfStyle w:val="001000000000" w:firstRow="0" w:lastRow="0" w:firstColumn="1" w:lastColumn="0" w:oddVBand="0" w:evenVBand="0" w:oddHBand="0" w:evenHBand="0" w:firstRowFirstColumn="0" w:firstRowLastColumn="0" w:lastRowFirstColumn="0" w:lastRowLastColumn="0"/>
            <w:tcW w:w="2564" w:type="dxa"/>
          </w:tcPr>
          <w:p w14:paraId="3F483828" w14:textId="7D229652" w:rsidR="006338BA" w:rsidRPr="00E91B64" w:rsidRDefault="006338BA" w:rsidP="006338BA">
            <w:pPr>
              <w:jc w:val="center"/>
              <w:rPr>
                <w:rFonts w:ascii="Gabriola" w:hAnsi="Gabriola"/>
                <w:sz w:val="56"/>
                <w:szCs w:val="56"/>
              </w:rPr>
            </w:pPr>
            <w:r w:rsidRPr="00C86BC8">
              <w:rPr>
                <w:rFonts w:ascii="Gabriola" w:hAnsi="Gabriola"/>
                <w:sz w:val="52"/>
                <w:szCs w:val="52"/>
              </w:rPr>
              <w:t>2014-15</w:t>
            </w:r>
          </w:p>
        </w:tc>
        <w:tc>
          <w:tcPr>
            <w:tcW w:w="2391" w:type="dxa"/>
          </w:tcPr>
          <w:p w14:paraId="509F2D5F" w14:textId="1E0DE00B" w:rsidR="006338BA" w:rsidRPr="00E91B64" w:rsidRDefault="006338BA" w:rsidP="006338BA">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9,513</w:t>
            </w:r>
          </w:p>
        </w:tc>
        <w:tc>
          <w:tcPr>
            <w:tcW w:w="2238" w:type="dxa"/>
          </w:tcPr>
          <w:p w14:paraId="059C835C" w14:textId="2FF98D2B" w:rsidR="006338BA" w:rsidRPr="00E91B64" w:rsidRDefault="006338BA" w:rsidP="006338BA">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7,272</w:t>
            </w:r>
          </w:p>
        </w:tc>
        <w:tc>
          <w:tcPr>
            <w:tcW w:w="3635" w:type="dxa"/>
          </w:tcPr>
          <w:p w14:paraId="60681ED6" w14:textId="2DFAA188" w:rsidR="006338BA" w:rsidRPr="00E91B64" w:rsidRDefault="006338BA" w:rsidP="006338BA">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30.82%</w:t>
            </w:r>
          </w:p>
        </w:tc>
      </w:tr>
      <w:tr w:rsidR="006338BA" w14:paraId="767B7041" w14:textId="77777777" w:rsidTr="00324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Pr>
          <w:p w14:paraId="18FF5E80" w14:textId="32EDB3E9" w:rsidR="006338BA" w:rsidRPr="00E91B64" w:rsidRDefault="006338BA" w:rsidP="006338BA">
            <w:pPr>
              <w:jc w:val="center"/>
              <w:rPr>
                <w:rFonts w:ascii="Gabriola" w:hAnsi="Gabriola"/>
                <w:sz w:val="56"/>
                <w:szCs w:val="56"/>
              </w:rPr>
            </w:pPr>
            <w:r w:rsidRPr="00C86BC8">
              <w:rPr>
                <w:rFonts w:ascii="Gabriola" w:hAnsi="Gabriola"/>
                <w:sz w:val="52"/>
                <w:szCs w:val="52"/>
              </w:rPr>
              <w:t>2015-16</w:t>
            </w:r>
          </w:p>
        </w:tc>
        <w:tc>
          <w:tcPr>
            <w:tcW w:w="2391" w:type="dxa"/>
          </w:tcPr>
          <w:p w14:paraId="17D90CB3" w14:textId="377FB95A" w:rsidR="006338BA" w:rsidRPr="00E91B64" w:rsidRDefault="006338BA" w:rsidP="006338BA">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9,527</w:t>
            </w:r>
          </w:p>
        </w:tc>
        <w:tc>
          <w:tcPr>
            <w:tcW w:w="2238" w:type="dxa"/>
          </w:tcPr>
          <w:p w14:paraId="7CC8EB57" w14:textId="13A978D9" w:rsidR="006338BA" w:rsidRPr="00E91B64" w:rsidRDefault="006338BA" w:rsidP="006338BA">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9,513</w:t>
            </w:r>
          </w:p>
        </w:tc>
        <w:tc>
          <w:tcPr>
            <w:tcW w:w="3635" w:type="dxa"/>
          </w:tcPr>
          <w:p w14:paraId="42F97146" w14:textId="7950A4A3" w:rsidR="006338BA" w:rsidRPr="00E91B64" w:rsidRDefault="003E1133" w:rsidP="006338BA">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0.15%</w:t>
            </w:r>
          </w:p>
        </w:tc>
      </w:tr>
      <w:tr w:rsidR="006338BA" w14:paraId="0BE9505D" w14:textId="77777777" w:rsidTr="00324C92">
        <w:tc>
          <w:tcPr>
            <w:cnfStyle w:val="001000000000" w:firstRow="0" w:lastRow="0" w:firstColumn="1" w:lastColumn="0" w:oddVBand="0" w:evenVBand="0" w:oddHBand="0" w:evenHBand="0" w:firstRowFirstColumn="0" w:firstRowLastColumn="0" w:lastRowFirstColumn="0" w:lastRowLastColumn="0"/>
            <w:tcW w:w="2564" w:type="dxa"/>
          </w:tcPr>
          <w:p w14:paraId="788E680B" w14:textId="641BCFAD" w:rsidR="006338BA" w:rsidRPr="00E91B64" w:rsidRDefault="006338BA" w:rsidP="006338BA">
            <w:pPr>
              <w:jc w:val="center"/>
              <w:rPr>
                <w:rFonts w:ascii="Gabriola" w:hAnsi="Gabriola"/>
                <w:sz w:val="56"/>
                <w:szCs w:val="56"/>
              </w:rPr>
            </w:pPr>
            <w:r w:rsidRPr="00C86BC8">
              <w:rPr>
                <w:rFonts w:ascii="Gabriola" w:hAnsi="Gabriola"/>
                <w:sz w:val="52"/>
                <w:szCs w:val="52"/>
              </w:rPr>
              <w:t>2016-17</w:t>
            </w:r>
          </w:p>
        </w:tc>
        <w:tc>
          <w:tcPr>
            <w:tcW w:w="2391" w:type="dxa"/>
          </w:tcPr>
          <w:p w14:paraId="0A3A66B6" w14:textId="06C4F90E" w:rsidR="006338BA" w:rsidRPr="00E91B64" w:rsidRDefault="006338BA" w:rsidP="006338BA">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9,001</w:t>
            </w:r>
          </w:p>
        </w:tc>
        <w:tc>
          <w:tcPr>
            <w:tcW w:w="2238" w:type="dxa"/>
          </w:tcPr>
          <w:p w14:paraId="7D82F934" w14:textId="678DE895" w:rsidR="006338BA" w:rsidRPr="00E91B64" w:rsidRDefault="006338BA" w:rsidP="006338BA">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9,527</w:t>
            </w:r>
          </w:p>
        </w:tc>
        <w:tc>
          <w:tcPr>
            <w:tcW w:w="3635" w:type="dxa"/>
          </w:tcPr>
          <w:p w14:paraId="249F3CB9" w14:textId="2C44308D" w:rsidR="006338BA" w:rsidRPr="00E91B64" w:rsidRDefault="003E1133" w:rsidP="006338BA">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-5.53%</w:t>
            </w:r>
          </w:p>
        </w:tc>
      </w:tr>
      <w:tr w:rsidR="006338BA" w14:paraId="7E128973" w14:textId="77777777" w:rsidTr="00324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Pr>
          <w:p w14:paraId="10BCBA62" w14:textId="19FB1E7B" w:rsidR="006338BA" w:rsidRPr="00E91B64" w:rsidRDefault="006338BA" w:rsidP="006338BA">
            <w:pPr>
              <w:jc w:val="center"/>
              <w:rPr>
                <w:rFonts w:ascii="Gabriola" w:hAnsi="Gabriola"/>
                <w:sz w:val="56"/>
                <w:szCs w:val="56"/>
              </w:rPr>
            </w:pPr>
            <w:r w:rsidRPr="00C86BC8">
              <w:rPr>
                <w:rFonts w:ascii="Gabriola" w:hAnsi="Gabriola"/>
                <w:sz w:val="52"/>
                <w:szCs w:val="52"/>
              </w:rPr>
              <w:t>2017-18</w:t>
            </w:r>
          </w:p>
        </w:tc>
        <w:tc>
          <w:tcPr>
            <w:tcW w:w="2391" w:type="dxa"/>
          </w:tcPr>
          <w:p w14:paraId="3346F6BA" w14:textId="3FA3E769" w:rsidR="006338BA" w:rsidRPr="00E91B64" w:rsidRDefault="006338BA" w:rsidP="006338BA">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8,931</w:t>
            </w:r>
          </w:p>
        </w:tc>
        <w:tc>
          <w:tcPr>
            <w:tcW w:w="2238" w:type="dxa"/>
          </w:tcPr>
          <w:p w14:paraId="44740F18" w14:textId="4A208E78" w:rsidR="006338BA" w:rsidRPr="00E91B64" w:rsidRDefault="006338BA" w:rsidP="006338BA">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9,001</w:t>
            </w:r>
          </w:p>
        </w:tc>
        <w:tc>
          <w:tcPr>
            <w:tcW w:w="3635" w:type="dxa"/>
          </w:tcPr>
          <w:p w14:paraId="3373D72C" w14:textId="2010A7DD" w:rsidR="006338BA" w:rsidRPr="00E91B64" w:rsidRDefault="003E1133" w:rsidP="006338BA">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-6.78%</w:t>
            </w:r>
          </w:p>
        </w:tc>
      </w:tr>
      <w:tr w:rsidR="006338BA" w14:paraId="47AFD5C2" w14:textId="77777777" w:rsidTr="00324C92">
        <w:tc>
          <w:tcPr>
            <w:cnfStyle w:val="001000000000" w:firstRow="0" w:lastRow="0" w:firstColumn="1" w:lastColumn="0" w:oddVBand="0" w:evenVBand="0" w:oddHBand="0" w:evenHBand="0" w:firstRowFirstColumn="0" w:firstRowLastColumn="0" w:lastRowFirstColumn="0" w:lastRowLastColumn="0"/>
            <w:tcW w:w="2564" w:type="dxa"/>
          </w:tcPr>
          <w:p w14:paraId="282FF225" w14:textId="51CD071C" w:rsidR="006338BA" w:rsidRPr="00E91B64" w:rsidRDefault="006338BA" w:rsidP="006338BA">
            <w:pPr>
              <w:jc w:val="center"/>
              <w:rPr>
                <w:rFonts w:ascii="Gabriola" w:hAnsi="Gabriola"/>
                <w:sz w:val="56"/>
                <w:szCs w:val="56"/>
              </w:rPr>
            </w:pPr>
            <w:r w:rsidRPr="00C86BC8">
              <w:rPr>
                <w:rFonts w:ascii="Gabriola" w:hAnsi="Gabriola"/>
                <w:sz w:val="52"/>
                <w:szCs w:val="52"/>
              </w:rPr>
              <w:t>2018-19</w:t>
            </w:r>
          </w:p>
        </w:tc>
        <w:tc>
          <w:tcPr>
            <w:tcW w:w="2391" w:type="dxa"/>
          </w:tcPr>
          <w:p w14:paraId="52694889" w14:textId="103B0BB5" w:rsidR="006338BA" w:rsidRPr="00E91B64" w:rsidRDefault="006338BA" w:rsidP="006338BA">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12,896</w:t>
            </w:r>
          </w:p>
        </w:tc>
        <w:tc>
          <w:tcPr>
            <w:tcW w:w="2238" w:type="dxa"/>
          </w:tcPr>
          <w:p w14:paraId="2C109A78" w14:textId="5E067279" w:rsidR="006338BA" w:rsidRPr="00E91B64" w:rsidRDefault="006338BA" w:rsidP="006338BA">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8,931</w:t>
            </w:r>
          </w:p>
        </w:tc>
        <w:tc>
          <w:tcPr>
            <w:tcW w:w="3635" w:type="dxa"/>
          </w:tcPr>
          <w:p w14:paraId="1402BA40" w14:textId="187F9A21" w:rsidR="006338BA" w:rsidRPr="00E91B64" w:rsidRDefault="003E1133" w:rsidP="006338BA">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53.69%</w:t>
            </w:r>
          </w:p>
        </w:tc>
      </w:tr>
      <w:tr w:rsidR="006338BA" w14:paraId="548996E6" w14:textId="77777777" w:rsidTr="00324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Pr>
          <w:p w14:paraId="3FA84945" w14:textId="4196A061" w:rsidR="006338BA" w:rsidRPr="00E91B64" w:rsidRDefault="006338BA" w:rsidP="006338BA">
            <w:pPr>
              <w:jc w:val="center"/>
              <w:rPr>
                <w:rFonts w:ascii="Gabriola" w:hAnsi="Gabriola"/>
                <w:sz w:val="56"/>
                <w:szCs w:val="56"/>
              </w:rPr>
            </w:pPr>
            <w:r w:rsidRPr="00C86BC8">
              <w:rPr>
                <w:rFonts w:ascii="Gabriola" w:hAnsi="Gabriola"/>
                <w:sz w:val="52"/>
                <w:szCs w:val="52"/>
              </w:rPr>
              <w:t>2019-20</w:t>
            </w:r>
          </w:p>
        </w:tc>
        <w:tc>
          <w:tcPr>
            <w:tcW w:w="2391" w:type="dxa"/>
          </w:tcPr>
          <w:p w14:paraId="360FB515" w14:textId="402C3602" w:rsidR="006338BA" w:rsidRPr="00E91B64" w:rsidRDefault="006338BA" w:rsidP="006338BA">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8,901</w:t>
            </w:r>
          </w:p>
        </w:tc>
        <w:tc>
          <w:tcPr>
            <w:tcW w:w="2238" w:type="dxa"/>
          </w:tcPr>
          <w:p w14:paraId="13A2B861" w14:textId="386286D7" w:rsidR="006338BA" w:rsidRPr="00E91B64" w:rsidRDefault="006338BA" w:rsidP="006338BA">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12,896</w:t>
            </w:r>
          </w:p>
        </w:tc>
        <w:tc>
          <w:tcPr>
            <w:tcW w:w="3635" w:type="dxa"/>
          </w:tcPr>
          <w:p w14:paraId="64881B3B" w14:textId="585435EE" w:rsidR="006338BA" w:rsidRPr="00E91B64" w:rsidRDefault="003E1133" w:rsidP="006338BA">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-30.98%</w:t>
            </w:r>
          </w:p>
        </w:tc>
      </w:tr>
      <w:tr w:rsidR="006338BA" w14:paraId="79120B8D" w14:textId="77777777" w:rsidTr="00324C92">
        <w:tc>
          <w:tcPr>
            <w:cnfStyle w:val="001000000000" w:firstRow="0" w:lastRow="0" w:firstColumn="1" w:lastColumn="0" w:oddVBand="0" w:evenVBand="0" w:oddHBand="0" w:evenHBand="0" w:firstRowFirstColumn="0" w:firstRowLastColumn="0" w:lastRowFirstColumn="0" w:lastRowLastColumn="0"/>
            <w:tcW w:w="2564" w:type="dxa"/>
          </w:tcPr>
          <w:p w14:paraId="3D6EE80C" w14:textId="4A936F98" w:rsidR="006338BA" w:rsidRPr="00E91B64" w:rsidRDefault="006338BA" w:rsidP="006338BA">
            <w:pPr>
              <w:jc w:val="center"/>
              <w:rPr>
                <w:rFonts w:ascii="Gabriola" w:hAnsi="Gabriola"/>
                <w:sz w:val="56"/>
                <w:szCs w:val="56"/>
              </w:rPr>
            </w:pPr>
            <w:r w:rsidRPr="00C86BC8">
              <w:rPr>
                <w:rFonts w:ascii="Gabriola" w:hAnsi="Gabriola"/>
                <w:sz w:val="52"/>
                <w:szCs w:val="52"/>
              </w:rPr>
              <w:t>2020-21</w:t>
            </w:r>
          </w:p>
        </w:tc>
        <w:tc>
          <w:tcPr>
            <w:tcW w:w="2391" w:type="dxa"/>
          </w:tcPr>
          <w:p w14:paraId="62C8DCD0" w14:textId="69DECEB8" w:rsidR="006338BA" w:rsidRPr="00E91B64" w:rsidRDefault="006338BA" w:rsidP="006338BA">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7,949</w:t>
            </w:r>
          </w:p>
        </w:tc>
        <w:tc>
          <w:tcPr>
            <w:tcW w:w="2238" w:type="dxa"/>
          </w:tcPr>
          <w:p w14:paraId="4ECC0A34" w14:textId="36DBBBC0" w:rsidR="006338BA" w:rsidRPr="00E91B64" w:rsidRDefault="006338BA" w:rsidP="006338BA">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8,901</w:t>
            </w:r>
          </w:p>
        </w:tc>
        <w:tc>
          <w:tcPr>
            <w:tcW w:w="3635" w:type="dxa"/>
          </w:tcPr>
          <w:p w14:paraId="04B04349" w14:textId="34A617AB" w:rsidR="006338BA" w:rsidRPr="00E91B64" w:rsidRDefault="003E1133" w:rsidP="006338BA">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-10.69%</w:t>
            </w:r>
          </w:p>
        </w:tc>
      </w:tr>
    </w:tbl>
    <w:p w14:paraId="7AD89490" w14:textId="77777777" w:rsidR="00315EF7" w:rsidRPr="00BA4840" w:rsidRDefault="00315EF7" w:rsidP="00BA4840">
      <w:pPr>
        <w:rPr>
          <w:rFonts w:ascii="Lucida Calligraphy" w:hAnsi="Lucida Calligraphy"/>
          <w:b/>
          <w:bCs/>
          <w:sz w:val="56"/>
          <w:szCs w:val="56"/>
          <w:u w:val="single"/>
        </w:rPr>
      </w:pPr>
    </w:p>
    <w:p w14:paraId="13F2115C" w14:textId="5E07CCE9" w:rsidR="00E91B64" w:rsidRPr="00324C92" w:rsidRDefault="00E91B64" w:rsidP="00E91B64">
      <w:pPr>
        <w:pStyle w:val="ListParagraph"/>
        <w:numPr>
          <w:ilvl w:val="0"/>
          <w:numId w:val="1"/>
        </w:numPr>
        <w:jc w:val="center"/>
        <w:rPr>
          <w:rFonts w:ascii="Lucida Calligraphy" w:hAnsi="Lucida Calligraphy"/>
          <w:b/>
          <w:bCs/>
          <w:color w:val="FF0000"/>
          <w:sz w:val="56"/>
          <w:szCs w:val="56"/>
          <w:u w:val="single"/>
        </w:rPr>
      </w:pPr>
      <w:r w:rsidRPr="00324C92">
        <w:rPr>
          <w:rFonts w:ascii="Lucida Calligraphy" w:hAnsi="Lucida Calligraphy"/>
          <w:b/>
          <w:bCs/>
          <w:color w:val="FF0000"/>
          <w:sz w:val="56"/>
          <w:szCs w:val="56"/>
          <w:u w:val="single"/>
        </w:rPr>
        <w:t>Buyback Amount Spent</w:t>
      </w:r>
    </w:p>
    <w:p w14:paraId="715C9C2F" w14:textId="405354DC" w:rsidR="00130A50" w:rsidRDefault="00130A50" w:rsidP="00130A50">
      <w:pPr>
        <w:rPr>
          <w:rFonts w:ascii="Gabriola" w:hAnsi="Gabriola"/>
          <w:sz w:val="40"/>
          <w:szCs w:val="40"/>
        </w:rPr>
      </w:pPr>
      <w:r w:rsidRPr="00130A50">
        <w:rPr>
          <w:rFonts w:ascii="Gabriola" w:hAnsi="Gabriola"/>
          <w:sz w:val="40"/>
          <w:szCs w:val="40"/>
        </w:rPr>
        <w:t>A share repurchase is a transaction whereby a company buys back its own shares from the marketplace. A company might buy back its shares because management considers them undervalued. </w:t>
      </w:r>
      <w:r w:rsidR="005C227C" w:rsidRPr="005C227C">
        <w:rPr>
          <w:rFonts w:ascii="Gabriola" w:hAnsi="Gabriola"/>
          <w:sz w:val="40"/>
          <w:szCs w:val="40"/>
        </w:rPr>
        <w:t>It represents an alternate and more flexible way of returning money to shareholders.</w:t>
      </w:r>
      <w:r w:rsidR="005C227C" w:rsidRPr="005C227C">
        <w:rPr>
          <w:rFonts w:ascii="Arial" w:hAnsi="Arial" w:cs="Arial"/>
          <w:color w:val="111111"/>
          <w:spacing w:val="1"/>
          <w:sz w:val="27"/>
          <w:szCs w:val="27"/>
          <w:shd w:val="clear" w:color="auto" w:fill="FFFFFF"/>
        </w:rPr>
        <w:t xml:space="preserve"> </w:t>
      </w:r>
      <w:r w:rsidR="005C227C" w:rsidRPr="005C227C">
        <w:rPr>
          <w:rFonts w:ascii="Gabriola" w:hAnsi="Gabriola"/>
          <w:sz w:val="40"/>
          <w:szCs w:val="40"/>
        </w:rPr>
        <w:t>The share repurchase reduces the number of existing shares, making each worth a greater percentage of the corporation.</w:t>
      </w:r>
    </w:p>
    <w:p w14:paraId="4D3D099C" w14:textId="30E79F01" w:rsidR="001865C9" w:rsidRDefault="00133BF5" w:rsidP="00237119">
      <w:pPr>
        <w:rPr>
          <w:rFonts w:ascii="Gabriola" w:hAnsi="Gabriola"/>
          <w:b/>
          <w:bCs/>
          <w:sz w:val="40"/>
          <w:szCs w:val="40"/>
        </w:rPr>
      </w:pPr>
      <w:r w:rsidRPr="00133BF5">
        <w:rPr>
          <w:rFonts w:ascii="Gabriola" w:hAnsi="Gabriola"/>
          <w:b/>
          <w:bCs/>
          <w:sz w:val="40"/>
          <w:szCs w:val="40"/>
        </w:rPr>
        <w:t xml:space="preserve">NCC Ltd. has not indulged in any share buyback in the last 10 years. </w:t>
      </w:r>
    </w:p>
    <w:p w14:paraId="40CBAE39" w14:textId="77777777" w:rsidR="00324C92" w:rsidRPr="00237119" w:rsidRDefault="00324C92" w:rsidP="00237119">
      <w:pPr>
        <w:rPr>
          <w:rFonts w:ascii="Gabriola" w:hAnsi="Gabriola"/>
          <w:b/>
          <w:bCs/>
          <w:sz w:val="40"/>
          <w:szCs w:val="40"/>
        </w:rPr>
      </w:pPr>
    </w:p>
    <w:p w14:paraId="72076DD7" w14:textId="70CBB2B6" w:rsidR="00BF4978" w:rsidRPr="00324C92" w:rsidRDefault="00D96AB7" w:rsidP="00D96AB7">
      <w:pPr>
        <w:pStyle w:val="ListParagraph"/>
        <w:numPr>
          <w:ilvl w:val="0"/>
          <w:numId w:val="1"/>
        </w:numPr>
        <w:jc w:val="center"/>
        <w:rPr>
          <w:rFonts w:ascii="Lucida Calligraphy" w:hAnsi="Lucida Calligraphy"/>
          <w:b/>
          <w:bCs/>
          <w:color w:val="833C0B" w:themeColor="accent2" w:themeShade="80"/>
          <w:sz w:val="56"/>
          <w:szCs w:val="56"/>
          <w:u w:val="single"/>
        </w:rPr>
      </w:pPr>
      <w:r w:rsidRPr="00324C92">
        <w:rPr>
          <w:rFonts w:ascii="Lucida Calligraphy" w:hAnsi="Lucida Calligraphy"/>
          <w:b/>
          <w:bCs/>
          <w:color w:val="833C0B" w:themeColor="accent2" w:themeShade="80"/>
          <w:sz w:val="56"/>
          <w:szCs w:val="56"/>
          <w:u w:val="single"/>
        </w:rPr>
        <w:t>Free Cash Flow to Equity</w:t>
      </w:r>
    </w:p>
    <w:p w14:paraId="3677EADD" w14:textId="2E5299A8" w:rsidR="00324C92" w:rsidRDefault="004131AD" w:rsidP="00D52FDF">
      <w:pPr>
        <w:rPr>
          <w:rFonts w:ascii="Gabriola" w:hAnsi="Gabriola"/>
          <w:sz w:val="40"/>
          <w:szCs w:val="40"/>
        </w:rPr>
      </w:pPr>
      <w:r w:rsidRPr="004131AD">
        <w:rPr>
          <w:rFonts w:ascii="Gabriola" w:hAnsi="Gabriola"/>
          <w:sz w:val="40"/>
          <w:szCs w:val="40"/>
        </w:rPr>
        <w:t>Free cash flow to equity is a measure of how much cash is available to the equity shareholders of a company after all expenses, reinvestment, and debt are paid. FCFE is a measure of equity capital usage.</w:t>
      </w:r>
      <w:r>
        <w:rPr>
          <w:rFonts w:ascii="Gabriola" w:hAnsi="Gabriola"/>
          <w:sz w:val="40"/>
          <w:szCs w:val="40"/>
        </w:rPr>
        <w:t xml:space="preserve"> </w:t>
      </w:r>
      <w:r w:rsidRPr="004131AD">
        <w:rPr>
          <w:rFonts w:ascii="Gabriola" w:hAnsi="Gabriola"/>
          <w:sz w:val="40"/>
          <w:szCs w:val="40"/>
        </w:rPr>
        <w:t>The FCFE metric is often used by analysts in an attempt to determine the value of a company. Free cash flow to equity is composed of net income, capital expenditures, working capital, and debt. </w:t>
      </w:r>
    </w:p>
    <w:p w14:paraId="31DD8D56" w14:textId="1B83E4C6" w:rsidR="002E26A0" w:rsidRDefault="002E26A0" w:rsidP="00D52FDF">
      <w:pPr>
        <w:rPr>
          <w:rFonts w:ascii="Gabriola" w:hAnsi="Gabriola"/>
          <w:sz w:val="40"/>
          <w:szCs w:val="40"/>
        </w:rPr>
      </w:pPr>
    </w:p>
    <w:p w14:paraId="2DEC532D" w14:textId="7910529A" w:rsidR="002E26A0" w:rsidRDefault="002E26A0" w:rsidP="00D52FDF">
      <w:pPr>
        <w:rPr>
          <w:rFonts w:ascii="Gabriola" w:hAnsi="Gabriola"/>
          <w:sz w:val="40"/>
          <w:szCs w:val="40"/>
        </w:rPr>
      </w:pPr>
    </w:p>
    <w:p w14:paraId="023DD310" w14:textId="18D6BCB2" w:rsidR="002E26A0" w:rsidRDefault="002E26A0" w:rsidP="00D52FDF">
      <w:pPr>
        <w:rPr>
          <w:rFonts w:ascii="Gabriola" w:hAnsi="Gabriola"/>
          <w:sz w:val="40"/>
          <w:szCs w:val="40"/>
        </w:rPr>
      </w:pPr>
    </w:p>
    <w:p w14:paraId="0111AEC5" w14:textId="77777777" w:rsidR="002E26A0" w:rsidRDefault="002E26A0" w:rsidP="00D52FDF">
      <w:pPr>
        <w:rPr>
          <w:rFonts w:ascii="Gabriola" w:hAnsi="Gabriola"/>
          <w:sz w:val="40"/>
          <w:szCs w:val="40"/>
        </w:rPr>
      </w:pPr>
    </w:p>
    <w:p w14:paraId="4D74132C" w14:textId="77777777" w:rsidR="002E26A0" w:rsidRPr="00D52FDF" w:rsidRDefault="002E26A0" w:rsidP="00D52FDF">
      <w:pPr>
        <w:rPr>
          <w:rFonts w:ascii="Gabriola" w:hAnsi="Gabriola"/>
          <w:sz w:val="40"/>
          <w:szCs w:val="40"/>
        </w:rPr>
      </w:pPr>
    </w:p>
    <w:tbl>
      <w:tblPr>
        <w:tblStyle w:val="GridTable4-Accent3"/>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939"/>
        <w:gridCol w:w="2351"/>
        <w:gridCol w:w="2482"/>
        <w:gridCol w:w="2552"/>
      </w:tblGrid>
      <w:tr w:rsidR="00C17A32" w14:paraId="5DED0D79" w14:textId="77777777" w:rsidTr="00DB0019">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70" w:type="dxa"/>
            <w:tcBorders>
              <w:top w:val="none" w:sz="0" w:space="0" w:color="auto"/>
              <w:left w:val="none" w:sz="0" w:space="0" w:color="auto"/>
              <w:bottom w:val="none" w:sz="0" w:space="0" w:color="auto"/>
              <w:right w:val="none" w:sz="0" w:space="0" w:color="auto"/>
            </w:tcBorders>
          </w:tcPr>
          <w:p w14:paraId="7A85115F" w14:textId="43D4EF5D" w:rsidR="00C17A32" w:rsidRPr="000C0358" w:rsidRDefault="00C17A32" w:rsidP="00C17A32">
            <w:pPr>
              <w:jc w:val="center"/>
              <w:rPr>
                <w:rFonts w:ascii="Lucida Calligraphy" w:hAnsi="Lucida Calligraphy"/>
                <w:b w:val="0"/>
                <w:bCs w:val="0"/>
                <w:sz w:val="40"/>
                <w:szCs w:val="40"/>
              </w:rPr>
            </w:pPr>
            <w:r w:rsidRPr="00C86BC8">
              <w:rPr>
                <w:rFonts w:ascii="Lucida Calligraphy" w:hAnsi="Lucida Calligraphy"/>
                <w:sz w:val="32"/>
                <w:szCs w:val="32"/>
              </w:rPr>
              <w:t>Financial Year</w:t>
            </w:r>
          </w:p>
        </w:tc>
        <w:tc>
          <w:tcPr>
            <w:tcW w:w="1939" w:type="dxa"/>
            <w:tcBorders>
              <w:top w:val="none" w:sz="0" w:space="0" w:color="auto"/>
              <w:left w:val="none" w:sz="0" w:space="0" w:color="auto"/>
              <w:bottom w:val="none" w:sz="0" w:space="0" w:color="auto"/>
              <w:right w:val="none" w:sz="0" w:space="0" w:color="auto"/>
            </w:tcBorders>
          </w:tcPr>
          <w:p w14:paraId="6AE39EE7" w14:textId="77777777" w:rsidR="00C17A32" w:rsidRDefault="00C17A32" w:rsidP="00C17A32">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2"/>
                <w:szCs w:val="32"/>
              </w:rPr>
            </w:pPr>
            <w:r w:rsidRPr="000C0358">
              <w:rPr>
                <w:rFonts w:ascii="Lucida Calligraphy" w:hAnsi="Lucida Calligraphy"/>
                <w:sz w:val="32"/>
                <w:szCs w:val="32"/>
              </w:rPr>
              <w:t>Cash from Operating Activities</w:t>
            </w:r>
          </w:p>
          <w:p w14:paraId="35DF5DAE" w14:textId="0B61E651" w:rsidR="00C17A32" w:rsidRPr="000C0358" w:rsidRDefault="00C17A32" w:rsidP="00C17A32">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2"/>
                <w:szCs w:val="32"/>
              </w:rPr>
            </w:pPr>
            <w:r>
              <w:rPr>
                <w:rFonts w:ascii="Lucida Calligraphy" w:hAnsi="Lucida Calligraphy"/>
                <w:sz w:val="32"/>
                <w:szCs w:val="32"/>
              </w:rPr>
              <w:t>(Rs. in crore)</w:t>
            </w:r>
          </w:p>
        </w:tc>
        <w:tc>
          <w:tcPr>
            <w:tcW w:w="2351" w:type="dxa"/>
            <w:tcBorders>
              <w:top w:val="none" w:sz="0" w:space="0" w:color="auto"/>
              <w:left w:val="none" w:sz="0" w:space="0" w:color="auto"/>
              <w:bottom w:val="none" w:sz="0" w:space="0" w:color="auto"/>
              <w:right w:val="none" w:sz="0" w:space="0" w:color="auto"/>
            </w:tcBorders>
          </w:tcPr>
          <w:p w14:paraId="76F0F938" w14:textId="77777777" w:rsidR="00C17A32" w:rsidRDefault="00C17A32" w:rsidP="00C17A32">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2"/>
                <w:szCs w:val="32"/>
              </w:rPr>
            </w:pPr>
            <w:r w:rsidRPr="000C0358">
              <w:rPr>
                <w:rFonts w:ascii="Lucida Calligraphy" w:hAnsi="Lucida Calligraphy"/>
                <w:sz w:val="32"/>
                <w:szCs w:val="32"/>
              </w:rPr>
              <w:t>Capital Expenditure</w:t>
            </w:r>
          </w:p>
          <w:p w14:paraId="5519AD22" w14:textId="1595C17F" w:rsidR="00C17A32" w:rsidRPr="000C0358" w:rsidRDefault="00C17A32" w:rsidP="00C17A32">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2"/>
                <w:szCs w:val="32"/>
              </w:rPr>
            </w:pPr>
            <w:r>
              <w:rPr>
                <w:rFonts w:ascii="Lucida Calligraphy" w:hAnsi="Lucida Calligraphy"/>
                <w:sz w:val="32"/>
                <w:szCs w:val="32"/>
              </w:rPr>
              <w:t>(Rs. in crore)</w:t>
            </w:r>
          </w:p>
        </w:tc>
        <w:tc>
          <w:tcPr>
            <w:tcW w:w="2482" w:type="dxa"/>
            <w:tcBorders>
              <w:top w:val="none" w:sz="0" w:space="0" w:color="auto"/>
              <w:left w:val="none" w:sz="0" w:space="0" w:color="auto"/>
              <w:bottom w:val="none" w:sz="0" w:space="0" w:color="auto"/>
              <w:right w:val="none" w:sz="0" w:space="0" w:color="auto"/>
            </w:tcBorders>
          </w:tcPr>
          <w:p w14:paraId="2F47B0A3" w14:textId="77777777" w:rsidR="00C17A32" w:rsidRDefault="00C17A32" w:rsidP="00C17A32">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2"/>
                <w:szCs w:val="32"/>
              </w:rPr>
            </w:pPr>
            <w:r w:rsidRPr="000C0358">
              <w:rPr>
                <w:rFonts w:ascii="Lucida Calligraphy" w:hAnsi="Lucida Calligraphy"/>
                <w:sz w:val="32"/>
                <w:szCs w:val="32"/>
              </w:rPr>
              <w:t>Net Debt Issued (Repaid)</w:t>
            </w:r>
          </w:p>
          <w:p w14:paraId="1308F563" w14:textId="77777777" w:rsidR="00C17A32" w:rsidRDefault="00C17A32" w:rsidP="00C17A32">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2"/>
                <w:szCs w:val="32"/>
              </w:rPr>
            </w:pPr>
          </w:p>
          <w:p w14:paraId="5513D1C9" w14:textId="589CD0F4" w:rsidR="00C17A32" w:rsidRPr="000C0358" w:rsidRDefault="00C17A32" w:rsidP="00C17A32">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32"/>
                <w:szCs w:val="32"/>
              </w:rPr>
            </w:pPr>
            <w:r>
              <w:rPr>
                <w:rFonts w:ascii="Lucida Calligraphy" w:hAnsi="Lucida Calligraphy"/>
                <w:sz w:val="32"/>
                <w:szCs w:val="32"/>
              </w:rPr>
              <w:t>(Rs. in crore)</w:t>
            </w:r>
          </w:p>
        </w:tc>
        <w:tc>
          <w:tcPr>
            <w:tcW w:w="2552" w:type="dxa"/>
            <w:tcBorders>
              <w:top w:val="none" w:sz="0" w:space="0" w:color="auto"/>
              <w:left w:val="none" w:sz="0" w:space="0" w:color="auto"/>
              <w:bottom w:val="none" w:sz="0" w:space="0" w:color="auto"/>
              <w:right w:val="none" w:sz="0" w:space="0" w:color="auto"/>
            </w:tcBorders>
          </w:tcPr>
          <w:p w14:paraId="07EC36B7" w14:textId="422BE4F3" w:rsidR="00C17A32" w:rsidRPr="000C0358" w:rsidRDefault="00C17A32" w:rsidP="00C17A32">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24"/>
                <w:szCs w:val="24"/>
              </w:rPr>
            </w:pPr>
            <w:r w:rsidRPr="000C0358">
              <w:rPr>
                <w:rFonts w:ascii="Lucida Calligraphy" w:hAnsi="Lucida Calligraphy"/>
                <w:sz w:val="24"/>
                <w:szCs w:val="24"/>
              </w:rPr>
              <w:t>FCFE</w:t>
            </w:r>
          </w:p>
          <w:p w14:paraId="246E0D07" w14:textId="28FB0623" w:rsidR="00C17A32" w:rsidRPr="000C0358" w:rsidRDefault="00C17A32" w:rsidP="00C17A32">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24"/>
                <w:szCs w:val="24"/>
              </w:rPr>
            </w:pPr>
            <w:r w:rsidRPr="000C0358">
              <w:rPr>
                <w:rFonts w:ascii="Lucida Calligraphy" w:hAnsi="Lucida Calligraphy"/>
                <w:sz w:val="24"/>
                <w:szCs w:val="24"/>
              </w:rPr>
              <w:t>=</w:t>
            </w:r>
          </w:p>
          <w:p w14:paraId="66DEE5E2" w14:textId="4127279C" w:rsidR="00C17A32" w:rsidRDefault="00C17A32" w:rsidP="00C17A32">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24"/>
                <w:szCs w:val="24"/>
              </w:rPr>
            </w:pPr>
            <w:r w:rsidRPr="000C0358">
              <w:rPr>
                <w:rFonts w:ascii="Lucida Calligraphy" w:hAnsi="Lucida Calligraphy"/>
                <w:sz w:val="24"/>
                <w:szCs w:val="24"/>
              </w:rPr>
              <w:t>Cash from Operating Activities – Capital Expenditures + Net Debt Issued</w:t>
            </w:r>
          </w:p>
          <w:p w14:paraId="7463DD17" w14:textId="1025EA38" w:rsidR="00C17A32" w:rsidRPr="000C0358" w:rsidRDefault="00C17A32" w:rsidP="00C17A32">
            <w:pPr>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b w:val="0"/>
                <w:bCs w:val="0"/>
                <w:sz w:val="28"/>
                <w:szCs w:val="28"/>
              </w:rPr>
            </w:pPr>
            <w:r>
              <w:rPr>
                <w:rFonts w:ascii="Lucida Calligraphy" w:hAnsi="Lucida Calligraphy"/>
                <w:sz w:val="32"/>
                <w:szCs w:val="32"/>
              </w:rPr>
              <w:t>(Rs. in crore)</w:t>
            </w:r>
          </w:p>
        </w:tc>
      </w:tr>
      <w:tr w:rsidR="00C17A32" w14:paraId="50EE8D76" w14:textId="77777777" w:rsidTr="00DB0019">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870" w:type="dxa"/>
          </w:tcPr>
          <w:p w14:paraId="1D726970" w14:textId="47B0720B" w:rsidR="00C17A32" w:rsidRPr="000C0358" w:rsidRDefault="00C17A32" w:rsidP="00C17A32">
            <w:pPr>
              <w:jc w:val="center"/>
              <w:rPr>
                <w:rFonts w:ascii="Gabriola" w:hAnsi="Gabriola"/>
                <w:sz w:val="56"/>
                <w:szCs w:val="56"/>
              </w:rPr>
            </w:pPr>
            <w:r w:rsidRPr="00C86BC8">
              <w:rPr>
                <w:rFonts w:ascii="Gabriola" w:hAnsi="Gabriola"/>
                <w:sz w:val="52"/>
                <w:szCs w:val="52"/>
              </w:rPr>
              <w:t>2011-12</w:t>
            </w:r>
          </w:p>
        </w:tc>
        <w:tc>
          <w:tcPr>
            <w:tcW w:w="1939" w:type="dxa"/>
          </w:tcPr>
          <w:p w14:paraId="6A2AD10B" w14:textId="4E6B2137"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976.35</w:t>
            </w:r>
          </w:p>
        </w:tc>
        <w:tc>
          <w:tcPr>
            <w:tcW w:w="2351" w:type="dxa"/>
          </w:tcPr>
          <w:p w14:paraId="07A27707" w14:textId="77A3D69D"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147.48</w:t>
            </w:r>
          </w:p>
        </w:tc>
        <w:tc>
          <w:tcPr>
            <w:tcW w:w="2482" w:type="dxa"/>
          </w:tcPr>
          <w:p w14:paraId="7EBD0DD2" w14:textId="52685929"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-35.67</w:t>
            </w:r>
          </w:p>
        </w:tc>
        <w:tc>
          <w:tcPr>
            <w:tcW w:w="2552" w:type="dxa"/>
          </w:tcPr>
          <w:p w14:paraId="35C84007" w14:textId="56D28C4B"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793.2</w:t>
            </w:r>
          </w:p>
        </w:tc>
      </w:tr>
      <w:tr w:rsidR="00C17A32" w14:paraId="62F8065E" w14:textId="77777777" w:rsidTr="00DB0019">
        <w:trPr>
          <w:trHeight w:val="945"/>
        </w:trPr>
        <w:tc>
          <w:tcPr>
            <w:cnfStyle w:val="001000000000" w:firstRow="0" w:lastRow="0" w:firstColumn="1" w:lastColumn="0" w:oddVBand="0" w:evenVBand="0" w:oddHBand="0" w:evenHBand="0" w:firstRowFirstColumn="0" w:firstRowLastColumn="0" w:lastRowFirstColumn="0" w:lastRowLastColumn="0"/>
            <w:tcW w:w="1870" w:type="dxa"/>
          </w:tcPr>
          <w:p w14:paraId="446AA455" w14:textId="5713F898" w:rsidR="00C17A32" w:rsidRPr="000C0358" w:rsidRDefault="00C17A32" w:rsidP="00C17A32">
            <w:pPr>
              <w:jc w:val="center"/>
              <w:rPr>
                <w:rFonts w:ascii="Gabriola" w:hAnsi="Gabriola"/>
                <w:sz w:val="56"/>
                <w:szCs w:val="56"/>
              </w:rPr>
            </w:pPr>
            <w:r w:rsidRPr="00C86BC8">
              <w:rPr>
                <w:rFonts w:ascii="Gabriola" w:hAnsi="Gabriola"/>
                <w:sz w:val="52"/>
                <w:szCs w:val="52"/>
              </w:rPr>
              <w:t>2012-13</w:t>
            </w:r>
          </w:p>
        </w:tc>
        <w:tc>
          <w:tcPr>
            <w:tcW w:w="1939" w:type="dxa"/>
          </w:tcPr>
          <w:p w14:paraId="6AB5D449" w14:textId="1AD2C5F1"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372.23</w:t>
            </w:r>
          </w:p>
        </w:tc>
        <w:tc>
          <w:tcPr>
            <w:tcW w:w="2351" w:type="dxa"/>
          </w:tcPr>
          <w:p w14:paraId="5C9DEE5A" w14:textId="1B4310C5"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127.03</w:t>
            </w:r>
          </w:p>
        </w:tc>
        <w:tc>
          <w:tcPr>
            <w:tcW w:w="2482" w:type="dxa"/>
          </w:tcPr>
          <w:p w14:paraId="31CDD9DF" w14:textId="6F40AF9C"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-55.27</w:t>
            </w:r>
          </w:p>
        </w:tc>
        <w:tc>
          <w:tcPr>
            <w:tcW w:w="2552" w:type="dxa"/>
          </w:tcPr>
          <w:p w14:paraId="412C1E6C" w14:textId="2D9F627B"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190.05</w:t>
            </w:r>
          </w:p>
        </w:tc>
      </w:tr>
      <w:tr w:rsidR="00C17A32" w14:paraId="5183B831" w14:textId="77777777" w:rsidTr="00DB0019">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870" w:type="dxa"/>
          </w:tcPr>
          <w:p w14:paraId="0ECE8349" w14:textId="3434CEF0" w:rsidR="00C17A32" w:rsidRPr="000C0358" w:rsidRDefault="00C17A32" w:rsidP="00C17A32">
            <w:pPr>
              <w:jc w:val="center"/>
              <w:rPr>
                <w:rFonts w:ascii="Gabriola" w:hAnsi="Gabriola"/>
                <w:sz w:val="56"/>
                <w:szCs w:val="56"/>
              </w:rPr>
            </w:pPr>
            <w:r w:rsidRPr="00C86BC8">
              <w:rPr>
                <w:rFonts w:ascii="Gabriola" w:hAnsi="Gabriola"/>
                <w:sz w:val="52"/>
                <w:szCs w:val="52"/>
              </w:rPr>
              <w:t>2013-14</w:t>
            </w:r>
          </w:p>
        </w:tc>
        <w:tc>
          <w:tcPr>
            <w:tcW w:w="1939" w:type="dxa"/>
          </w:tcPr>
          <w:p w14:paraId="6019293A" w14:textId="1E8EAFF7"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369.89</w:t>
            </w:r>
          </w:p>
        </w:tc>
        <w:tc>
          <w:tcPr>
            <w:tcW w:w="2351" w:type="dxa"/>
          </w:tcPr>
          <w:p w14:paraId="404F712F" w14:textId="3A25D9B7"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76.17</w:t>
            </w:r>
          </w:p>
        </w:tc>
        <w:tc>
          <w:tcPr>
            <w:tcW w:w="2482" w:type="dxa"/>
          </w:tcPr>
          <w:p w14:paraId="42B5ED1E" w14:textId="0EC1AB37"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-18.81</w:t>
            </w:r>
          </w:p>
        </w:tc>
        <w:tc>
          <w:tcPr>
            <w:tcW w:w="2552" w:type="dxa"/>
          </w:tcPr>
          <w:p w14:paraId="585677F5" w14:textId="40AA6005"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sidRPr="00057114">
              <w:rPr>
                <w:rFonts w:ascii="Gabriola" w:hAnsi="Gabriola"/>
                <w:sz w:val="56"/>
                <w:szCs w:val="56"/>
              </w:rPr>
              <w:t>274.91</w:t>
            </w:r>
          </w:p>
        </w:tc>
      </w:tr>
      <w:tr w:rsidR="00C17A32" w14:paraId="2E79AF66" w14:textId="77777777" w:rsidTr="00DB0019">
        <w:trPr>
          <w:trHeight w:val="957"/>
        </w:trPr>
        <w:tc>
          <w:tcPr>
            <w:cnfStyle w:val="001000000000" w:firstRow="0" w:lastRow="0" w:firstColumn="1" w:lastColumn="0" w:oddVBand="0" w:evenVBand="0" w:oddHBand="0" w:evenHBand="0" w:firstRowFirstColumn="0" w:firstRowLastColumn="0" w:lastRowFirstColumn="0" w:lastRowLastColumn="0"/>
            <w:tcW w:w="1870" w:type="dxa"/>
          </w:tcPr>
          <w:p w14:paraId="4A94A643" w14:textId="68F3A05B" w:rsidR="00C17A32" w:rsidRPr="000C0358" w:rsidRDefault="00C17A32" w:rsidP="00C17A32">
            <w:pPr>
              <w:jc w:val="center"/>
              <w:rPr>
                <w:rFonts w:ascii="Gabriola" w:hAnsi="Gabriola"/>
                <w:sz w:val="56"/>
                <w:szCs w:val="56"/>
              </w:rPr>
            </w:pPr>
            <w:r w:rsidRPr="00C86BC8">
              <w:rPr>
                <w:rFonts w:ascii="Gabriola" w:hAnsi="Gabriola"/>
                <w:sz w:val="52"/>
                <w:szCs w:val="52"/>
              </w:rPr>
              <w:t>2014-15</w:t>
            </w:r>
          </w:p>
        </w:tc>
        <w:tc>
          <w:tcPr>
            <w:tcW w:w="1939" w:type="dxa"/>
          </w:tcPr>
          <w:p w14:paraId="453E1D1F" w14:textId="7AEF3936"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513.93</w:t>
            </w:r>
          </w:p>
        </w:tc>
        <w:tc>
          <w:tcPr>
            <w:tcW w:w="2351" w:type="dxa"/>
          </w:tcPr>
          <w:p w14:paraId="7AF0089F" w14:textId="395A2A3C"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70.24</w:t>
            </w:r>
          </w:p>
        </w:tc>
        <w:tc>
          <w:tcPr>
            <w:tcW w:w="2482" w:type="dxa"/>
          </w:tcPr>
          <w:p w14:paraId="6587BE36" w14:textId="78F64DBF"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230.55</w:t>
            </w:r>
          </w:p>
        </w:tc>
        <w:tc>
          <w:tcPr>
            <w:tcW w:w="2552" w:type="dxa"/>
          </w:tcPr>
          <w:p w14:paraId="23990099" w14:textId="6D544C74"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674.24</w:t>
            </w:r>
          </w:p>
        </w:tc>
      </w:tr>
      <w:tr w:rsidR="00C17A32" w14:paraId="30FBA058" w14:textId="77777777" w:rsidTr="00DB0019">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870" w:type="dxa"/>
          </w:tcPr>
          <w:p w14:paraId="01722A03" w14:textId="655BB4B9" w:rsidR="00C17A32" w:rsidRPr="000C0358" w:rsidRDefault="00C17A32" w:rsidP="00C17A32">
            <w:pPr>
              <w:jc w:val="center"/>
              <w:rPr>
                <w:rFonts w:ascii="Gabriola" w:hAnsi="Gabriola"/>
                <w:sz w:val="56"/>
                <w:szCs w:val="56"/>
              </w:rPr>
            </w:pPr>
            <w:r w:rsidRPr="00C86BC8">
              <w:rPr>
                <w:rFonts w:ascii="Gabriola" w:hAnsi="Gabriola"/>
                <w:sz w:val="52"/>
                <w:szCs w:val="52"/>
              </w:rPr>
              <w:t>2015-16</w:t>
            </w:r>
          </w:p>
        </w:tc>
        <w:tc>
          <w:tcPr>
            <w:tcW w:w="1939" w:type="dxa"/>
          </w:tcPr>
          <w:p w14:paraId="0D4AB1A0" w14:textId="205FC8A1"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488.63</w:t>
            </w:r>
          </w:p>
        </w:tc>
        <w:tc>
          <w:tcPr>
            <w:tcW w:w="2351" w:type="dxa"/>
          </w:tcPr>
          <w:p w14:paraId="058D0B3D" w14:textId="3B2E815A"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106.66</w:t>
            </w:r>
          </w:p>
        </w:tc>
        <w:tc>
          <w:tcPr>
            <w:tcW w:w="2482" w:type="dxa"/>
          </w:tcPr>
          <w:p w14:paraId="0EF4DAE9" w14:textId="58E89C9F"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-115.14</w:t>
            </w:r>
          </w:p>
        </w:tc>
        <w:tc>
          <w:tcPr>
            <w:tcW w:w="2552" w:type="dxa"/>
          </w:tcPr>
          <w:p w14:paraId="627ED583" w14:textId="3350F60E"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266.83</w:t>
            </w:r>
          </w:p>
        </w:tc>
      </w:tr>
      <w:tr w:rsidR="00C17A32" w14:paraId="554D715D" w14:textId="77777777" w:rsidTr="00DB0019">
        <w:trPr>
          <w:trHeight w:val="945"/>
        </w:trPr>
        <w:tc>
          <w:tcPr>
            <w:cnfStyle w:val="001000000000" w:firstRow="0" w:lastRow="0" w:firstColumn="1" w:lastColumn="0" w:oddVBand="0" w:evenVBand="0" w:oddHBand="0" w:evenHBand="0" w:firstRowFirstColumn="0" w:firstRowLastColumn="0" w:lastRowFirstColumn="0" w:lastRowLastColumn="0"/>
            <w:tcW w:w="1870" w:type="dxa"/>
          </w:tcPr>
          <w:p w14:paraId="26855995" w14:textId="0A310C1B" w:rsidR="00C17A32" w:rsidRPr="000C0358" w:rsidRDefault="00C17A32" w:rsidP="00C17A32">
            <w:pPr>
              <w:jc w:val="center"/>
              <w:rPr>
                <w:rFonts w:ascii="Gabriola" w:hAnsi="Gabriola"/>
                <w:sz w:val="56"/>
                <w:szCs w:val="56"/>
              </w:rPr>
            </w:pPr>
            <w:r w:rsidRPr="00C86BC8">
              <w:rPr>
                <w:rFonts w:ascii="Gabriola" w:hAnsi="Gabriola"/>
                <w:sz w:val="52"/>
                <w:szCs w:val="52"/>
              </w:rPr>
              <w:t>2016-17</w:t>
            </w:r>
          </w:p>
        </w:tc>
        <w:tc>
          <w:tcPr>
            <w:tcW w:w="1939" w:type="dxa"/>
          </w:tcPr>
          <w:p w14:paraId="404312CE" w14:textId="282B90F5"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396.78</w:t>
            </w:r>
          </w:p>
        </w:tc>
        <w:tc>
          <w:tcPr>
            <w:tcW w:w="2351" w:type="dxa"/>
          </w:tcPr>
          <w:p w14:paraId="68354392" w14:textId="0AEA9A1E"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134.96</w:t>
            </w:r>
          </w:p>
        </w:tc>
        <w:tc>
          <w:tcPr>
            <w:tcW w:w="2482" w:type="dxa"/>
          </w:tcPr>
          <w:p w14:paraId="5E6E36F7" w14:textId="60C74E06"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-118.49</w:t>
            </w:r>
          </w:p>
        </w:tc>
        <w:tc>
          <w:tcPr>
            <w:tcW w:w="2552" w:type="dxa"/>
          </w:tcPr>
          <w:p w14:paraId="453F9665" w14:textId="7DFB5BB8"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144.33</w:t>
            </w:r>
          </w:p>
        </w:tc>
      </w:tr>
      <w:tr w:rsidR="00C17A32" w14:paraId="40E606DE" w14:textId="77777777" w:rsidTr="00DB0019">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870" w:type="dxa"/>
          </w:tcPr>
          <w:p w14:paraId="429BA48E" w14:textId="16AA14B2" w:rsidR="00C17A32" w:rsidRPr="000C0358" w:rsidRDefault="00C17A32" w:rsidP="00C17A32">
            <w:pPr>
              <w:jc w:val="center"/>
              <w:rPr>
                <w:rFonts w:ascii="Gabriola" w:hAnsi="Gabriola"/>
                <w:sz w:val="56"/>
                <w:szCs w:val="56"/>
              </w:rPr>
            </w:pPr>
            <w:r w:rsidRPr="00C86BC8">
              <w:rPr>
                <w:rFonts w:ascii="Gabriola" w:hAnsi="Gabriola"/>
                <w:sz w:val="52"/>
                <w:szCs w:val="52"/>
              </w:rPr>
              <w:t>2017-18</w:t>
            </w:r>
          </w:p>
        </w:tc>
        <w:tc>
          <w:tcPr>
            <w:tcW w:w="1939" w:type="dxa"/>
          </w:tcPr>
          <w:p w14:paraId="1702DE0B" w14:textId="14255518"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446.9</w:t>
            </w:r>
          </w:p>
        </w:tc>
        <w:tc>
          <w:tcPr>
            <w:tcW w:w="2351" w:type="dxa"/>
          </w:tcPr>
          <w:p w14:paraId="640D1CFE" w14:textId="09D5228B"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315.65</w:t>
            </w:r>
          </w:p>
        </w:tc>
        <w:tc>
          <w:tcPr>
            <w:tcW w:w="2482" w:type="dxa"/>
          </w:tcPr>
          <w:p w14:paraId="661E23AC" w14:textId="54B78FC9"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206.55</w:t>
            </w:r>
          </w:p>
        </w:tc>
        <w:tc>
          <w:tcPr>
            <w:tcW w:w="2552" w:type="dxa"/>
          </w:tcPr>
          <w:p w14:paraId="2D4B70CD" w14:textId="16078474"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337.8</w:t>
            </w:r>
          </w:p>
        </w:tc>
      </w:tr>
      <w:tr w:rsidR="00C17A32" w14:paraId="4056EAE3" w14:textId="77777777" w:rsidTr="00DB0019">
        <w:trPr>
          <w:trHeight w:val="945"/>
        </w:trPr>
        <w:tc>
          <w:tcPr>
            <w:cnfStyle w:val="001000000000" w:firstRow="0" w:lastRow="0" w:firstColumn="1" w:lastColumn="0" w:oddVBand="0" w:evenVBand="0" w:oddHBand="0" w:evenHBand="0" w:firstRowFirstColumn="0" w:firstRowLastColumn="0" w:lastRowFirstColumn="0" w:lastRowLastColumn="0"/>
            <w:tcW w:w="1870" w:type="dxa"/>
          </w:tcPr>
          <w:p w14:paraId="15A2DFF0" w14:textId="15E89C93" w:rsidR="00C17A32" w:rsidRPr="000C0358" w:rsidRDefault="00C17A32" w:rsidP="00C17A32">
            <w:pPr>
              <w:jc w:val="center"/>
              <w:rPr>
                <w:rFonts w:ascii="Gabriola" w:hAnsi="Gabriola"/>
                <w:sz w:val="56"/>
                <w:szCs w:val="56"/>
              </w:rPr>
            </w:pPr>
            <w:r w:rsidRPr="00C86BC8">
              <w:rPr>
                <w:rFonts w:ascii="Gabriola" w:hAnsi="Gabriola"/>
                <w:sz w:val="52"/>
                <w:szCs w:val="52"/>
              </w:rPr>
              <w:t>2018-19</w:t>
            </w:r>
          </w:p>
        </w:tc>
        <w:tc>
          <w:tcPr>
            <w:tcW w:w="1939" w:type="dxa"/>
          </w:tcPr>
          <w:p w14:paraId="53A24D29" w14:textId="70557561"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345.33</w:t>
            </w:r>
          </w:p>
        </w:tc>
        <w:tc>
          <w:tcPr>
            <w:tcW w:w="2351" w:type="dxa"/>
          </w:tcPr>
          <w:p w14:paraId="147707EC" w14:textId="55B64D47"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527.37</w:t>
            </w:r>
          </w:p>
        </w:tc>
        <w:tc>
          <w:tcPr>
            <w:tcW w:w="2482" w:type="dxa"/>
          </w:tcPr>
          <w:p w14:paraId="35779D09" w14:textId="5FFFB17B"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322.02</w:t>
            </w:r>
          </w:p>
        </w:tc>
        <w:tc>
          <w:tcPr>
            <w:tcW w:w="2552" w:type="dxa"/>
          </w:tcPr>
          <w:p w14:paraId="48D033DE" w14:textId="482D78D7"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139.98</w:t>
            </w:r>
          </w:p>
        </w:tc>
      </w:tr>
      <w:tr w:rsidR="00C17A32" w14:paraId="05EFB72F" w14:textId="77777777" w:rsidTr="00DB0019">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870" w:type="dxa"/>
          </w:tcPr>
          <w:p w14:paraId="554B999F" w14:textId="17CB77D1" w:rsidR="00C17A32" w:rsidRPr="000C0358" w:rsidRDefault="00C17A32" w:rsidP="00C17A32">
            <w:pPr>
              <w:jc w:val="center"/>
              <w:rPr>
                <w:rFonts w:ascii="Gabriola" w:hAnsi="Gabriola"/>
                <w:sz w:val="56"/>
                <w:szCs w:val="56"/>
              </w:rPr>
            </w:pPr>
            <w:r w:rsidRPr="00C86BC8">
              <w:rPr>
                <w:rFonts w:ascii="Gabriola" w:hAnsi="Gabriola"/>
                <w:sz w:val="52"/>
                <w:szCs w:val="52"/>
              </w:rPr>
              <w:t>2019-20</w:t>
            </w:r>
          </w:p>
        </w:tc>
        <w:tc>
          <w:tcPr>
            <w:tcW w:w="1939" w:type="dxa"/>
          </w:tcPr>
          <w:p w14:paraId="617DD1EA" w14:textId="55CA7750"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636.43</w:t>
            </w:r>
          </w:p>
        </w:tc>
        <w:tc>
          <w:tcPr>
            <w:tcW w:w="2351" w:type="dxa"/>
          </w:tcPr>
          <w:p w14:paraId="32EAFAD7" w14:textId="41B60127"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144.06</w:t>
            </w:r>
          </w:p>
        </w:tc>
        <w:tc>
          <w:tcPr>
            <w:tcW w:w="2482" w:type="dxa"/>
          </w:tcPr>
          <w:p w14:paraId="7BA5D51B" w14:textId="70FDE64D"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-144.73</w:t>
            </w:r>
          </w:p>
        </w:tc>
        <w:tc>
          <w:tcPr>
            <w:tcW w:w="2552" w:type="dxa"/>
          </w:tcPr>
          <w:p w14:paraId="23ED6632" w14:textId="0E9D8D24" w:rsidR="00C17A32" w:rsidRPr="000C0358" w:rsidRDefault="00C17A32" w:rsidP="00C17A32">
            <w:pPr>
              <w:jc w:val="center"/>
              <w:cnfStyle w:val="000000100000" w:firstRow="0" w:lastRow="0" w:firstColumn="0" w:lastColumn="0" w:oddVBand="0" w:evenVBand="0" w:oddHBand="1" w:evenHBand="0" w:firstRowFirstColumn="0" w:firstRowLastColumn="0" w:lastRowFirstColumn="0" w:lastRowLastColumn="0"/>
              <w:rPr>
                <w:rFonts w:ascii="Gabriola" w:hAnsi="Gabriola"/>
                <w:sz w:val="56"/>
                <w:szCs w:val="56"/>
              </w:rPr>
            </w:pPr>
            <w:r>
              <w:rPr>
                <w:rFonts w:ascii="Gabriola" w:hAnsi="Gabriola"/>
                <w:sz w:val="56"/>
                <w:szCs w:val="56"/>
              </w:rPr>
              <w:t>347.64</w:t>
            </w:r>
          </w:p>
        </w:tc>
      </w:tr>
      <w:tr w:rsidR="00C17A32" w14:paraId="745C2BB5" w14:textId="77777777" w:rsidTr="00DB0019">
        <w:trPr>
          <w:trHeight w:val="945"/>
        </w:trPr>
        <w:tc>
          <w:tcPr>
            <w:cnfStyle w:val="001000000000" w:firstRow="0" w:lastRow="0" w:firstColumn="1" w:lastColumn="0" w:oddVBand="0" w:evenVBand="0" w:oddHBand="0" w:evenHBand="0" w:firstRowFirstColumn="0" w:firstRowLastColumn="0" w:lastRowFirstColumn="0" w:lastRowLastColumn="0"/>
            <w:tcW w:w="1870" w:type="dxa"/>
          </w:tcPr>
          <w:p w14:paraId="5AF02309" w14:textId="73C03A2E" w:rsidR="00C17A32" w:rsidRPr="000C0358" w:rsidRDefault="00C17A32" w:rsidP="00C17A32">
            <w:pPr>
              <w:jc w:val="center"/>
              <w:rPr>
                <w:rFonts w:ascii="Gabriola" w:hAnsi="Gabriola"/>
                <w:sz w:val="56"/>
                <w:szCs w:val="56"/>
              </w:rPr>
            </w:pPr>
            <w:r w:rsidRPr="00C86BC8">
              <w:rPr>
                <w:rFonts w:ascii="Gabriola" w:hAnsi="Gabriola"/>
                <w:sz w:val="52"/>
                <w:szCs w:val="52"/>
              </w:rPr>
              <w:t>2020-21</w:t>
            </w:r>
          </w:p>
        </w:tc>
        <w:tc>
          <w:tcPr>
            <w:tcW w:w="1939" w:type="dxa"/>
          </w:tcPr>
          <w:p w14:paraId="58533235" w14:textId="5A7214AF"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689.34</w:t>
            </w:r>
          </w:p>
        </w:tc>
        <w:tc>
          <w:tcPr>
            <w:tcW w:w="2351" w:type="dxa"/>
          </w:tcPr>
          <w:p w14:paraId="0AB9F492" w14:textId="235819DE"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191.53</w:t>
            </w:r>
          </w:p>
        </w:tc>
        <w:tc>
          <w:tcPr>
            <w:tcW w:w="2482" w:type="dxa"/>
          </w:tcPr>
          <w:p w14:paraId="1AE84C4C" w14:textId="26C2DD6A"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-71.23</w:t>
            </w:r>
          </w:p>
        </w:tc>
        <w:tc>
          <w:tcPr>
            <w:tcW w:w="2552" w:type="dxa"/>
          </w:tcPr>
          <w:p w14:paraId="5CC3CF7B" w14:textId="72DCAB1C" w:rsidR="00C17A32" w:rsidRPr="000C0358" w:rsidRDefault="00C17A32" w:rsidP="00C17A32">
            <w:pPr>
              <w:jc w:val="center"/>
              <w:cnfStyle w:val="000000000000" w:firstRow="0" w:lastRow="0" w:firstColumn="0" w:lastColumn="0" w:oddVBand="0" w:evenVBand="0" w:oddHBand="0" w:evenHBand="0" w:firstRowFirstColumn="0" w:firstRowLastColumn="0" w:lastRowFirstColumn="0" w:lastRowLastColumn="0"/>
              <w:rPr>
                <w:rFonts w:ascii="Gabriola" w:hAnsi="Gabriola"/>
                <w:sz w:val="56"/>
                <w:szCs w:val="56"/>
              </w:rPr>
            </w:pPr>
            <w:r>
              <w:rPr>
                <w:rFonts w:ascii="Gabriola" w:hAnsi="Gabriola"/>
                <w:sz w:val="56"/>
                <w:szCs w:val="56"/>
              </w:rPr>
              <w:t>426.58</w:t>
            </w:r>
          </w:p>
        </w:tc>
      </w:tr>
    </w:tbl>
    <w:p w14:paraId="25DCF79E" w14:textId="77777777" w:rsidR="000D3E5B" w:rsidRDefault="000D3E5B" w:rsidP="00C17A32">
      <w:pPr>
        <w:jc w:val="center"/>
        <w:rPr>
          <w:rFonts w:ascii="Gabriola" w:hAnsi="Gabriola"/>
          <w:sz w:val="40"/>
          <w:szCs w:val="40"/>
        </w:rPr>
      </w:pPr>
    </w:p>
    <w:p w14:paraId="0486A627" w14:textId="77777777" w:rsidR="000D3E5B" w:rsidRDefault="000D3E5B" w:rsidP="00C17A32">
      <w:pPr>
        <w:jc w:val="center"/>
        <w:rPr>
          <w:rFonts w:ascii="Gabriola" w:hAnsi="Gabriola"/>
          <w:sz w:val="40"/>
          <w:szCs w:val="40"/>
        </w:rPr>
      </w:pPr>
    </w:p>
    <w:p w14:paraId="5C1ADEC9" w14:textId="0DE19AF7" w:rsidR="000D3E5B" w:rsidRDefault="000D3E5B" w:rsidP="00C17A32">
      <w:pPr>
        <w:jc w:val="center"/>
        <w:rPr>
          <w:rFonts w:ascii="Gabriola" w:hAnsi="Gabriola"/>
          <w:sz w:val="40"/>
          <w:szCs w:val="40"/>
        </w:rPr>
      </w:pPr>
    </w:p>
    <w:p w14:paraId="32F28220" w14:textId="1C76E1B7" w:rsidR="00936969" w:rsidRPr="00AD65A9" w:rsidRDefault="000D3E5B" w:rsidP="00936969">
      <w:pPr>
        <w:jc w:val="center"/>
        <w:rPr>
          <w:rFonts w:ascii="Lucida Calligraphy" w:hAnsi="Lucida Calligraphy"/>
          <w:b/>
          <w:bCs/>
          <w:color w:val="FF0000"/>
          <w:sz w:val="72"/>
          <w:szCs w:val="72"/>
          <w:u w:val="single"/>
        </w:rPr>
      </w:pPr>
      <w:r w:rsidRPr="00AD65A9">
        <w:rPr>
          <w:rFonts w:ascii="Lucida Calligraphy" w:hAnsi="Lucida Calligraphy"/>
          <w:b/>
          <w:bCs/>
          <w:color w:val="FF0000"/>
          <w:sz w:val="72"/>
          <w:szCs w:val="72"/>
          <w:u w:val="single"/>
        </w:rPr>
        <w:lastRenderedPageBreak/>
        <w:t>Summary</w:t>
      </w:r>
    </w:p>
    <w:p w14:paraId="7384EB5A" w14:textId="797C7416" w:rsidR="000D3E5B" w:rsidRDefault="00AD65A9" w:rsidP="004F1890">
      <w:pPr>
        <w:pStyle w:val="ListParagraph"/>
        <w:numPr>
          <w:ilvl w:val="0"/>
          <w:numId w:val="5"/>
        </w:numPr>
        <w:ind w:left="0" w:firstLine="0"/>
        <w:jc w:val="center"/>
        <w:rPr>
          <w:rFonts w:ascii="Lucida Calligraphy" w:hAnsi="Lucida Calligraphy"/>
          <w:b/>
          <w:bCs/>
          <w:color w:val="00B050"/>
          <w:sz w:val="48"/>
          <w:szCs w:val="48"/>
        </w:rPr>
      </w:pPr>
      <w:r w:rsidRPr="00936969">
        <w:rPr>
          <w:rFonts w:ascii="Lucida Calligraphy" w:hAnsi="Lucida Calligraphy"/>
          <w:b/>
          <w:bCs/>
          <w:color w:val="00B050"/>
          <w:sz w:val="48"/>
          <w:szCs w:val="48"/>
        </w:rPr>
        <w:t>Dividend Yield</w:t>
      </w:r>
    </w:p>
    <w:p w14:paraId="367E7BBC" w14:textId="77777777" w:rsidR="00936969" w:rsidRPr="00936969" w:rsidRDefault="00936969" w:rsidP="00936969">
      <w:pPr>
        <w:pStyle w:val="ListParagraph"/>
        <w:rPr>
          <w:rFonts w:ascii="Lucida Calligraphy" w:hAnsi="Lucida Calligraphy"/>
          <w:b/>
          <w:bCs/>
          <w:color w:val="00B050"/>
          <w:sz w:val="48"/>
          <w:szCs w:val="48"/>
        </w:rPr>
      </w:pPr>
    </w:p>
    <w:p w14:paraId="2AC0BE0D" w14:textId="3E075291" w:rsidR="0076481A" w:rsidRDefault="002636A8" w:rsidP="00C17A32">
      <w:pPr>
        <w:jc w:val="center"/>
        <w:rPr>
          <w:rFonts w:ascii="Gabriola" w:hAnsi="Gabriola"/>
          <w:sz w:val="40"/>
          <w:szCs w:val="40"/>
        </w:rPr>
      </w:pPr>
      <w:r>
        <w:rPr>
          <w:rFonts w:ascii="Gabriola" w:hAnsi="Gabriola"/>
          <w:noProof/>
          <w:sz w:val="40"/>
          <w:szCs w:val="40"/>
        </w:rPr>
        <w:drawing>
          <wp:inline distT="0" distB="0" distL="0" distR="0" wp14:anchorId="146BBB57" wp14:editId="0B47C811">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4B62AE2" w14:textId="77777777" w:rsidR="005247F4" w:rsidRDefault="005247F4" w:rsidP="00C17A32">
      <w:pPr>
        <w:jc w:val="center"/>
        <w:rPr>
          <w:rFonts w:ascii="Lucida Calligraphy" w:hAnsi="Lucida Calligraphy"/>
          <w:b/>
          <w:bCs/>
          <w:color w:val="0070C0"/>
          <w:sz w:val="40"/>
          <w:szCs w:val="40"/>
        </w:rPr>
      </w:pPr>
    </w:p>
    <w:p w14:paraId="39F756DF" w14:textId="52EC2C6C" w:rsidR="005247F4" w:rsidRDefault="005247F4" w:rsidP="004F1890">
      <w:pPr>
        <w:pStyle w:val="ListParagraph"/>
        <w:numPr>
          <w:ilvl w:val="0"/>
          <w:numId w:val="5"/>
        </w:numPr>
        <w:ind w:left="0" w:firstLine="0"/>
        <w:jc w:val="center"/>
        <w:rPr>
          <w:rFonts w:ascii="Lucida Calligraphy" w:hAnsi="Lucida Calligraphy"/>
          <w:b/>
          <w:bCs/>
          <w:color w:val="0070C0"/>
          <w:sz w:val="48"/>
          <w:szCs w:val="48"/>
        </w:rPr>
      </w:pPr>
      <w:r w:rsidRPr="00936969">
        <w:rPr>
          <w:rFonts w:ascii="Lucida Calligraphy" w:hAnsi="Lucida Calligraphy"/>
          <w:b/>
          <w:bCs/>
          <w:color w:val="0070C0"/>
          <w:sz w:val="48"/>
          <w:szCs w:val="48"/>
        </w:rPr>
        <w:t>Dividend Pay-out</w:t>
      </w:r>
    </w:p>
    <w:p w14:paraId="497105F9" w14:textId="77777777" w:rsidR="00936969" w:rsidRPr="00936969" w:rsidRDefault="00936969" w:rsidP="00936969">
      <w:pPr>
        <w:pStyle w:val="ListParagraph"/>
        <w:rPr>
          <w:rFonts w:ascii="Lucida Calligraphy" w:hAnsi="Lucida Calligraphy"/>
          <w:b/>
          <w:bCs/>
          <w:color w:val="0070C0"/>
          <w:sz w:val="48"/>
          <w:szCs w:val="48"/>
        </w:rPr>
      </w:pPr>
    </w:p>
    <w:p w14:paraId="33CD9738" w14:textId="17BDE606" w:rsidR="00936969" w:rsidRDefault="005C39C4" w:rsidP="00936969">
      <w:pPr>
        <w:jc w:val="center"/>
        <w:rPr>
          <w:rFonts w:ascii="Gabriola" w:hAnsi="Gabriola"/>
          <w:b/>
          <w:bCs/>
          <w:sz w:val="40"/>
          <w:szCs w:val="40"/>
        </w:rPr>
      </w:pPr>
      <w:r>
        <w:rPr>
          <w:rFonts w:ascii="Gabriola" w:hAnsi="Gabriola"/>
          <w:b/>
          <w:bCs/>
          <w:noProof/>
          <w:sz w:val="40"/>
          <w:szCs w:val="40"/>
        </w:rPr>
        <w:drawing>
          <wp:inline distT="0" distB="0" distL="0" distR="0" wp14:anchorId="13DA1A3F" wp14:editId="622482B3">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7F1AE1B" w14:textId="60488D34" w:rsidR="004F1890" w:rsidRDefault="00936969" w:rsidP="004F1890">
      <w:pPr>
        <w:pStyle w:val="ListParagraph"/>
        <w:numPr>
          <w:ilvl w:val="0"/>
          <w:numId w:val="5"/>
        </w:numPr>
        <w:ind w:left="0" w:firstLine="0"/>
        <w:jc w:val="center"/>
        <w:rPr>
          <w:rFonts w:ascii="Lucida Calligraphy" w:hAnsi="Lucida Calligraphy"/>
          <w:b/>
          <w:bCs/>
          <w:color w:val="C45911" w:themeColor="accent2" w:themeShade="BF"/>
          <w:sz w:val="48"/>
          <w:szCs w:val="48"/>
        </w:rPr>
      </w:pPr>
      <w:r w:rsidRPr="00936969">
        <w:rPr>
          <w:rFonts w:ascii="Lucida Calligraphy" w:hAnsi="Lucida Calligraphy"/>
          <w:b/>
          <w:bCs/>
          <w:color w:val="C45911" w:themeColor="accent2" w:themeShade="BF"/>
          <w:sz w:val="48"/>
          <w:szCs w:val="48"/>
        </w:rPr>
        <w:lastRenderedPageBreak/>
        <w:t>Sales Gr</w:t>
      </w:r>
      <w:r w:rsidR="004F1890" w:rsidRPr="00936969">
        <w:rPr>
          <w:rFonts w:ascii="Lucida Calligraphy" w:hAnsi="Lucida Calligraphy"/>
          <w:b/>
          <w:bCs/>
          <w:color w:val="C45911" w:themeColor="accent2" w:themeShade="BF"/>
          <w:sz w:val="48"/>
          <w:szCs w:val="48"/>
        </w:rPr>
        <w:t>owth Rate</w:t>
      </w:r>
    </w:p>
    <w:p w14:paraId="6F7C42C3" w14:textId="77777777" w:rsidR="004F1890" w:rsidRPr="004F1890" w:rsidRDefault="004F1890" w:rsidP="004F1890">
      <w:pPr>
        <w:ind w:left="360"/>
        <w:rPr>
          <w:rFonts w:ascii="Lucida Calligraphy" w:hAnsi="Lucida Calligraphy"/>
          <w:b/>
          <w:bCs/>
          <w:color w:val="C45911" w:themeColor="accent2" w:themeShade="BF"/>
          <w:sz w:val="48"/>
          <w:szCs w:val="48"/>
        </w:rPr>
      </w:pPr>
    </w:p>
    <w:p w14:paraId="355C2377" w14:textId="4993F240" w:rsidR="00936969" w:rsidRDefault="004F1890" w:rsidP="004F1890">
      <w:pPr>
        <w:pStyle w:val="ListParagraph"/>
        <w:ind w:left="0"/>
        <w:jc w:val="center"/>
        <w:rPr>
          <w:rFonts w:ascii="Lucida Calligraphy" w:hAnsi="Lucida Calligraphy"/>
          <w:b/>
          <w:bCs/>
          <w:color w:val="C45911" w:themeColor="accent2" w:themeShade="BF"/>
          <w:sz w:val="48"/>
          <w:szCs w:val="48"/>
        </w:rPr>
      </w:pPr>
      <w:r>
        <w:rPr>
          <w:rFonts w:ascii="Lucida Calligraphy" w:hAnsi="Lucida Calligraphy"/>
          <w:b/>
          <w:bCs/>
          <w:noProof/>
          <w:color w:val="ED7D31" w:themeColor="accent2"/>
          <w:sz w:val="48"/>
          <w:szCs w:val="48"/>
        </w:rPr>
        <w:drawing>
          <wp:inline distT="0" distB="0" distL="0" distR="0" wp14:anchorId="60F5BEA1" wp14:editId="78B24CF8">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C1614F" w14:textId="63FE0E3C" w:rsidR="004F1890" w:rsidRDefault="004F1890" w:rsidP="004F1890">
      <w:pPr>
        <w:pStyle w:val="ListParagraph"/>
        <w:ind w:left="0"/>
        <w:jc w:val="center"/>
        <w:rPr>
          <w:rFonts w:ascii="Lucida Calligraphy" w:hAnsi="Lucida Calligraphy"/>
          <w:b/>
          <w:bCs/>
          <w:color w:val="C45911" w:themeColor="accent2" w:themeShade="BF"/>
          <w:sz w:val="48"/>
          <w:szCs w:val="48"/>
        </w:rPr>
      </w:pPr>
    </w:p>
    <w:p w14:paraId="24750ED5" w14:textId="6F6213C6" w:rsidR="00C32746" w:rsidRPr="00E543F5" w:rsidRDefault="00C32746" w:rsidP="00C32746">
      <w:pPr>
        <w:pStyle w:val="ListParagraph"/>
        <w:numPr>
          <w:ilvl w:val="0"/>
          <w:numId w:val="5"/>
        </w:numPr>
        <w:ind w:left="0" w:firstLine="0"/>
        <w:jc w:val="center"/>
        <w:rPr>
          <w:rFonts w:ascii="Lucida Calligraphy" w:hAnsi="Lucida Calligraphy"/>
          <w:b/>
          <w:bCs/>
          <w:color w:val="833C0B" w:themeColor="accent2" w:themeShade="80"/>
          <w:sz w:val="48"/>
          <w:szCs w:val="48"/>
        </w:rPr>
      </w:pPr>
      <w:r w:rsidRPr="00E543F5">
        <w:rPr>
          <w:rFonts w:ascii="Lucida Calligraphy" w:hAnsi="Lucida Calligraphy"/>
          <w:b/>
          <w:bCs/>
          <w:color w:val="833C0B" w:themeColor="accent2" w:themeShade="80"/>
          <w:sz w:val="48"/>
          <w:szCs w:val="48"/>
        </w:rPr>
        <w:t>Free Cash Flow to Equity</w:t>
      </w:r>
    </w:p>
    <w:p w14:paraId="3AE261DC" w14:textId="4F84B513" w:rsidR="004F1890" w:rsidRDefault="004F1890" w:rsidP="004F1890">
      <w:pPr>
        <w:pStyle w:val="ListParagraph"/>
        <w:ind w:left="0"/>
        <w:jc w:val="center"/>
        <w:rPr>
          <w:rFonts w:ascii="Lucida Calligraphy" w:hAnsi="Lucida Calligraphy"/>
          <w:b/>
          <w:bCs/>
          <w:color w:val="C45911" w:themeColor="accent2" w:themeShade="BF"/>
          <w:sz w:val="48"/>
          <w:szCs w:val="48"/>
        </w:rPr>
      </w:pPr>
    </w:p>
    <w:p w14:paraId="31236941" w14:textId="277F35B0" w:rsidR="00E543F5" w:rsidRDefault="00E543F5" w:rsidP="004F1890">
      <w:pPr>
        <w:pStyle w:val="ListParagraph"/>
        <w:ind w:left="0"/>
        <w:jc w:val="center"/>
        <w:rPr>
          <w:rFonts w:ascii="Lucida Calligraphy" w:hAnsi="Lucida Calligraphy"/>
          <w:b/>
          <w:bCs/>
          <w:color w:val="C45911" w:themeColor="accent2" w:themeShade="BF"/>
          <w:sz w:val="48"/>
          <w:szCs w:val="48"/>
        </w:rPr>
      </w:pPr>
      <w:r>
        <w:rPr>
          <w:rFonts w:ascii="Lucida Calligraphy" w:hAnsi="Lucida Calligraphy"/>
          <w:b/>
          <w:bCs/>
          <w:noProof/>
          <w:color w:val="ED7D31" w:themeColor="accent2"/>
          <w:sz w:val="48"/>
          <w:szCs w:val="48"/>
        </w:rPr>
        <w:drawing>
          <wp:inline distT="0" distB="0" distL="0" distR="0" wp14:anchorId="7E2911EC" wp14:editId="381152CE">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3B712F" w14:textId="77777777" w:rsidR="00A26473" w:rsidRPr="00936969" w:rsidRDefault="00A26473" w:rsidP="004F1890">
      <w:pPr>
        <w:pStyle w:val="ListParagraph"/>
        <w:ind w:left="0"/>
        <w:jc w:val="center"/>
        <w:rPr>
          <w:rFonts w:ascii="Lucida Calligraphy" w:hAnsi="Lucida Calligraphy"/>
          <w:b/>
          <w:bCs/>
          <w:color w:val="C45911" w:themeColor="accent2" w:themeShade="BF"/>
          <w:sz w:val="48"/>
          <w:szCs w:val="48"/>
        </w:rPr>
      </w:pPr>
    </w:p>
    <w:sectPr w:rsidR="00A26473" w:rsidRPr="00936969" w:rsidSect="00BC2E51">
      <w:pgSz w:w="11906" w:h="16838"/>
      <w:pgMar w:top="426" w:right="282"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371A0"/>
    <w:multiLevelType w:val="multilevel"/>
    <w:tmpl w:val="D2B8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0E1EEB"/>
    <w:multiLevelType w:val="multilevel"/>
    <w:tmpl w:val="BCA2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695150"/>
    <w:multiLevelType w:val="hybridMultilevel"/>
    <w:tmpl w:val="40AECBE2"/>
    <w:lvl w:ilvl="0" w:tplc="6DE0A4E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1104A0E"/>
    <w:multiLevelType w:val="hybridMultilevel"/>
    <w:tmpl w:val="E4C4ED5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2B842A8"/>
    <w:multiLevelType w:val="hybridMultilevel"/>
    <w:tmpl w:val="F06616F6"/>
    <w:lvl w:ilvl="0" w:tplc="0FF233C8">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E0MTQwtzCwNDAwNTVV0lEKTi0uzszPAykwqQUAJ3bgCSwAAAA="/>
  </w:docVars>
  <w:rsids>
    <w:rsidRoot w:val="007362F6"/>
    <w:rsid w:val="000156B4"/>
    <w:rsid w:val="00046912"/>
    <w:rsid w:val="00054EBE"/>
    <w:rsid w:val="00057114"/>
    <w:rsid w:val="000C0358"/>
    <w:rsid w:val="000D3E5B"/>
    <w:rsid w:val="001106E6"/>
    <w:rsid w:val="00130A50"/>
    <w:rsid w:val="00133BF5"/>
    <w:rsid w:val="0015305B"/>
    <w:rsid w:val="001865C9"/>
    <w:rsid w:val="001A6603"/>
    <w:rsid w:val="002054C3"/>
    <w:rsid w:val="00225AF5"/>
    <w:rsid w:val="00237119"/>
    <w:rsid w:val="002636A8"/>
    <w:rsid w:val="002E26A0"/>
    <w:rsid w:val="002E2AB1"/>
    <w:rsid w:val="00301135"/>
    <w:rsid w:val="00306680"/>
    <w:rsid w:val="00315EF7"/>
    <w:rsid w:val="00324C92"/>
    <w:rsid w:val="003E1133"/>
    <w:rsid w:val="003E2B81"/>
    <w:rsid w:val="004131AD"/>
    <w:rsid w:val="00432AB9"/>
    <w:rsid w:val="004575F3"/>
    <w:rsid w:val="00464CF7"/>
    <w:rsid w:val="004A3E35"/>
    <w:rsid w:val="004A46BC"/>
    <w:rsid w:val="004F1890"/>
    <w:rsid w:val="00506AB9"/>
    <w:rsid w:val="005247F4"/>
    <w:rsid w:val="005C227C"/>
    <w:rsid w:val="005C39C4"/>
    <w:rsid w:val="005E0A19"/>
    <w:rsid w:val="00604652"/>
    <w:rsid w:val="006338BA"/>
    <w:rsid w:val="006736CF"/>
    <w:rsid w:val="006A6C3B"/>
    <w:rsid w:val="006F6B88"/>
    <w:rsid w:val="007032DE"/>
    <w:rsid w:val="007332AC"/>
    <w:rsid w:val="007362F6"/>
    <w:rsid w:val="0076481A"/>
    <w:rsid w:val="00827CED"/>
    <w:rsid w:val="0083271D"/>
    <w:rsid w:val="008428DA"/>
    <w:rsid w:val="00842AFB"/>
    <w:rsid w:val="008C6FAD"/>
    <w:rsid w:val="008D2A36"/>
    <w:rsid w:val="009302A3"/>
    <w:rsid w:val="00936969"/>
    <w:rsid w:val="009A2F4E"/>
    <w:rsid w:val="009D0D95"/>
    <w:rsid w:val="009E3604"/>
    <w:rsid w:val="009F6812"/>
    <w:rsid w:val="00A24DA7"/>
    <w:rsid w:val="00A26473"/>
    <w:rsid w:val="00A41935"/>
    <w:rsid w:val="00AA23EA"/>
    <w:rsid w:val="00AD65A9"/>
    <w:rsid w:val="00B27B60"/>
    <w:rsid w:val="00B42E78"/>
    <w:rsid w:val="00B97E8C"/>
    <w:rsid w:val="00BA4840"/>
    <w:rsid w:val="00BC2E51"/>
    <w:rsid w:val="00BE5A48"/>
    <w:rsid w:val="00BF4978"/>
    <w:rsid w:val="00C17A32"/>
    <w:rsid w:val="00C32746"/>
    <w:rsid w:val="00C333AC"/>
    <w:rsid w:val="00C456D5"/>
    <w:rsid w:val="00C50D11"/>
    <w:rsid w:val="00C66204"/>
    <w:rsid w:val="00C77EBB"/>
    <w:rsid w:val="00C86BC8"/>
    <w:rsid w:val="00CD2D72"/>
    <w:rsid w:val="00CE0BAD"/>
    <w:rsid w:val="00D155C2"/>
    <w:rsid w:val="00D52FDF"/>
    <w:rsid w:val="00D96AB7"/>
    <w:rsid w:val="00DB0019"/>
    <w:rsid w:val="00E07606"/>
    <w:rsid w:val="00E424FE"/>
    <w:rsid w:val="00E543F5"/>
    <w:rsid w:val="00E81D1A"/>
    <w:rsid w:val="00E90BA9"/>
    <w:rsid w:val="00E91B64"/>
    <w:rsid w:val="00EE3702"/>
    <w:rsid w:val="00EF49BF"/>
    <w:rsid w:val="00F3570D"/>
    <w:rsid w:val="00F41E5F"/>
    <w:rsid w:val="00F5296E"/>
    <w:rsid w:val="00FC45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2E4E"/>
  <w15:chartTrackingRefBased/>
  <w15:docId w15:val="{BA346C4A-90DC-4D24-8174-4B8B609E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2AB9"/>
    <w:pPr>
      <w:ind w:left="720"/>
      <w:contextualSpacing/>
    </w:pPr>
  </w:style>
  <w:style w:type="character" w:styleId="Hyperlink">
    <w:name w:val="Hyperlink"/>
    <w:basedOn w:val="DefaultParagraphFont"/>
    <w:uiPriority w:val="99"/>
    <w:unhideWhenUsed/>
    <w:rsid w:val="00054EBE"/>
    <w:rPr>
      <w:color w:val="0563C1" w:themeColor="hyperlink"/>
      <w:u w:val="single"/>
    </w:rPr>
  </w:style>
  <w:style w:type="character" w:styleId="UnresolvedMention">
    <w:name w:val="Unresolved Mention"/>
    <w:basedOn w:val="DefaultParagraphFont"/>
    <w:uiPriority w:val="99"/>
    <w:semiHidden/>
    <w:unhideWhenUsed/>
    <w:rsid w:val="00054EBE"/>
    <w:rPr>
      <w:color w:val="605E5C"/>
      <w:shd w:val="clear" w:color="auto" w:fill="E1DFDD"/>
    </w:rPr>
  </w:style>
  <w:style w:type="table" w:styleId="GridTable4-Accent6">
    <w:name w:val="Grid Table 4 Accent 6"/>
    <w:basedOn w:val="TableNormal"/>
    <w:uiPriority w:val="49"/>
    <w:rsid w:val="00C662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324C9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2">
    <w:name w:val="Grid Table 4 Accent 2"/>
    <w:basedOn w:val="TableNormal"/>
    <w:uiPriority w:val="49"/>
    <w:rsid w:val="00324C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DB001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3">
    <w:name w:val="Grid Table 4 Accent 3"/>
    <w:basedOn w:val="TableNormal"/>
    <w:uiPriority w:val="49"/>
    <w:rsid w:val="00DB001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7405">
      <w:bodyDiv w:val="1"/>
      <w:marLeft w:val="0"/>
      <w:marRight w:val="0"/>
      <w:marTop w:val="0"/>
      <w:marBottom w:val="0"/>
      <w:divBdr>
        <w:top w:val="none" w:sz="0" w:space="0" w:color="auto"/>
        <w:left w:val="none" w:sz="0" w:space="0" w:color="auto"/>
        <w:bottom w:val="none" w:sz="0" w:space="0" w:color="auto"/>
        <w:right w:val="none" w:sz="0" w:space="0" w:color="auto"/>
      </w:divBdr>
    </w:div>
    <w:div w:id="195574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Dividend Yield</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numRef>
              <c:f>Sheet1!$A$2:$A$11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Sheet1!$B$2:$B$11</c:f>
              <c:numCache>
                <c:formatCode>0.00%</c:formatCode>
                <c:ptCount val="10"/>
                <c:pt idx="0">
                  <c:v>1.4999999999999999E-2</c:v>
                </c:pt>
                <c:pt idx="1">
                  <c:v>2.4E-2</c:v>
                </c:pt>
                <c:pt idx="2">
                  <c:v>4.3E-3</c:v>
                </c:pt>
                <c:pt idx="3">
                  <c:v>4.8999999999999998E-3</c:v>
                </c:pt>
                <c:pt idx="4">
                  <c:v>7.6E-3</c:v>
                </c:pt>
                <c:pt idx="5">
                  <c:v>4.5999999999999999E-3</c:v>
                </c:pt>
                <c:pt idx="6">
                  <c:v>4.3E-3</c:v>
                </c:pt>
                <c:pt idx="7">
                  <c:v>2.06E-2</c:v>
                </c:pt>
                <c:pt idx="8">
                  <c:v>5.8999999999999999E-3</c:v>
                </c:pt>
                <c:pt idx="9">
                  <c:v>9.1999999999999998E-3</c:v>
                </c:pt>
              </c:numCache>
            </c:numRef>
          </c:val>
          <c:extLst>
            <c:ext xmlns:c16="http://schemas.microsoft.com/office/drawing/2014/chart" uri="{C3380CC4-5D6E-409C-BE32-E72D297353CC}">
              <c16:uniqueId val="{00000000-3F95-48A5-A75F-3B244A4D6893}"/>
            </c:ext>
          </c:extLst>
        </c:ser>
        <c:dLbls>
          <c:showLegendKey val="0"/>
          <c:showVal val="0"/>
          <c:showCatName val="0"/>
          <c:showSerName val="0"/>
          <c:showPercent val="0"/>
          <c:showBubbleSize val="0"/>
        </c:dLbls>
        <c:gapWidth val="100"/>
        <c:overlap val="-24"/>
        <c:axId val="1585617536"/>
        <c:axId val="1585617952"/>
      </c:barChart>
      <c:catAx>
        <c:axId val="158561753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r>
                  <a:rPr lang="en-IN"/>
                  <a:t>Financial Year</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85617952"/>
        <c:crosses val="autoZero"/>
        <c:auto val="1"/>
        <c:lblAlgn val="ctr"/>
        <c:lblOffset val="100"/>
        <c:noMultiLvlLbl val="0"/>
      </c:catAx>
      <c:valAx>
        <c:axId val="1585617952"/>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8561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6">
        <a:lumMod val="20000"/>
        <a:lumOff val="80000"/>
      </a:schemeClr>
    </a:solidFill>
    <a:ln w="12700" cap="flat" cmpd="sng" algn="ctr">
      <a:solidFill>
        <a:schemeClr val="accent6"/>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Dividend Pay-out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Sheet1!$A$2:$A$11</c:f>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f>Sheet1!$B$2:$B$11</c:f>
              <c:numCache>
                <c:formatCode>0.00%</c:formatCode>
                <c:ptCount val="10"/>
                <c:pt idx="0">
                  <c:v>0.21429999999999999</c:v>
                </c:pt>
                <c:pt idx="1">
                  <c:v>0.123</c:v>
                </c:pt>
                <c:pt idx="2">
                  <c:v>0.12659999999999999</c:v>
                </c:pt>
                <c:pt idx="3">
                  <c:v>0.15629999999999999</c:v>
                </c:pt>
                <c:pt idx="4">
                  <c:v>0.1389</c:v>
                </c:pt>
                <c:pt idx="5">
                  <c:v>9.8500000000000004E-2</c:v>
                </c:pt>
                <c:pt idx="6">
                  <c:v>7.8600000000000003E-2</c:v>
                </c:pt>
                <c:pt idx="7">
                  <c:v>0.15970000000000001</c:v>
                </c:pt>
                <c:pt idx="8">
                  <c:v>3.15E-2</c:v>
                </c:pt>
                <c:pt idx="9">
                  <c:v>0.18690000000000001</c:v>
                </c:pt>
              </c:numCache>
            </c:numRef>
          </c:val>
          <c:extLst>
            <c:ext xmlns:c16="http://schemas.microsoft.com/office/drawing/2014/chart" uri="{C3380CC4-5D6E-409C-BE32-E72D297353CC}">
              <c16:uniqueId val="{00000000-84F1-44D2-8913-20A9A35A9EE6}"/>
            </c:ext>
          </c:extLst>
        </c:ser>
        <c:dLbls>
          <c:showLegendKey val="0"/>
          <c:showVal val="0"/>
          <c:showCatName val="0"/>
          <c:showSerName val="0"/>
          <c:showPercent val="0"/>
          <c:showBubbleSize val="0"/>
        </c:dLbls>
        <c:gapWidth val="100"/>
        <c:overlap val="-24"/>
        <c:axId val="1689604880"/>
        <c:axId val="1689599472"/>
      </c:barChart>
      <c:catAx>
        <c:axId val="168960488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r>
                  <a:rPr lang="en-IN"/>
                  <a:t>Financial Year</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89599472"/>
        <c:crosses val="autoZero"/>
        <c:auto val="1"/>
        <c:lblAlgn val="ctr"/>
        <c:lblOffset val="100"/>
        <c:noMultiLvlLbl val="0"/>
      </c:catAx>
      <c:valAx>
        <c:axId val="1689599472"/>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89604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20000"/>
        <a:lumOff val="80000"/>
      </a:schemeClr>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Sales Growth 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Sheet1!$A$2:$A$11</c:f>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f>Sheet1!$B$2:$B$11</c:f>
              <c:numCache>
                <c:formatCode>0.00%</c:formatCode>
                <c:ptCount val="10"/>
                <c:pt idx="0">
                  <c:v>6.7599999999999993E-2</c:v>
                </c:pt>
                <c:pt idx="1">
                  <c:v>6.9000000000000006E-2</c:v>
                </c:pt>
                <c:pt idx="2">
                  <c:v>4.36E-2</c:v>
                </c:pt>
                <c:pt idx="3">
                  <c:v>0.30819999999999997</c:v>
                </c:pt>
                <c:pt idx="4">
                  <c:v>1.5E-3</c:v>
                </c:pt>
                <c:pt idx="5">
                  <c:v>-5.5300000000000002E-2</c:v>
                </c:pt>
                <c:pt idx="6">
                  <c:v>-6.7799999999999999E-2</c:v>
                </c:pt>
                <c:pt idx="7">
                  <c:v>0.53690000000000004</c:v>
                </c:pt>
                <c:pt idx="8">
                  <c:v>-0.30980000000000002</c:v>
                </c:pt>
                <c:pt idx="9">
                  <c:v>-0.1069</c:v>
                </c:pt>
              </c:numCache>
            </c:numRef>
          </c:val>
          <c:extLst>
            <c:ext xmlns:c16="http://schemas.microsoft.com/office/drawing/2014/chart" uri="{C3380CC4-5D6E-409C-BE32-E72D297353CC}">
              <c16:uniqueId val="{00000000-2979-42EE-9F99-DBBF66465A46}"/>
            </c:ext>
          </c:extLst>
        </c:ser>
        <c:dLbls>
          <c:showLegendKey val="0"/>
          <c:showVal val="0"/>
          <c:showCatName val="0"/>
          <c:showSerName val="0"/>
          <c:showPercent val="0"/>
          <c:showBubbleSize val="0"/>
        </c:dLbls>
        <c:gapWidth val="100"/>
        <c:overlap val="-24"/>
        <c:axId val="1702601680"/>
        <c:axId val="1702603344"/>
      </c:barChart>
      <c:catAx>
        <c:axId val="170260168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r>
                  <a:rPr lang="en-IN"/>
                  <a:t>Financial Year</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2603344"/>
        <c:crosses val="autoZero"/>
        <c:auto val="1"/>
        <c:lblAlgn val="ctr"/>
        <c:lblOffset val="100"/>
        <c:noMultiLvlLbl val="0"/>
      </c:catAx>
      <c:valAx>
        <c:axId val="170260334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260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2">
        <a:lumMod val="20000"/>
        <a:lumOff val="80000"/>
      </a:schemeClr>
    </a:solidFill>
    <a:ln w="12700" cap="flat" cmpd="sng" algn="ctr">
      <a:solidFill>
        <a:schemeClr val="accent2"/>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FCFE (Rs. in Crore)</c:v>
                </c:pt>
              </c:strCache>
            </c:strRef>
          </c:tx>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c:spPr>
          <c:invertIfNegative val="0"/>
          <c:cat>
            <c:strRef>
              <c:f>Sheet1!$A$2:$A$11</c:f>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f>Sheet1!$B$2:$B$11</c:f>
              <c:numCache>
                <c:formatCode>General</c:formatCode>
                <c:ptCount val="10"/>
                <c:pt idx="0">
                  <c:v>793.2</c:v>
                </c:pt>
                <c:pt idx="1">
                  <c:v>190.05</c:v>
                </c:pt>
                <c:pt idx="2">
                  <c:v>274.91000000000003</c:v>
                </c:pt>
                <c:pt idx="3">
                  <c:v>674.24</c:v>
                </c:pt>
                <c:pt idx="4">
                  <c:v>266.83</c:v>
                </c:pt>
                <c:pt idx="5">
                  <c:v>144.33000000000001</c:v>
                </c:pt>
                <c:pt idx="6">
                  <c:v>337.8</c:v>
                </c:pt>
                <c:pt idx="7">
                  <c:v>139.97999999999999</c:v>
                </c:pt>
                <c:pt idx="8">
                  <c:v>347.64</c:v>
                </c:pt>
                <c:pt idx="9">
                  <c:v>426.58</c:v>
                </c:pt>
              </c:numCache>
            </c:numRef>
          </c:val>
          <c:extLst>
            <c:ext xmlns:c16="http://schemas.microsoft.com/office/drawing/2014/chart" uri="{C3380CC4-5D6E-409C-BE32-E72D297353CC}">
              <c16:uniqueId val="{00000000-F887-440B-BE41-40D977DCD072}"/>
            </c:ext>
          </c:extLst>
        </c:ser>
        <c:dLbls>
          <c:showLegendKey val="0"/>
          <c:showVal val="0"/>
          <c:showCatName val="0"/>
          <c:showSerName val="0"/>
          <c:showPercent val="0"/>
          <c:showBubbleSize val="0"/>
        </c:dLbls>
        <c:gapWidth val="100"/>
        <c:overlap val="-24"/>
        <c:axId val="1826004496"/>
        <c:axId val="1825991184"/>
      </c:barChart>
      <c:catAx>
        <c:axId val="182600449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r>
                  <a:rPr lang="en-IN"/>
                  <a:t>Financial Year</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825991184"/>
        <c:crosses val="autoZero"/>
        <c:auto val="1"/>
        <c:lblAlgn val="ctr"/>
        <c:lblOffset val="100"/>
        <c:noMultiLvlLbl val="0"/>
      </c:catAx>
      <c:valAx>
        <c:axId val="18259911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826004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9</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 Gupta</dc:creator>
  <cp:keywords/>
  <dc:description/>
  <cp:lastModifiedBy>Priyansh Gupta</cp:lastModifiedBy>
  <cp:revision>220</cp:revision>
  <dcterms:created xsi:type="dcterms:W3CDTF">2021-12-25T15:43:00Z</dcterms:created>
  <dcterms:modified xsi:type="dcterms:W3CDTF">2021-12-27T06:01:00Z</dcterms:modified>
</cp:coreProperties>
</file>