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4124E" w14:textId="0BF932EC" w:rsidR="00530AE3" w:rsidRPr="007235A1" w:rsidRDefault="007235A1" w:rsidP="00530AE3">
      <w:pPr>
        <w:jc w:val="center"/>
        <w:rPr>
          <w:b/>
          <w:bCs/>
          <w:sz w:val="32"/>
          <w:szCs w:val="32"/>
          <w:u w:val="single"/>
        </w:rPr>
      </w:pPr>
      <w:r w:rsidRPr="007235A1">
        <w:rPr>
          <w:b/>
          <w:bCs/>
          <w:sz w:val="32"/>
          <w:szCs w:val="32"/>
          <w:u w:val="single"/>
        </w:rPr>
        <w:t>717 BASEL Assignment</w:t>
      </w:r>
    </w:p>
    <w:p w14:paraId="1986E37C" w14:textId="77777777" w:rsidR="00530AE3" w:rsidRDefault="00530AE3"/>
    <w:p w14:paraId="66150A7F" w14:textId="5599F40A" w:rsidR="005E15FA" w:rsidRDefault="00530AE3">
      <w:r>
        <w:t>Q1)</w:t>
      </w:r>
    </w:p>
    <w:p w14:paraId="4B1AFD56" w14:textId="77777777" w:rsidR="00530AE3" w:rsidRDefault="00530AE3" w:rsidP="00530AE3">
      <w:pPr>
        <w:spacing w:line="276" w:lineRule="auto"/>
        <w:jc w:val="both"/>
      </w:pPr>
      <w:r>
        <w:t>As an independent expert, I would undertake the risk assessment of the bank’s IT system thoroughly and cover the following areas:</w:t>
      </w:r>
    </w:p>
    <w:p w14:paraId="594C5BB3" w14:textId="77777777" w:rsidR="00530AE3" w:rsidRDefault="00530AE3" w:rsidP="00530AE3">
      <w:pPr>
        <w:pStyle w:val="NoSpacing"/>
        <w:numPr>
          <w:ilvl w:val="0"/>
          <w:numId w:val="2"/>
        </w:numPr>
      </w:pPr>
      <w:r>
        <w:rPr>
          <w:b/>
          <w:bCs/>
        </w:rPr>
        <w:t>Error-free system:</w:t>
      </w:r>
      <w:r>
        <w:t xml:space="preserve"> Banks' IT systems should be error-free and correctly capture all relevant data. As a result, a thorough examination of the system is required to guarantee that it is error-free and appropriately gathers all data.</w:t>
      </w:r>
    </w:p>
    <w:p w14:paraId="25FFB522" w14:textId="77777777" w:rsidR="00530AE3" w:rsidRDefault="00530AE3" w:rsidP="00530AE3">
      <w:pPr>
        <w:pStyle w:val="NoSpacing"/>
        <w:numPr>
          <w:ilvl w:val="0"/>
          <w:numId w:val="2"/>
        </w:numPr>
      </w:pPr>
      <w:r>
        <w:rPr>
          <w:b/>
          <w:bCs/>
        </w:rPr>
        <w:t>Safe data storage</w:t>
      </w:r>
      <w:r>
        <w:t>: Because users will transact 24 hours a day, the card transaction system will experience a massive influx of data. This information must be kept secure. The IT system should have the appropriate safeguards for data storage.</w:t>
      </w:r>
    </w:p>
    <w:p w14:paraId="63BF4DA1" w14:textId="77777777" w:rsidR="00530AE3" w:rsidRDefault="00530AE3" w:rsidP="00530AE3">
      <w:pPr>
        <w:pStyle w:val="NoSpacing"/>
        <w:numPr>
          <w:ilvl w:val="0"/>
          <w:numId w:val="2"/>
        </w:numPr>
      </w:pPr>
      <w:r w:rsidRPr="00530AE3">
        <w:rPr>
          <w:b/>
          <w:bCs/>
        </w:rPr>
        <w:t>Risks of new technology:</w:t>
      </w:r>
      <w:r>
        <w:t xml:space="preserve"> Since the bank is replacing the previous version of their system with the latest one, this brings in new risks. The bank must consider the new risks while implementing the system and take adequate steps to mitigate the same.</w:t>
      </w:r>
    </w:p>
    <w:p w14:paraId="7794C75F" w14:textId="77777777" w:rsidR="00530AE3" w:rsidRDefault="00530AE3" w:rsidP="00530AE3">
      <w:pPr>
        <w:pStyle w:val="NoSpacing"/>
        <w:numPr>
          <w:ilvl w:val="0"/>
          <w:numId w:val="2"/>
        </w:numPr>
      </w:pPr>
      <w:r w:rsidRPr="00530AE3">
        <w:rPr>
          <w:b/>
          <w:bCs/>
        </w:rPr>
        <w:t>Identify shortcomings of the system:</w:t>
      </w:r>
      <w:r>
        <w:t xml:space="preserve"> No system is full proof. Prudent risk assessment means thinking about all possible outcomes of things going wrong. As an independent expert, I shall make a list of all possible shortcomings and submit it to the management for further action.</w:t>
      </w:r>
    </w:p>
    <w:p w14:paraId="08334758" w14:textId="24A8B782" w:rsidR="00530AE3" w:rsidRDefault="00530AE3" w:rsidP="00530AE3">
      <w:pPr>
        <w:pStyle w:val="NoSpacing"/>
        <w:numPr>
          <w:ilvl w:val="0"/>
          <w:numId w:val="2"/>
        </w:numPr>
      </w:pPr>
      <w:r w:rsidRPr="00530AE3">
        <w:rPr>
          <w:b/>
          <w:bCs/>
        </w:rPr>
        <w:t>Compliance with local laws and international standards:</w:t>
      </w:r>
      <w:r>
        <w:t xml:space="preserve"> Every country has certain provisions and laws around IT system and protection. The bank must ensure that their IT system is in line with the local laws and always adheres to it. The bank must also ensure that their system is in line with international standards.</w:t>
      </w:r>
    </w:p>
    <w:p w14:paraId="2BBECCEC" w14:textId="3A16FC27" w:rsidR="00530AE3" w:rsidRDefault="00530AE3" w:rsidP="00530AE3">
      <w:pPr>
        <w:spacing w:line="276" w:lineRule="auto"/>
        <w:jc w:val="both"/>
      </w:pPr>
    </w:p>
    <w:p w14:paraId="1ED4408F" w14:textId="48BA3BB2" w:rsidR="00530AE3" w:rsidRDefault="00530AE3" w:rsidP="00530AE3">
      <w:pPr>
        <w:spacing w:line="276" w:lineRule="auto"/>
        <w:jc w:val="both"/>
      </w:pPr>
      <w:r>
        <w:t>Q2)</w:t>
      </w:r>
    </w:p>
    <w:p w14:paraId="2B90EFF3" w14:textId="4643EEAE" w:rsidR="00530AE3" w:rsidRDefault="00530AE3" w:rsidP="00530AE3">
      <w:pPr>
        <w:spacing w:line="276" w:lineRule="auto"/>
        <w:jc w:val="both"/>
      </w:pPr>
      <w:r>
        <w:t>As an expert, I would conduct the gap analysis as follows, including the following areas:</w:t>
      </w:r>
    </w:p>
    <w:p w14:paraId="1DF03D13" w14:textId="77777777" w:rsidR="00530AE3" w:rsidRDefault="00530AE3" w:rsidP="00530AE3">
      <w:pPr>
        <w:pStyle w:val="ListParagraph"/>
        <w:numPr>
          <w:ilvl w:val="0"/>
          <w:numId w:val="1"/>
        </w:numPr>
        <w:spacing w:line="276" w:lineRule="auto"/>
        <w:jc w:val="both"/>
      </w:pPr>
      <w:r w:rsidRPr="00530AE3">
        <w:rPr>
          <w:b/>
          <w:bCs/>
        </w:rPr>
        <w:t>Identification of steps:</w:t>
      </w:r>
      <w:r>
        <w:t xml:space="preserve"> The logical next step would be to identify the steps required to take the bank from its current state to its target. This is the most crucial step as it gives the bank a solution to the gap in its environment risk policy.</w:t>
      </w:r>
    </w:p>
    <w:p w14:paraId="3C0F4CC0" w14:textId="77777777" w:rsidR="00530AE3" w:rsidRDefault="00530AE3" w:rsidP="00530AE3">
      <w:pPr>
        <w:pStyle w:val="ListParagraph"/>
        <w:numPr>
          <w:ilvl w:val="0"/>
          <w:numId w:val="1"/>
        </w:numPr>
        <w:spacing w:line="276" w:lineRule="auto"/>
        <w:jc w:val="both"/>
      </w:pPr>
      <w:r w:rsidRPr="00530AE3">
        <w:rPr>
          <w:b/>
          <w:bCs/>
        </w:rPr>
        <w:t>Implementation of Steps</w:t>
      </w:r>
      <w:r>
        <w:t>: The next natural step would be to figure out how to bring the bank from where it is now to where it wants to be. This is the most important phase since it provides a solution to the bank's environmental risk policy gap.</w:t>
      </w:r>
    </w:p>
    <w:p w14:paraId="0A85FBDA" w14:textId="77777777" w:rsidR="00530AE3" w:rsidRDefault="00530AE3" w:rsidP="00530AE3">
      <w:pPr>
        <w:pStyle w:val="ListParagraph"/>
        <w:numPr>
          <w:ilvl w:val="0"/>
          <w:numId w:val="1"/>
        </w:numPr>
        <w:spacing w:line="276" w:lineRule="auto"/>
        <w:jc w:val="both"/>
      </w:pPr>
      <w:r w:rsidRPr="00530AE3">
        <w:rPr>
          <w:b/>
          <w:bCs/>
        </w:rPr>
        <w:t>Target goal:</w:t>
      </w:r>
      <w:r>
        <w:t xml:space="preserve"> To conduct gap analysis, the most important step should be to know the goal of the organization. Thus, as an expert, I shall sit with the management and understand the goal that the bank has set for itself with respect to environment risk</w:t>
      </w:r>
      <w:r>
        <w:t>.</w:t>
      </w:r>
    </w:p>
    <w:p w14:paraId="655800A1" w14:textId="77777777" w:rsidR="00530AE3" w:rsidRDefault="00530AE3" w:rsidP="00530AE3">
      <w:pPr>
        <w:pStyle w:val="ListParagraph"/>
        <w:numPr>
          <w:ilvl w:val="0"/>
          <w:numId w:val="1"/>
        </w:numPr>
        <w:spacing w:line="276" w:lineRule="auto"/>
        <w:jc w:val="both"/>
      </w:pPr>
      <w:r w:rsidRPr="00530AE3">
        <w:rPr>
          <w:b/>
          <w:bCs/>
        </w:rPr>
        <w:t>Organizational aim:</w:t>
      </w:r>
      <w:r>
        <w:t xml:space="preserve"> The most critical step in doing a gap analysis is to understand the organization's goal. Thus, as an expert, I will sit with the management team and learn about the bank's environmental risk goals</w:t>
      </w:r>
    </w:p>
    <w:p w14:paraId="10E25315" w14:textId="77777777" w:rsidR="00530AE3" w:rsidRDefault="00530AE3" w:rsidP="00530AE3">
      <w:pPr>
        <w:pStyle w:val="ListParagraph"/>
        <w:numPr>
          <w:ilvl w:val="0"/>
          <w:numId w:val="1"/>
        </w:numPr>
        <w:spacing w:line="276" w:lineRule="auto"/>
        <w:jc w:val="both"/>
      </w:pPr>
      <w:r w:rsidRPr="00530AE3">
        <w:rPr>
          <w:b/>
          <w:bCs/>
        </w:rPr>
        <w:t xml:space="preserve">Continuous monitoring: </w:t>
      </w:r>
      <w:r>
        <w:t>The final half is devoted to the implementation program's periodic review. Timely checks will allow the bank to monitor their progress, speed the procedure if necessary, and close any gaps that may exist.</w:t>
      </w:r>
    </w:p>
    <w:p w14:paraId="2768FAEC" w14:textId="3DF4143A" w:rsidR="00530AE3" w:rsidRDefault="00530AE3" w:rsidP="00530AE3">
      <w:pPr>
        <w:pStyle w:val="ListParagraph"/>
        <w:numPr>
          <w:ilvl w:val="0"/>
          <w:numId w:val="1"/>
        </w:numPr>
        <w:spacing w:line="276" w:lineRule="auto"/>
        <w:jc w:val="both"/>
      </w:pPr>
      <w:r w:rsidRPr="00530AE3">
        <w:rPr>
          <w:b/>
          <w:bCs/>
        </w:rPr>
        <w:t>Documentation of steps and policies:</w:t>
      </w:r>
      <w:r>
        <w:t xml:space="preserve"> The bank must document the policy that it is adopting and the steps it is undertaking with respect to the environment risk policy. Such documentation will ensure review by future management personnel, directors, and the shareholders. </w:t>
      </w:r>
    </w:p>
    <w:sectPr w:rsidR="00530A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22021"/>
    <w:multiLevelType w:val="hybridMultilevel"/>
    <w:tmpl w:val="810E624E"/>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6FF717F7"/>
    <w:multiLevelType w:val="hybridMultilevel"/>
    <w:tmpl w:val="A91C11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AB0776C"/>
    <w:multiLevelType w:val="hybridMultilevel"/>
    <w:tmpl w:val="52201518"/>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num w:numId="1" w16cid:durableId="1637444322">
    <w:abstractNumId w:val="0"/>
  </w:num>
  <w:num w:numId="2" w16cid:durableId="1103944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66331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5819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AE3"/>
    <w:rsid w:val="00530AE3"/>
    <w:rsid w:val="005E15FA"/>
    <w:rsid w:val="007235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539AC"/>
  <w15:chartTrackingRefBased/>
  <w15:docId w15:val="{D0F19CAF-CAF3-4D32-97CB-C444BAA2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AE3"/>
    <w:pPr>
      <w:spacing w:line="256" w:lineRule="auto"/>
      <w:ind w:left="720"/>
      <w:contextualSpacing/>
    </w:pPr>
  </w:style>
  <w:style w:type="paragraph" w:styleId="NoSpacing">
    <w:name w:val="No Spacing"/>
    <w:uiPriority w:val="1"/>
    <w:qFormat/>
    <w:rsid w:val="00530AE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079597">
      <w:bodyDiv w:val="1"/>
      <w:marLeft w:val="0"/>
      <w:marRight w:val="0"/>
      <w:marTop w:val="0"/>
      <w:marBottom w:val="0"/>
      <w:divBdr>
        <w:top w:val="none" w:sz="0" w:space="0" w:color="auto"/>
        <w:left w:val="none" w:sz="0" w:space="0" w:color="auto"/>
        <w:bottom w:val="none" w:sz="0" w:space="0" w:color="auto"/>
        <w:right w:val="none" w:sz="0" w:space="0" w:color="auto"/>
      </w:divBdr>
    </w:div>
    <w:div w:id="426003362">
      <w:bodyDiv w:val="1"/>
      <w:marLeft w:val="0"/>
      <w:marRight w:val="0"/>
      <w:marTop w:val="0"/>
      <w:marBottom w:val="0"/>
      <w:divBdr>
        <w:top w:val="none" w:sz="0" w:space="0" w:color="auto"/>
        <w:left w:val="none" w:sz="0" w:space="0" w:color="auto"/>
        <w:bottom w:val="none" w:sz="0" w:space="0" w:color="auto"/>
        <w:right w:val="none" w:sz="0" w:space="0" w:color="auto"/>
      </w:divBdr>
    </w:div>
    <w:div w:id="533082759">
      <w:bodyDiv w:val="1"/>
      <w:marLeft w:val="0"/>
      <w:marRight w:val="0"/>
      <w:marTop w:val="0"/>
      <w:marBottom w:val="0"/>
      <w:divBdr>
        <w:top w:val="none" w:sz="0" w:space="0" w:color="auto"/>
        <w:left w:val="none" w:sz="0" w:space="0" w:color="auto"/>
        <w:bottom w:val="none" w:sz="0" w:space="0" w:color="auto"/>
        <w:right w:val="none" w:sz="0" w:space="0" w:color="auto"/>
      </w:divBdr>
    </w:div>
    <w:div w:id="936795776">
      <w:bodyDiv w:val="1"/>
      <w:marLeft w:val="0"/>
      <w:marRight w:val="0"/>
      <w:marTop w:val="0"/>
      <w:marBottom w:val="0"/>
      <w:divBdr>
        <w:top w:val="none" w:sz="0" w:space="0" w:color="auto"/>
        <w:left w:val="none" w:sz="0" w:space="0" w:color="auto"/>
        <w:bottom w:val="none" w:sz="0" w:space="0" w:color="auto"/>
        <w:right w:val="none" w:sz="0" w:space="0" w:color="auto"/>
      </w:divBdr>
    </w:div>
    <w:div w:id="1013071958">
      <w:bodyDiv w:val="1"/>
      <w:marLeft w:val="0"/>
      <w:marRight w:val="0"/>
      <w:marTop w:val="0"/>
      <w:marBottom w:val="0"/>
      <w:divBdr>
        <w:top w:val="none" w:sz="0" w:space="0" w:color="auto"/>
        <w:left w:val="none" w:sz="0" w:space="0" w:color="auto"/>
        <w:bottom w:val="none" w:sz="0" w:space="0" w:color="auto"/>
        <w:right w:val="none" w:sz="0" w:space="0" w:color="auto"/>
      </w:divBdr>
    </w:div>
    <w:div w:id="1039628452">
      <w:bodyDiv w:val="1"/>
      <w:marLeft w:val="0"/>
      <w:marRight w:val="0"/>
      <w:marTop w:val="0"/>
      <w:marBottom w:val="0"/>
      <w:divBdr>
        <w:top w:val="none" w:sz="0" w:space="0" w:color="auto"/>
        <w:left w:val="none" w:sz="0" w:space="0" w:color="auto"/>
        <w:bottom w:val="none" w:sz="0" w:space="0" w:color="auto"/>
        <w:right w:val="none" w:sz="0" w:space="0" w:color="auto"/>
      </w:divBdr>
    </w:div>
    <w:div w:id="1566137312">
      <w:bodyDiv w:val="1"/>
      <w:marLeft w:val="0"/>
      <w:marRight w:val="0"/>
      <w:marTop w:val="0"/>
      <w:marBottom w:val="0"/>
      <w:divBdr>
        <w:top w:val="none" w:sz="0" w:space="0" w:color="auto"/>
        <w:left w:val="none" w:sz="0" w:space="0" w:color="auto"/>
        <w:bottom w:val="none" w:sz="0" w:space="0" w:color="auto"/>
        <w:right w:val="none" w:sz="0" w:space="0" w:color="auto"/>
      </w:divBdr>
    </w:div>
    <w:div w:id="1705396952">
      <w:bodyDiv w:val="1"/>
      <w:marLeft w:val="0"/>
      <w:marRight w:val="0"/>
      <w:marTop w:val="0"/>
      <w:marBottom w:val="0"/>
      <w:divBdr>
        <w:top w:val="none" w:sz="0" w:space="0" w:color="auto"/>
        <w:left w:val="none" w:sz="0" w:space="0" w:color="auto"/>
        <w:bottom w:val="none" w:sz="0" w:space="0" w:color="auto"/>
        <w:right w:val="none" w:sz="0" w:space="0" w:color="auto"/>
      </w:divBdr>
    </w:div>
    <w:div w:id="1720787237">
      <w:bodyDiv w:val="1"/>
      <w:marLeft w:val="0"/>
      <w:marRight w:val="0"/>
      <w:marTop w:val="0"/>
      <w:marBottom w:val="0"/>
      <w:divBdr>
        <w:top w:val="none" w:sz="0" w:space="0" w:color="auto"/>
        <w:left w:val="none" w:sz="0" w:space="0" w:color="auto"/>
        <w:bottom w:val="none" w:sz="0" w:space="0" w:color="auto"/>
        <w:right w:val="none" w:sz="0" w:space="0" w:color="auto"/>
      </w:divBdr>
    </w:div>
    <w:div w:id="186640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Keshav Sultania</dc:creator>
  <cp:keywords/>
  <dc:description/>
  <cp:lastModifiedBy>Keshav Sultania</cp:lastModifiedBy>
  <cp:revision>1</cp:revision>
  <dcterms:created xsi:type="dcterms:W3CDTF">2022-04-14T18:33:00Z</dcterms:created>
  <dcterms:modified xsi:type="dcterms:W3CDTF">2022-04-14T18:40:00Z</dcterms:modified>
</cp:coreProperties>
</file>