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D8F" w:rsidRDefault="00451D8F" w:rsidP="00451D8F">
      <w:pPr>
        <w:jc w:val="center"/>
        <w:rPr>
          <w:b/>
          <w:bCs/>
          <w:u w:val="single"/>
        </w:rPr>
      </w:pPr>
      <w:r>
        <w:rPr>
          <w:b/>
          <w:bCs/>
          <w:u w:val="single"/>
        </w:rPr>
        <w:t>Assignment – 1 – Risk Management and Investment Management</w:t>
      </w:r>
    </w:p>
    <w:p w:rsidR="00451D8F" w:rsidRDefault="00451D8F" w:rsidP="00451D8F"/>
    <w:p w:rsidR="00451D8F" w:rsidRDefault="00451D8F" w:rsidP="00451D8F">
      <w:pPr>
        <w:jc w:val="both"/>
      </w:pPr>
      <w:r>
        <w:t>The answers to the assignment questions are as follows:</w:t>
      </w:r>
    </w:p>
    <w:p w:rsidR="00451D8F" w:rsidRDefault="00451D8F" w:rsidP="00451D8F">
      <w:pPr>
        <w:jc w:val="both"/>
      </w:pPr>
    </w:p>
    <w:p w:rsidR="00451D8F" w:rsidRDefault="00451D8F" w:rsidP="00451D8F">
      <w:pPr>
        <w:pStyle w:val="ListParagraph"/>
        <w:numPr>
          <w:ilvl w:val="0"/>
          <w:numId w:val="1"/>
        </w:numPr>
        <w:ind w:left="284" w:hanging="284"/>
        <w:jc w:val="both"/>
      </w:pPr>
      <w:r>
        <w:t>Risk management is about how organizations select the type and level of risks appropriate for them. The ability to make choices in relation of reward and to evaluate the performance is the heart of the risk management process. The risk management process that is traditionally followed globally and across all types of organizations consists of the following steps:</w:t>
      </w:r>
    </w:p>
    <w:p w:rsidR="00451D8F" w:rsidRDefault="00451D8F" w:rsidP="00451D8F">
      <w:pPr>
        <w:pStyle w:val="ListParagraph"/>
        <w:numPr>
          <w:ilvl w:val="1"/>
          <w:numId w:val="1"/>
        </w:numPr>
        <w:ind w:left="851" w:hanging="284"/>
        <w:jc w:val="both"/>
      </w:pPr>
      <w:r>
        <w:t>Identify risk exposure – the first step remains to identify the kinds of risk the firm is exposed to</w:t>
      </w:r>
    </w:p>
    <w:p w:rsidR="00451D8F" w:rsidRDefault="00451D8F" w:rsidP="00451D8F">
      <w:pPr>
        <w:pStyle w:val="ListParagraph"/>
        <w:numPr>
          <w:ilvl w:val="1"/>
          <w:numId w:val="1"/>
        </w:numPr>
        <w:ind w:left="851" w:hanging="284"/>
        <w:jc w:val="both"/>
      </w:pPr>
      <w:r>
        <w:t>Measure and estimate risk exposures – the next step is to measure the extent of risk a firm faces and estimate its impact in the event it realises</w:t>
      </w:r>
    </w:p>
    <w:p w:rsidR="00451D8F" w:rsidRDefault="00451D8F" w:rsidP="00451D8F">
      <w:pPr>
        <w:pStyle w:val="ListParagraph"/>
        <w:numPr>
          <w:ilvl w:val="1"/>
          <w:numId w:val="1"/>
        </w:numPr>
        <w:ind w:left="851" w:hanging="284"/>
        <w:jc w:val="both"/>
      </w:pPr>
      <w:r>
        <w:t xml:space="preserve">Assess effects of exposure – Every firm needs to take into account the effects if the adverse event comes true. This will enable the firm to make sufficient reserves so as to not lead to bankruptcy </w:t>
      </w:r>
    </w:p>
    <w:p w:rsidR="00451D8F" w:rsidRDefault="00451D8F" w:rsidP="00451D8F">
      <w:pPr>
        <w:pStyle w:val="ListParagraph"/>
        <w:numPr>
          <w:ilvl w:val="1"/>
          <w:numId w:val="1"/>
        </w:numPr>
        <w:ind w:left="851" w:hanging="284"/>
        <w:jc w:val="both"/>
      </w:pPr>
      <w:r>
        <w:t>Form a risk mitigation strategy – after assessing the types of risks it faces and its exposures, a firm needs to lay a strategy that will help them overcome the different types of risks it faces. The firm needs to decide which risks to completely avoid, which to transfer by taking an insurance, which to mitigate by hedging and which risks they are comfortable with</w:t>
      </w:r>
    </w:p>
    <w:p w:rsidR="00451D8F" w:rsidRDefault="00451D8F" w:rsidP="00451D8F">
      <w:pPr>
        <w:jc w:val="both"/>
      </w:pPr>
      <w:r>
        <w:t xml:space="preserve">This is the risk management process and the steps included </w:t>
      </w:r>
    </w:p>
    <w:p w:rsidR="00451D8F" w:rsidRDefault="00451D8F" w:rsidP="00451D8F">
      <w:pPr>
        <w:jc w:val="both"/>
      </w:pPr>
    </w:p>
    <w:p w:rsidR="00451D8F" w:rsidRDefault="00451D8F" w:rsidP="00451D8F">
      <w:pPr>
        <w:pStyle w:val="ListParagraph"/>
        <w:numPr>
          <w:ilvl w:val="0"/>
          <w:numId w:val="1"/>
        </w:numPr>
        <w:ind w:left="284" w:hanging="284"/>
        <w:jc w:val="both"/>
      </w:pPr>
      <w:r>
        <w:t>The problems and challenges faced while building an efficient risk management process is:</w:t>
      </w:r>
    </w:p>
    <w:p w:rsidR="00451D8F" w:rsidRDefault="00451D8F" w:rsidP="00451D8F">
      <w:pPr>
        <w:pStyle w:val="ListParagraph"/>
        <w:numPr>
          <w:ilvl w:val="1"/>
          <w:numId w:val="1"/>
        </w:numPr>
        <w:ind w:left="851" w:hanging="284"/>
        <w:jc w:val="both"/>
      </w:pPr>
      <w:r>
        <w:t xml:space="preserve">Failure to use appropriate risk metrics - </w:t>
      </w:r>
      <w:proofErr w:type="spellStart"/>
      <w:r>
        <w:t>VaR</w:t>
      </w:r>
      <w:proofErr w:type="spellEnd"/>
      <w:r>
        <w:t xml:space="preserve"> is a popular risk metric, but it can only tell us the largest loss the firm expects to incur at a given confidence level. </w:t>
      </w:r>
      <w:proofErr w:type="spellStart"/>
      <w:r>
        <w:t>VaR</w:t>
      </w:r>
      <w:proofErr w:type="spellEnd"/>
      <w:r>
        <w:t xml:space="preserve"> tells us nothing about the distribution of the losses that exceed </w:t>
      </w:r>
      <w:proofErr w:type="spellStart"/>
      <w:r>
        <w:t>VaR.</w:t>
      </w:r>
      <w:proofErr w:type="spellEnd"/>
      <w:r>
        <w:t xml:space="preserve"> This would suggest the application of </w:t>
      </w:r>
      <w:proofErr w:type="spellStart"/>
      <w:r>
        <w:t>VaR</w:t>
      </w:r>
      <w:proofErr w:type="spellEnd"/>
      <w:r>
        <w:t xml:space="preserve"> doesn’t guarantee the success of risk management.</w:t>
      </w:r>
    </w:p>
    <w:p w:rsidR="00451D8F" w:rsidRDefault="00451D8F" w:rsidP="00451D8F">
      <w:pPr>
        <w:pStyle w:val="ListParagraph"/>
        <w:numPr>
          <w:ilvl w:val="1"/>
          <w:numId w:val="1"/>
        </w:numPr>
        <w:ind w:left="851" w:hanging="284"/>
        <w:jc w:val="both"/>
      </w:pPr>
      <w:r>
        <w:t>Mismeasurement of risks – Errors are made while assigning probability to losses or the quantum of losses.</w:t>
      </w:r>
    </w:p>
    <w:p w:rsidR="00451D8F" w:rsidRDefault="00451D8F" w:rsidP="00451D8F">
      <w:pPr>
        <w:pStyle w:val="ListParagraph"/>
        <w:numPr>
          <w:ilvl w:val="1"/>
          <w:numId w:val="1"/>
        </w:numPr>
        <w:ind w:left="851" w:hanging="284"/>
        <w:jc w:val="both"/>
      </w:pPr>
      <w:r>
        <w:t>Failure to take known risks into account – It is not possible to take all risks into account because of practical and resource difficulties. Due to this, at times, some risks which might not have been accounted for can manifest and lead to great losses.</w:t>
      </w:r>
    </w:p>
    <w:p w:rsidR="00451D8F" w:rsidRDefault="00451D8F" w:rsidP="00451D8F">
      <w:pPr>
        <w:jc w:val="both"/>
      </w:pPr>
      <w:r>
        <w:t>These are some of the challenges faced while building an efficient risk management process.</w:t>
      </w:r>
    </w:p>
    <w:p w:rsidR="00451D8F" w:rsidRDefault="00451D8F" w:rsidP="00451D8F">
      <w:pPr>
        <w:jc w:val="both"/>
      </w:pPr>
    </w:p>
    <w:p w:rsidR="00451D8F" w:rsidRDefault="00451D8F" w:rsidP="00451D8F">
      <w:pPr>
        <w:pStyle w:val="ListParagraph"/>
        <w:numPr>
          <w:ilvl w:val="0"/>
          <w:numId w:val="1"/>
        </w:numPr>
        <w:ind w:left="284" w:hanging="284"/>
        <w:jc w:val="both"/>
      </w:pPr>
      <w:r>
        <w:t xml:space="preserve">If one wants to earn higher rewards, one has to undertake greater risk. Risk and reward go hand-in-hand and are inversely related. Thus, one must find a balance between the reward that he wants to earn and the risk that he is willing and able to undertake. The firm must remember not to undertake large amount of risks which might be detrimental in future for short-term gains. At times, the management sugar-coats the rewards and undertakes huge risks. At times, the management or employees might be selfish and undertake high risks for increased bonus at the cost of the </w:t>
      </w:r>
      <w:r>
        <w:lastRenderedPageBreak/>
        <w:t xml:space="preserve">shareholders. In this way, a conflict of interest might lead to poor or weak risk management strategies at a firm. </w:t>
      </w:r>
    </w:p>
    <w:p w:rsidR="00451D8F" w:rsidRDefault="00451D8F" w:rsidP="00451D8F">
      <w:pPr>
        <w:jc w:val="both"/>
      </w:pPr>
    </w:p>
    <w:p w:rsidR="00451D8F" w:rsidRDefault="00451D8F" w:rsidP="00451D8F">
      <w:pPr>
        <w:pStyle w:val="ListParagraph"/>
        <w:numPr>
          <w:ilvl w:val="0"/>
          <w:numId w:val="1"/>
        </w:numPr>
        <w:ind w:left="284" w:hanging="284"/>
        <w:jc w:val="both"/>
      </w:pPr>
      <w:r>
        <w:t>Risks are classified based on the factors that is causing them. Some firms also classify them based on the intensity and its effects. There are multiple heads under which risk is classified – market, liquidity, operational, reputation, legal and regulatory, credit, business and strategic. Let us look at some of them in greater detail:</w:t>
      </w:r>
    </w:p>
    <w:p w:rsidR="00451D8F" w:rsidRDefault="00451D8F" w:rsidP="00451D8F">
      <w:pPr>
        <w:pStyle w:val="ListParagraph"/>
      </w:pPr>
    </w:p>
    <w:p w:rsidR="00451D8F" w:rsidRDefault="00451D8F" w:rsidP="00451D8F">
      <w:pPr>
        <w:pStyle w:val="ListParagraph"/>
        <w:numPr>
          <w:ilvl w:val="1"/>
          <w:numId w:val="1"/>
        </w:numPr>
        <w:ind w:left="284" w:hanging="284"/>
        <w:jc w:val="both"/>
      </w:pPr>
      <w:r>
        <w:rPr>
          <w:b/>
          <w:bCs/>
        </w:rPr>
        <w:t>Market risk</w:t>
      </w:r>
      <w:r>
        <w:t>: this is the risk faced due to changes in financial market prices and interest rates that will cause a reduction in the change in the value of the security or portfolio. Market risk is further classified into equity price risk, interest rate risk, foreign exchange risk and commodity price risk.</w:t>
      </w:r>
    </w:p>
    <w:p w:rsidR="00451D8F" w:rsidRDefault="00451D8F" w:rsidP="00451D8F">
      <w:pPr>
        <w:pStyle w:val="ListParagraph"/>
        <w:numPr>
          <w:ilvl w:val="1"/>
          <w:numId w:val="1"/>
        </w:numPr>
        <w:ind w:left="284" w:hanging="284"/>
        <w:jc w:val="both"/>
      </w:pPr>
      <w:r>
        <w:rPr>
          <w:b/>
          <w:bCs/>
        </w:rPr>
        <w:t>Credit risk</w:t>
      </w:r>
      <w:r>
        <w:t xml:space="preserve">: this is the economic and monetary loss caused due to failure of a counterparty to fulfil its contractual obligations, or from the increased risk of default during the term of the transaction. It is further classified into downgrade risk, bankruptcy risk, default risk, and settlement risk. </w:t>
      </w:r>
    </w:p>
    <w:p w:rsidR="00451D8F" w:rsidRDefault="00451D8F" w:rsidP="00451D8F">
      <w:pPr>
        <w:pStyle w:val="ListParagraph"/>
        <w:numPr>
          <w:ilvl w:val="1"/>
          <w:numId w:val="1"/>
        </w:numPr>
        <w:ind w:left="284" w:hanging="284"/>
        <w:jc w:val="both"/>
      </w:pPr>
      <w:r>
        <w:rPr>
          <w:b/>
          <w:bCs/>
        </w:rPr>
        <w:t>Operational risk</w:t>
      </w:r>
      <w:r>
        <w:t>: this is the potential loss arising due to a range of weakness in the operation of the firm including inadequate systems, inefficient policies, faulty controls and human errors caused by employee</w:t>
      </w:r>
      <w:r w:rsidR="00980242">
        <w:t>.</w:t>
      </w:r>
    </w:p>
    <w:p w:rsidR="00451D8F" w:rsidRDefault="00451D8F" w:rsidP="00451D8F">
      <w:pPr>
        <w:jc w:val="both"/>
      </w:pPr>
    </w:p>
    <w:p w:rsidR="00451D8F" w:rsidRDefault="00451D8F" w:rsidP="00451D8F">
      <w:pPr>
        <w:pStyle w:val="ListParagraph"/>
        <w:numPr>
          <w:ilvl w:val="0"/>
          <w:numId w:val="1"/>
        </w:numPr>
        <w:ind w:left="284" w:hanging="284"/>
        <w:jc w:val="both"/>
      </w:pPr>
      <w:r>
        <w:t>The risk management strategies are as follows:</w:t>
      </w:r>
    </w:p>
    <w:p w:rsidR="00451D8F" w:rsidRDefault="00451D8F" w:rsidP="00451D8F">
      <w:pPr>
        <w:pStyle w:val="ListParagraph"/>
        <w:numPr>
          <w:ilvl w:val="1"/>
          <w:numId w:val="1"/>
        </w:numPr>
        <w:ind w:left="284" w:hanging="284"/>
        <w:jc w:val="both"/>
      </w:pPr>
      <w:r>
        <w:t>Avoid: in the event the firm is unable to bear the consequences, it should avoid such risks altogether. The firm in this case must decide to forfeit all rewards associated with the risk</w:t>
      </w:r>
    </w:p>
    <w:p w:rsidR="00451D8F" w:rsidRDefault="00451D8F" w:rsidP="00451D8F">
      <w:pPr>
        <w:pStyle w:val="ListParagraph"/>
        <w:numPr>
          <w:ilvl w:val="1"/>
          <w:numId w:val="1"/>
        </w:numPr>
        <w:ind w:left="284" w:hanging="284"/>
        <w:jc w:val="both"/>
      </w:pPr>
      <w:r>
        <w:t xml:space="preserve">Transfer: The firm might decide to redistribute the burden of loss over multiple parties. For </w:t>
      </w:r>
      <w:proofErr w:type="spellStart"/>
      <w:r>
        <w:t>eg.</w:t>
      </w:r>
      <w:proofErr w:type="spellEnd"/>
      <w:r>
        <w:t xml:space="preserve"> by taking out an insurance policy</w:t>
      </w:r>
    </w:p>
    <w:p w:rsidR="00451D8F" w:rsidRDefault="00451D8F" w:rsidP="00451D8F">
      <w:pPr>
        <w:pStyle w:val="ListParagraph"/>
        <w:numPr>
          <w:ilvl w:val="1"/>
          <w:numId w:val="1"/>
        </w:numPr>
        <w:ind w:left="284" w:hanging="284"/>
        <w:jc w:val="both"/>
      </w:pPr>
      <w:r>
        <w:t>Mitigation: This means that the firm must mitigate or reduce the risk that it is undertaking by hedging. This strategy involves specialised knowledge and planning but can go a long way from saving the firm from huge losses</w:t>
      </w:r>
    </w:p>
    <w:p w:rsidR="00451D8F" w:rsidRDefault="00451D8F" w:rsidP="00451D8F">
      <w:pPr>
        <w:pStyle w:val="ListParagraph"/>
        <w:numPr>
          <w:ilvl w:val="1"/>
          <w:numId w:val="1"/>
        </w:numPr>
        <w:ind w:left="284" w:hanging="284"/>
        <w:jc w:val="both"/>
      </w:pPr>
      <w:r>
        <w:t xml:space="preserve">Accept: In this strategy the firm accepts or undertakes the risk of loss entirely. </w:t>
      </w:r>
    </w:p>
    <w:p w:rsidR="00451D8F" w:rsidRDefault="00451D8F" w:rsidP="00451D8F">
      <w:pPr>
        <w:jc w:val="both"/>
      </w:pPr>
      <w:r>
        <w:t>6) A few different types of risks which can be hedged against are:</w:t>
      </w:r>
    </w:p>
    <w:p w:rsidR="00451D8F" w:rsidRDefault="00451D8F" w:rsidP="00451D8F">
      <w:pPr>
        <w:jc w:val="both"/>
      </w:pPr>
      <w:r>
        <w:t>Pricing Risk - The cost of inputs may have a significant impact on the firm’s ability to conduct its business in a competitive manner. It makes sense to hedge such pricing risk by purchasing a forward or futures contract to buy a specific quantity of that input at a fixed cost, which can be determined in advance.</w:t>
      </w:r>
    </w:p>
    <w:p w:rsidR="00451D8F" w:rsidRDefault="00451D8F" w:rsidP="00451D8F">
      <w:pPr>
        <w:jc w:val="both"/>
      </w:pPr>
      <w:r>
        <w:t>Foreign Currency Risk - The goal of hedging foreign currency risk is to control exposure to exchange rate fluctuations that impact both future cash flows (revenue) and the fair value of assets and liabilities. Instruments that could be used include currency put options and forward contracts.</w:t>
      </w:r>
    </w:p>
    <w:p w:rsidR="00451D8F" w:rsidRDefault="00451D8F" w:rsidP="00451D8F">
      <w:pPr>
        <w:jc w:val="both"/>
      </w:pPr>
      <w:r>
        <w:t>Interest Rate Risk- The goal of hedging interest rate risk is to control the firm’s net exposure (asset or liability) to unfavourable interest rate fluctuations. From both an investing and a borrowing perspective, interest rate swaps (or swaptions) may be used to protect a firm against losses. It may help a firm to minimize its borrowing costs.</w:t>
      </w:r>
    </w:p>
    <w:p w:rsidR="00451D8F" w:rsidRDefault="00451D8F" w:rsidP="00451D8F">
      <w:pPr>
        <w:jc w:val="both"/>
      </w:pPr>
      <w:r>
        <w:t>Operational risk - Hedging operational risk covers a firm’s activities in production and sales (i.e., expenses and revenue). These operational risks can be considered as income statement risks.</w:t>
      </w:r>
    </w:p>
    <w:p w:rsidR="00451D8F" w:rsidRDefault="00451D8F" w:rsidP="00451D8F">
      <w:pPr>
        <w:jc w:val="both"/>
      </w:pPr>
      <w:r>
        <w:lastRenderedPageBreak/>
        <w:t>Financial risk - Financial risk relates to a firm’s balance sheet (i.e., assets and liabilities). By making the realistic assumption that there are some imperfections in the financial markets, a firm could benefit from hedging financial risk.</w:t>
      </w:r>
    </w:p>
    <w:p w:rsidR="00980242" w:rsidRDefault="00980242" w:rsidP="00980242">
      <w:pPr>
        <w:jc w:val="both"/>
      </w:pPr>
      <w:r>
        <w:t>7)</w:t>
      </w:r>
      <w:r w:rsidRPr="00980242">
        <w:t xml:space="preserve"> </w:t>
      </w:r>
      <w:r>
        <w:t xml:space="preserve">Risk management is a technique of controlling and avoiding threats to business organization. It involves determining, </w:t>
      </w:r>
      <w:proofErr w:type="spellStart"/>
      <w:r>
        <w:t>analyzing</w:t>
      </w:r>
      <w:proofErr w:type="spellEnd"/>
      <w:r>
        <w:t xml:space="preserve"> and mitigating harmful risk to an organization’s capital and earnings.</w:t>
      </w:r>
    </w:p>
    <w:p w:rsidR="00980242" w:rsidRDefault="00980242" w:rsidP="00980242">
      <w:pPr>
        <w:jc w:val="both"/>
      </w:pPr>
      <w:r>
        <w:t xml:space="preserve">A corporation should not engage in risk management before deciding clearly on its objectives in terms of risk and return. Without clear goals, determined and accepted by the board of directors, management is likely to engage in inconsistent, costly activities to hedge an arbitrary set of risks. Some of these goals will be specific to the firm, but others represent important general issues. </w:t>
      </w:r>
    </w:p>
    <w:p w:rsidR="00980242" w:rsidRDefault="00980242" w:rsidP="00980242">
      <w:pPr>
        <w:jc w:val="both"/>
      </w:pPr>
      <w:r>
        <w:t>a firm determine objectives for its risk management process by Using a quantitative metric such as value at risk (</w:t>
      </w:r>
      <w:proofErr w:type="spellStart"/>
      <w:r>
        <w:t>VaR</w:t>
      </w:r>
      <w:proofErr w:type="spellEnd"/>
      <w:r>
        <w:t xml:space="preserve">) to convey the maximum loss the firm will tolerate for a given confidence level for a given period of time. And </w:t>
      </w:r>
    </w:p>
    <w:p w:rsidR="00980242" w:rsidRDefault="00980242" w:rsidP="00980242">
      <w:pPr>
        <w:jc w:val="both"/>
      </w:pPr>
      <w:r>
        <w:t>Using stress testing whereby management considers possible but very severely negative scenarios to</w:t>
      </w:r>
    </w:p>
    <w:p w:rsidR="00980242" w:rsidRDefault="00980242" w:rsidP="00980242">
      <w:pPr>
        <w:jc w:val="both"/>
      </w:pPr>
      <w:r>
        <w:t>determine the level of losses. The results of stress testing can be used to inform the decision to retain, avoid, mitigate, or transfer known risks.</w:t>
      </w:r>
    </w:p>
    <w:p w:rsidR="00451D8F" w:rsidRDefault="00451D8F" w:rsidP="00451D8F">
      <w:pPr>
        <w:jc w:val="both"/>
      </w:pPr>
      <w:r>
        <w:t xml:space="preserve">8) Various committees associated with risk governance in a firm are Risk Management </w:t>
      </w:r>
      <w:proofErr w:type="gramStart"/>
      <w:r>
        <w:t>Committee ,</w:t>
      </w:r>
      <w:proofErr w:type="gramEnd"/>
      <w:r>
        <w:t xml:space="preserve"> Compensation Committee and Audit Committee . The risk management committee that is a subset of the full board of directors are responsible for setting the firm’s risk appetite and independently monitoring ongoing risk </w:t>
      </w:r>
      <w:proofErr w:type="gramStart"/>
      <w:r>
        <w:t>management .</w:t>
      </w:r>
      <w:proofErr w:type="gramEnd"/>
      <w:r>
        <w:t xml:space="preserve"> The compensation committee is independent committee its role is to discuss and approve the remuneration of key management personnel. The audit committee is responsible for monitoring risk management </w:t>
      </w:r>
      <w:proofErr w:type="gramStart"/>
      <w:r>
        <w:t>procedures ,</w:t>
      </w:r>
      <w:proofErr w:type="gramEnd"/>
      <w:r>
        <w:t xml:space="preserve"> tracking the progress of existing systems , and affirming the efficiency of the existing policies/systems. </w:t>
      </w:r>
    </w:p>
    <w:p w:rsidR="00451D8F" w:rsidRDefault="00451D8F" w:rsidP="00451D8F">
      <w:pPr>
        <w:jc w:val="both"/>
      </w:pPr>
      <w:r>
        <w:t xml:space="preserve">9) The benefits of Enterprise Risk Management (ERM) </w:t>
      </w:r>
      <w:proofErr w:type="gramStart"/>
      <w:r>
        <w:t>are  :</w:t>
      </w:r>
      <w:proofErr w:type="gramEnd"/>
      <w:r>
        <w:t xml:space="preserve"> </w:t>
      </w:r>
    </w:p>
    <w:p w:rsidR="00451D8F" w:rsidRDefault="00451D8F" w:rsidP="00451D8F">
      <w:pPr>
        <w:ind w:left="300"/>
        <w:jc w:val="both"/>
      </w:pPr>
      <w:r>
        <w:t>Increased Organizational Effectiveness:  Managers can now focus on larger threats to the firm instead of the day-to-day threats that are specific to units and business lines. Another advantage of having an erm is better understanding of crossover risks as well as specific risks types.</w:t>
      </w:r>
    </w:p>
    <w:p w:rsidR="00451D8F" w:rsidRDefault="00451D8F" w:rsidP="00451D8F">
      <w:pPr>
        <w:ind w:left="300"/>
        <w:jc w:val="both"/>
      </w:pPr>
      <w:r>
        <w:t>Better risk reporting: ERM defines risk appetite of the entire firm and helps them adhere to constraints put on the risk. Emerging risks such as cyber threats, reputation risks and anti-money laundering risks are better managed at the enterprise level with ERM.</w:t>
      </w:r>
    </w:p>
    <w:p w:rsidR="00451D8F" w:rsidRDefault="00451D8F" w:rsidP="00451D8F">
      <w:pPr>
        <w:ind w:left="300"/>
        <w:jc w:val="both"/>
      </w:pPr>
      <w:r>
        <w:t xml:space="preserve">Improvement in Business Performance: Total costs of transferring risks in line with the scale of various risks are better managed through ERM. Risk is incorporated into business model selection and the strategic decisions of the </w:t>
      </w:r>
      <w:proofErr w:type="gramStart"/>
      <w:r>
        <w:t>bank .</w:t>
      </w:r>
      <w:proofErr w:type="gramEnd"/>
      <w:r>
        <w:t xml:space="preserve"> ERM is reassuring to the stake holders and shareholders of the institution.</w:t>
      </w:r>
    </w:p>
    <w:p w:rsidR="00451D8F" w:rsidRDefault="00451D8F" w:rsidP="00451D8F">
      <w:pPr>
        <w:ind w:left="300"/>
        <w:jc w:val="both"/>
      </w:pPr>
      <w:r>
        <w:t xml:space="preserve"> The </w:t>
      </w:r>
      <w:proofErr w:type="spellStart"/>
      <w:r>
        <w:t>cots</w:t>
      </w:r>
      <w:proofErr w:type="spellEnd"/>
      <w:r>
        <w:t xml:space="preserve"> of ERM are of two types i.e.) </w:t>
      </w:r>
      <w:proofErr w:type="spellStart"/>
      <w:r>
        <w:t>non recurring</w:t>
      </w:r>
      <w:proofErr w:type="spellEnd"/>
      <w:r>
        <w:t xml:space="preserve"> and recurring costs: Few of the non </w:t>
      </w:r>
      <w:proofErr w:type="spellStart"/>
      <w:r>
        <w:t>recuuring</w:t>
      </w:r>
      <w:proofErr w:type="spellEnd"/>
      <w:r>
        <w:t xml:space="preserve"> costs include consultancy costs for setting up an ERM program, hardware and software purchases, Training of in-house personnel. Moreover, the recurring costs include salaries and benefits of the risk management staff, hardware maintenance and upgrades and software license fees and lastly expenses related to instruments used to hedge or manage risks.</w:t>
      </w:r>
    </w:p>
    <w:p w:rsidR="00451D8F" w:rsidRDefault="00451D8F" w:rsidP="00451D8F">
      <w:pPr>
        <w:ind w:left="300"/>
        <w:jc w:val="both"/>
      </w:pPr>
      <w:r>
        <w:lastRenderedPageBreak/>
        <w:t xml:space="preserve">Firms are usually motivated to undertake ERM since organisations see an increase in efficiency and increased profits or reduced losses so the costs associated with setting up the program can be easily covered up with the benefits gained from them. Moreover, rather than defensive or </w:t>
      </w:r>
      <w:proofErr w:type="gramStart"/>
      <w:r>
        <w:t>control oriented</w:t>
      </w:r>
      <w:proofErr w:type="gramEnd"/>
      <w:r>
        <w:t xml:space="preserve"> approaches used to manage downside risk and earnings volatility, ERM optimizes business performance by sporting and influencing pricing resource allocation and other business decisions. </w:t>
      </w:r>
    </w:p>
    <w:p w:rsidR="00451D8F" w:rsidRDefault="00451D8F" w:rsidP="00451D8F">
      <w:pPr>
        <w:ind w:left="300"/>
        <w:jc w:val="both"/>
      </w:pPr>
      <w:r>
        <w:t>10)</w:t>
      </w:r>
    </w:p>
    <w:p w:rsidR="00451D8F" w:rsidRDefault="00451D8F" w:rsidP="00451D8F">
      <w:pPr>
        <w:ind w:left="300"/>
        <w:jc w:val="both"/>
      </w:pPr>
      <w:r>
        <w:t>Some of the responsibilities of a CRO include</w:t>
      </w:r>
    </w:p>
    <w:p w:rsidR="00451D8F" w:rsidRDefault="00451D8F" w:rsidP="00451D8F">
      <w:pPr>
        <w:pStyle w:val="ListParagraph"/>
        <w:numPr>
          <w:ilvl w:val="0"/>
          <w:numId w:val="2"/>
        </w:numPr>
        <w:jc w:val="both"/>
      </w:pPr>
      <w:r>
        <w:t xml:space="preserve">providing the overall leadership, vision and direction for ERM </w:t>
      </w:r>
    </w:p>
    <w:p w:rsidR="00451D8F" w:rsidRDefault="00451D8F" w:rsidP="00451D8F">
      <w:pPr>
        <w:pStyle w:val="ListParagraph"/>
        <w:numPr>
          <w:ilvl w:val="0"/>
          <w:numId w:val="2"/>
        </w:numPr>
        <w:jc w:val="both"/>
      </w:pPr>
      <w:r>
        <w:t>Establishing an integrated risk management framework for all aspects of risks across the organization</w:t>
      </w:r>
    </w:p>
    <w:p w:rsidR="00451D8F" w:rsidRDefault="00451D8F" w:rsidP="00451D8F">
      <w:pPr>
        <w:pStyle w:val="ListParagraph"/>
        <w:numPr>
          <w:ilvl w:val="0"/>
          <w:numId w:val="2"/>
        </w:numPr>
        <w:jc w:val="both"/>
      </w:pPr>
      <w:r>
        <w:t xml:space="preserve"> Developing risk management policies, including the qualification of the firm’s risk appetite through the specific risk limits.</w:t>
      </w:r>
    </w:p>
    <w:p w:rsidR="00451D8F" w:rsidRDefault="00451D8F" w:rsidP="00451D8F">
      <w:pPr>
        <w:pStyle w:val="ListParagraph"/>
        <w:numPr>
          <w:ilvl w:val="0"/>
          <w:numId w:val="2"/>
        </w:numPr>
        <w:jc w:val="both"/>
      </w:pPr>
      <w:r>
        <w:t>Implementing a set of risk indicators and reports, including losses and incidents, key risk exposures and early warning indicators.</w:t>
      </w:r>
    </w:p>
    <w:p w:rsidR="00451D8F" w:rsidRDefault="00451D8F" w:rsidP="00451D8F">
      <w:pPr>
        <w:pStyle w:val="ListParagraph"/>
        <w:numPr>
          <w:ilvl w:val="0"/>
          <w:numId w:val="2"/>
        </w:numPr>
        <w:jc w:val="both"/>
      </w:pPr>
      <w:r>
        <w:t>Allocation of economic capital to business activities based on risk and optimizing the company’s risk portfolio through business activities and risk transfer strategies.</w:t>
      </w:r>
    </w:p>
    <w:p w:rsidR="00451D8F" w:rsidRDefault="00451D8F" w:rsidP="00451D8F">
      <w:pPr>
        <w:pStyle w:val="ListParagraph"/>
        <w:numPr>
          <w:ilvl w:val="0"/>
          <w:numId w:val="2"/>
        </w:numPr>
        <w:jc w:val="both"/>
      </w:pPr>
      <w:r>
        <w:t>Communicating the company’s risk profile to key stakeholders such as the board of directors, regulators, stock analysts, rating agencies and business partners.</w:t>
      </w:r>
    </w:p>
    <w:p w:rsidR="00447EB8" w:rsidRDefault="00447EB8">
      <w:bookmarkStart w:id="0" w:name="_GoBack"/>
      <w:bookmarkEnd w:id="0"/>
    </w:p>
    <w:sectPr w:rsidR="00447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F2F2D"/>
    <w:multiLevelType w:val="hybridMultilevel"/>
    <w:tmpl w:val="340280A8"/>
    <w:lvl w:ilvl="0" w:tplc="40090001">
      <w:start w:val="1"/>
      <w:numFmt w:val="bullet"/>
      <w:lvlText w:val=""/>
      <w:lvlJc w:val="left"/>
      <w:pPr>
        <w:ind w:left="1070" w:hanging="360"/>
      </w:pPr>
      <w:rPr>
        <w:rFonts w:ascii="Symbol" w:hAnsi="Symbol" w:hint="default"/>
      </w:rPr>
    </w:lvl>
    <w:lvl w:ilvl="1" w:tplc="40090003">
      <w:start w:val="1"/>
      <w:numFmt w:val="bullet"/>
      <w:lvlText w:val="o"/>
      <w:lvlJc w:val="left"/>
      <w:pPr>
        <w:ind w:left="1790" w:hanging="360"/>
      </w:pPr>
      <w:rPr>
        <w:rFonts w:ascii="Courier New" w:hAnsi="Courier New" w:cs="Courier New" w:hint="default"/>
      </w:rPr>
    </w:lvl>
    <w:lvl w:ilvl="2" w:tplc="40090005">
      <w:start w:val="1"/>
      <w:numFmt w:val="bullet"/>
      <w:lvlText w:val=""/>
      <w:lvlJc w:val="left"/>
      <w:pPr>
        <w:ind w:left="2510" w:hanging="360"/>
      </w:pPr>
      <w:rPr>
        <w:rFonts w:ascii="Wingdings" w:hAnsi="Wingdings" w:hint="default"/>
      </w:rPr>
    </w:lvl>
    <w:lvl w:ilvl="3" w:tplc="40090001">
      <w:start w:val="1"/>
      <w:numFmt w:val="bullet"/>
      <w:lvlText w:val=""/>
      <w:lvlJc w:val="left"/>
      <w:pPr>
        <w:ind w:left="3230" w:hanging="360"/>
      </w:pPr>
      <w:rPr>
        <w:rFonts w:ascii="Symbol" w:hAnsi="Symbol" w:hint="default"/>
      </w:rPr>
    </w:lvl>
    <w:lvl w:ilvl="4" w:tplc="40090003">
      <w:start w:val="1"/>
      <w:numFmt w:val="bullet"/>
      <w:lvlText w:val="o"/>
      <w:lvlJc w:val="left"/>
      <w:pPr>
        <w:ind w:left="3950" w:hanging="360"/>
      </w:pPr>
      <w:rPr>
        <w:rFonts w:ascii="Courier New" w:hAnsi="Courier New" w:cs="Courier New" w:hint="default"/>
      </w:rPr>
    </w:lvl>
    <w:lvl w:ilvl="5" w:tplc="40090005">
      <w:start w:val="1"/>
      <w:numFmt w:val="bullet"/>
      <w:lvlText w:val=""/>
      <w:lvlJc w:val="left"/>
      <w:pPr>
        <w:ind w:left="4670" w:hanging="360"/>
      </w:pPr>
      <w:rPr>
        <w:rFonts w:ascii="Wingdings" w:hAnsi="Wingdings" w:hint="default"/>
      </w:rPr>
    </w:lvl>
    <w:lvl w:ilvl="6" w:tplc="40090001">
      <w:start w:val="1"/>
      <w:numFmt w:val="bullet"/>
      <w:lvlText w:val=""/>
      <w:lvlJc w:val="left"/>
      <w:pPr>
        <w:ind w:left="5390" w:hanging="360"/>
      </w:pPr>
      <w:rPr>
        <w:rFonts w:ascii="Symbol" w:hAnsi="Symbol" w:hint="default"/>
      </w:rPr>
    </w:lvl>
    <w:lvl w:ilvl="7" w:tplc="40090003">
      <w:start w:val="1"/>
      <w:numFmt w:val="bullet"/>
      <w:lvlText w:val="o"/>
      <w:lvlJc w:val="left"/>
      <w:pPr>
        <w:ind w:left="6110" w:hanging="360"/>
      </w:pPr>
      <w:rPr>
        <w:rFonts w:ascii="Courier New" w:hAnsi="Courier New" w:cs="Courier New" w:hint="default"/>
      </w:rPr>
    </w:lvl>
    <w:lvl w:ilvl="8" w:tplc="40090005">
      <w:start w:val="1"/>
      <w:numFmt w:val="bullet"/>
      <w:lvlText w:val=""/>
      <w:lvlJc w:val="left"/>
      <w:pPr>
        <w:ind w:left="6830" w:hanging="360"/>
      </w:pPr>
      <w:rPr>
        <w:rFonts w:ascii="Wingdings" w:hAnsi="Wingdings" w:hint="default"/>
      </w:rPr>
    </w:lvl>
  </w:abstractNum>
  <w:abstractNum w:abstractNumId="1" w15:restartNumberingAfterBreak="0">
    <w:nsid w:val="2B495D0A"/>
    <w:multiLevelType w:val="hybridMultilevel"/>
    <w:tmpl w:val="606EE406"/>
    <w:lvl w:ilvl="0" w:tplc="F48C391C">
      <w:start w:val="1"/>
      <w:numFmt w:val="decimal"/>
      <w:lvlText w:val="%1."/>
      <w:lvlJc w:val="left"/>
      <w:pPr>
        <w:ind w:left="4320" w:hanging="360"/>
      </w:pPr>
    </w:lvl>
    <w:lvl w:ilvl="1" w:tplc="40090019">
      <w:start w:val="1"/>
      <w:numFmt w:val="lowerLetter"/>
      <w:lvlText w:val="%2."/>
      <w:lvlJc w:val="left"/>
      <w:pPr>
        <w:ind w:left="5040" w:hanging="360"/>
      </w:pPr>
    </w:lvl>
    <w:lvl w:ilvl="2" w:tplc="4009001B">
      <w:start w:val="1"/>
      <w:numFmt w:val="lowerRoman"/>
      <w:lvlText w:val="%3."/>
      <w:lvlJc w:val="right"/>
      <w:pPr>
        <w:ind w:left="5760" w:hanging="180"/>
      </w:pPr>
    </w:lvl>
    <w:lvl w:ilvl="3" w:tplc="4009000F">
      <w:start w:val="1"/>
      <w:numFmt w:val="decimal"/>
      <w:lvlText w:val="%4."/>
      <w:lvlJc w:val="left"/>
      <w:pPr>
        <w:ind w:left="6480" w:hanging="360"/>
      </w:pPr>
    </w:lvl>
    <w:lvl w:ilvl="4" w:tplc="40090019">
      <w:start w:val="1"/>
      <w:numFmt w:val="lowerLetter"/>
      <w:lvlText w:val="%5."/>
      <w:lvlJc w:val="left"/>
      <w:pPr>
        <w:ind w:left="7200" w:hanging="360"/>
      </w:pPr>
    </w:lvl>
    <w:lvl w:ilvl="5" w:tplc="4009001B">
      <w:start w:val="1"/>
      <w:numFmt w:val="lowerRoman"/>
      <w:lvlText w:val="%6."/>
      <w:lvlJc w:val="right"/>
      <w:pPr>
        <w:ind w:left="7920" w:hanging="180"/>
      </w:pPr>
    </w:lvl>
    <w:lvl w:ilvl="6" w:tplc="4009000F">
      <w:start w:val="1"/>
      <w:numFmt w:val="decimal"/>
      <w:lvlText w:val="%7."/>
      <w:lvlJc w:val="left"/>
      <w:pPr>
        <w:ind w:left="8640" w:hanging="360"/>
      </w:pPr>
    </w:lvl>
    <w:lvl w:ilvl="7" w:tplc="40090019">
      <w:start w:val="1"/>
      <w:numFmt w:val="lowerLetter"/>
      <w:lvlText w:val="%8."/>
      <w:lvlJc w:val="left"/>
      <w:pPr>
        <w:ind w:left="9360" w:hanging="360"/>
      </w:pPr>
    </w:lvl>
    <w:lvl w:ilvl="8" w:tplc="4009001B">
      <w:start w:val="1"/>
      <w:numFmt w:val="lowerRoman"/>
      <w:lvlText w:val="%9."/>
      <w:lvlJc w:val="right"/>
      <w:pPr>
        <w:ind w:left="100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8F"/>
    <w:rsid w:val="00447EB8"/>
    <w:rsid w:val="00451D8F"/>
    <w:rsid w:val="0098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3729"/>
  <w15:chartTrackingRefBased/>
  <w15:docId w15:val="{5AE924C2-C16D-4261-8C99-1DDAD3C2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8F"/>
    <w:pPr>
      <w:spacing w:line="25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dc:creator>
  <cp:keywords/>
  <dc:description/>
  <cp:lastModifiedBy>Pankaj</cp:lastModifiedBy>
  <cp:revision>1</cp:revision>
  <dcterms:created xsi:type="dcterms:W3CDTF">2021-09-05T12:56:00Z</dcterms:created>
  <dcterms:modified xsi:type="dcterms:W3CDTF">2021-09-05T17:23:00Z</dcterms:modified>
</cp:coreProperties>
</file>