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6665" w14:textId="64998A4A" w:rsidR="009113CE" w:rsidRDefault="005E17B6" w:rsidP="0058686D">
      <w:pPr>
        <w:spacing w:line="360" w:lineRule="auto"/>
        <w:rPr>
          <w:lang w:val="en-US"/>
        </w:rPr>
      </w:pPr>
      <w:r>
        <w:rPr>
          <w:lang w:val="en-US"/>
        </w:rPr>
        <w:t>PTSA Assignment 1</w:t>
      </w:r>
    </w:p>
    <w:p w14:paraId="715B2B5F" w14:textId="1756F680" w:rsidR="005E17B6" w:rsidRDefault="005E17B6" w:rsidP="0058686D">
      <w:pPr>
        <w:spacing w:line="360" w:lineRule="auto"/>
        <w:rPr>
          <w:lang w:val="en-US"/>
        </w:rPr>
      </w:pPr>
      <w:r>
        <w:rPr>
          <w:lang w:val="en-US"/>
        </w:rPr>
        <w:t>Unit 2</w:t>
      </w:r>
    </w:p>
    <w:p w14:paraId="0A5B3D9B" w14:textId="5FCD5DEF" w:rsidR="005E17B6" w:rsidRPr="005E17B6" w:rsidRDefault="005E17B6" w:rsidP="0058686D">
      <w:pPr>
        <w:pStyle w:val="ListParagraph"/>
        <w:numPr>
          <w:ilvl w:val="0"/>
          <w:numId w:val="1"/>
        </w:numPr>
        <w:spacing w:line="360" w:lineRule="auto"/>
        <w:rPr>
          <w:lang w:val="en-US"/>
        </w:rPr>
      </w:pPr>
      <w:r>
        <w:rPr>
          <w:lang w:val="en-US"/>
        </w:rPr>
        <w:t>C</w:t>
      </w:r>
    </w:p>
    <w:p w14:paraId="1DB8B719" w14:textId="43E99648" w:rsidR="005E17B6" w:rsidRPr="005E17B6" w:rsidRDefault="005E17B6" w:rsidP="0058686D">
      <w:pPr>
        <w:pStyle w:val="ListParagraph"/>
        <w:numPr>
          <w:ilvl w:val="0"/>
          <w:numId w:val="1"/>
        </w:numPr>
        <w:spacing w:line="360" w:lineRule="auto"/>
        <w:rPr>
          <w:lang w:val="en-US"/>
        </w:rPr>
      </w:pPr>
      <w:r>
        <w:rPr>
          <w:lang w:val="en-US"/>
        </w:rPr>
        <w:t>D</w:t>
      </w:r>
    </w:p>
    <w:p w14:paraId="4C9C3B5C" w14:textId="2747EC7B" w:rsidR="005E17B6" w:rsidRPr="005E17B6" w:rsidRDefault="005E17B6" w:rsidP="0058686D">
      <w:pPr>
        <w:pStyle w:val="ListParagraph"/>
        <w:numPr>
          <w:ilvl w:val="0"/>
          <w:numId w:val="1"/>
        </w:numPr>
        <w:spacing w:line="360" w:lineRule="auto"/>
        <w:rPr>
          <w:lang w:val="en-US"/>
        </w:rPr>
      </w:pPr>
      <w:r>
        <w:rPr>
          <w:lang w:val="en-US"/>
        </w:rPr>
        <w:t>C</w:t>
      </w:r>
    </w:p>
    <w:p w14:paraId="6D153023" w14:textId="1B3F0441" w:rsidR="005E17B6" w:rsidRPr="005E17B6" w:rsidRDefault="005E17B6" w:rsidP="0058686D">
      <w:pPr>
        <w:pStyle w:val="ListParagraph"/>
        <w:numPr>
          <w:ilvl w:val="0"/>
          <w:numId w:val="1"/>
        </w:numPr>
        <w:spacing w:line="360" w:lineRule="auto"/>
        <w:rPr>
          <w:lang w:val="en-US"/>
        </w:rPr>
      </w:pPr>
      <w:r>
        <w:rPr>
          <w:lang w:val="en-US"/>
        </w:rPr>
        <w:t>C</w:t>
      </w:r>
    </w:p>
    <w:p w14:paraId="15E70EA1" w14:textId="31FA8086" w:rsidR="005E17B6" w:rsidRPr="005E17B6" w:rsidRDefault="005E17B6" w:rsidP="0058686D">
      <w:pPr>
        <w:pStyle w:val="ListParagraph"/>
        <w:numPr>
          <w:ilvl w:val="0"/>
          <w:numId w:val="1"/>
        </w:numPr>
        <w:spacing w:line="360" w:lineRule="auto"/>
        <w:rPr>
          <w:lang w:val="en-US"/>
        </w:rPr>
      </w:pPr>
      <w:r>
        <w:rPr>
          <w:lang w:val="en-US"/>
        </w:rPr>
        <w:t>A</w:t>
      </w:r>
    </w:p>
    <w:p w14:paraId="0D460CCD" w14:textId="7221568A" w:rsidR="005E17B6" w:rsidRPr="005E17B6" w:rsidRDefault="005E17B6" w:rsidP="0058686D">
      <w:pPr>
        <w:pStyle w:val="ListParagraph"/>
        <w:numPr>
          <w:ilvl w:val="0"/>
          <w:numId w:val="1"/>
        </w:numPr>
        <w:spacing w:line="360" w:lineRule="auto"/>
        <w:rPr>
          <w:lang w:val="en-US"/>
        </w:rPr>
      </w:pPr>
      <w:r w:rsidRPr="005E17B6">
        <w:rPr>
          <w:lang w:val="en-US"/>
        </w:rPr>
        <w:t>C</w:t>
      </w:r>
    </w:p>
    <w:p w14:paraId="498C5C9A" w14:textId="56E32770" w:rsidR="005E17B6" w:rsidRPr="005E17B6" w:rsidRDefault="005E17B6" w:rsidP="0058686D">
      <w:pPr>
        <w:pStyle w:val="ListParagraph"/>
        <w:numPr>
          <w:ilvl w:val="0"/>
          <w:numId w:val="1"/>
        </w:numPr>
        <w:spacing w:line="360" w:lineRule="auto"/>
        <w:rPr>
          <w:lang w:val="en-US"/>
        </w:rPr>
      </w:pPr>
      <w:r>
        <w:rPr>
          <w:lang w:val="en-US"/>
        </w:rPr>
        <w:t>A</w:t>
      </w:r>
    </w:p>
    <w:p w14:paraId="45F36706" w14:textId="636CCB0D" w:rsidR="005E17B6" w:rsidRPr="005E17B6" w:rsidRDefault="005E17B6" w:rsidP="0058686D">
      <w:pPr>
        <w:pStyle w:val="ListParagraph"/>
        <w:numPr>
          <w:ilvl w:val="0"/>
          <w:numId w:val="1"/>
        </w:numPr>
        <w:spacing w:line="360" w:lineRule="auto"/>
        <w:rPr>
          <w:lang w:val="en-US"/>
        </w:rPr>
      </w:pPr>
      <w:r>
        <w:rPr>
          <w:lang w:val="en-US"/>
        </w:rPr>
        <w:t>C</w:t>
      </w:r>
    </w:p>
    <w:p w14:paraId="165375C3" w14:textId="7BB8F7B0" w:rsidR="005E17B6" w:rsidRDefault="005E17B6" w:rsidP="0058686D">
      <w:pPr>
        <w:pStyle w:val="ListParagraph"/>
        <w:numPr>
          <w:ilvl w:val="0"/>
          <w:numId w:val="1"/>
        </w:numPr>
        <w:spacing w:line="360" w:lineRule="auto"/>
        <w:rPr>
          <w:lang w:val="en-US"/>
        </w:rPr>
      </w:pPr>
      <w:r>
        <w:rPr>
          <w:lang w:val="en-US"/>
        </w:rPr>
        <w:t>I</w:t>
      </w:r>
      <w:r w:rsidRPr="005E17B6">
        <w:rPr>
          <w:lang w:val="en-US"/>
        </w:rPr>
        <w:t>n a nutshell, your ability to take on risks depends on your surplus. Of course, before you can take on risks, you must know what is a risk and have something to place at risk. Therefore, your ability can be quantified primarily through your net worth or your wealth relative to your debt. Other factors that are considered in determining your ability to take on risks are your time horizon, human capital, and expected income from investing</w:t>
      </w:r>
      <w:r>
        <w:rPr>
          <w:lang w:val="en-US"/>
        </w:rPr>
        <w:br/>
      </w:r>
      <w:r w:rsidRPr="005E17B6">
        <w:rPr>
          <w:lang w:val="en-US"/>
        </w:rPr>
        <w:t>On the other hand, willingness refers to the degree of investment risk one is comfortable taking. An investor may say in the beginning “I can handle the inevitable market fluctuations” but this resiliency will eventually be put to the test. In the end, it all comes down to how you will react when your investment portfolio loses its value. In short, can you still sleep soundly at night after you’ve made an investment decision? If the answer is no, then you might have exceeded your willingness threshold.</w:t>
      </w:r>
    </w:p>
    <w:p w14:paraId="0203141A" w14:textId="77777777" w:rsidR="0058686D" w:rsidRPr="005E17B6" w:rsidRDefault="0058686D" w:rsidP="0058686D">
      <w:pPr>
        <w:pStyle w:val="ListParagraph"/>
        <w:spacing w:line="360" w:lineRule="auto"/>
        <w:rPr>
          <w:lang w:val="en-US"/>
        </w:rPr>
      </w:pPr>
    </w:p>
    <w:p w14:paraId="7EB3F16B" w14:textId="06444D02" w:rsidR="0058686D" w:rsidRPr="0058686D" w:rsidRDefault="0058686D" w:rsidP="0058686D">
      <w:pPr>
        <w:pStyle w:val="ListParagraph"/>
        <w:numPr>
          <w:ilvl w:val="0"/>
          <w:numId w:val="1"/>
        </w:numPr>
        <w:spacing w:line="360" w:lineRule="auto"/>
        <w:rPr>
          <w:lang w:val="en-US"/>
        </w:rPr>
      </w:pPr>
      <w:r w:rsidRPr="0058686D">
        <w:rPr>
          <w:lang w:val="en-US"/>
        </w:rPr>
        <w:t>Introduction</w:t>
      </w:r>
      <w:r>
        <w:rPr>
          <w:lang w:val="en-US"/>
        </w:rPr>
        <w:t xml:space="preserve">- </w:t>
      </w:r>
      <w:r w:rsidRPr="0058686D">
        <w:rPr>
          <w:lang w:val="en-US"/>
        </w:rPr>
        <w:t>Description of the client</w:t>
      </w:r>
      <w:r>
        <w:rPr>
          <w:lang w:val="en-US"/>
        </w:rPr>
        <w:br/>
      </w:r>
      <w:r w:rsidRPr="0058686D">
        <w:rPr>
          <w:lang w:val="en-US"/>
        </w:rPr>
        <w:t>Statement of Purpose</w:t>
      </w:r>
      <w:r w:rsidRPr="0058686D">
        <w:rPr>
          <w:lang w:val="en-US"/>
        </w:rPr>
        <w:t xml:space="preserve">- </w:t>
      </w:r>
      <w:r w:rsidRPr="0058686D">
        <w:rPr>
          <w:lang w:val="en-US"/>
        </w:rPr>
        <w:t>Purpose of the IPS</w:t>
      </w:r>
      <w:r>
        <w:rPr>
          <w:lang w:val="en-US"/>
        </w:rPr>
        <w:br/>
      </w:r>
      <w:r w:rsidRPr="0058686D">
        <w:rPr>
          <w:lang w:val="en-US"/>
        </w:rPr>
        <w:t>Statement of Duties and Responsibilities</w:t>
      </w:r>
      <w:r>
        <w:rPr>
          <w:lang w:val="en-US"/>
        </w:rPr>
        <w:t xml:space="preserve"> - </w:t>
      </w:r>
      <w:r w:rsidRPr="0058686D">
        <w:rPr>
          <w:lang w:val="en-US"/>
        </w:rPr>
        <w:t>Duties and responsibilities of all parties – client, advisor, custodians</w:t>
      </w:r>
      <w:r>
        <w:rPr>
          <w:lang w:val="en-US"/>
        </w:rPr>
        <w:br/>
      </w:r>
      <w:r w:rsidRPr="0058686D">
        <w:rPr>
          <w:lang w:val="en-US"/>
        </w:rPr>
        <w:t>Procedures</w:t>
      </w:r>
      <w:r>
        <w:rPr>
          <w:lang w:val="en-US"/>
        </w:rPr>
        <w:t xml:space="preserve"> - </w:t>
      </w:r>
      <w:r w:rsidRPr="0058686D">
        <w:rPr>
          <w:lang w:val="en-US"/>
        </w:rPr>
        <w:t xml:space="preserve">The steps that will be undertaken to keep the IPS updated and procedures to be followed in the </w:t>
      </w:r>
      <w:proofErr w:type="gramStart"/>
      <w:r w:rsidRPr="0058686D">
        <w:rPr>
          <w:lang w:val="en-US"/>
        </w:rPr>
        <w:t>response  to</w:t>
      </w:r>
      <w:proofErr w:type="gramEnd"/>
      <w:r w:rsidRPr="0058686D">
        <w:rPr>
          <w:lang w:val="en-US"/>
        </w:rPr>
        <w:t xml:space="preserve"> various contingencies</w:t>
      </w:r>
    </w:p>
    <w:p w14:paraId="6677D09C" w14:textId="4B607EC4" w:rsidR="0058686D" w:rsidRPr="0058686D" w:rsidRDefault="0058686D" w:rsidP="0058686D">
      <w:pPr>
        <w:pStyle w:val="ListParagraph"/>
        <w:spacing w:line="360" w:lineRule="auto"/>
        <w:rPr>
          <w:lang w:val="en-US"/>
        </w:rPr>
      </w:pPr>
      <w:r w:rsidRPr="0058686D">
        <w:rPr>
          <w:lang w:val="en-US"/>
        </w:rPr>
        <w:t>Investment Objectives</w:t>
      </w:r>
      <w:r>
        <w:rPr>
          <w:lang w:val="en-US"/>
        </w:rPr>
        <w:t xml:space="preserve"> -</w:t>
      </w:r>
      <w:r w:rsidRPr="0058686D">
        <w:rPr>
          <w:lang w:val="en-US"/>
        </w:rPr>
        <w:t>The client’s investment objectives</w:t>
      </w:r>
    </w:p>
    <w:p w14:paraId="75BAB961" w14:textId="318CE34B" w:rsidR="0058686D" w:rsidRPr="0058686D" w:rsidRDefault="0058686D" w:rsidP="0058686D">
      <w:pPr>
        <w:pStyle w:val="ListParagraph"/>
        <w:spacing w:line="360" w:lineRule="auto"/>
        <w:rPr>
          <w:lang w:val="en-US"/>
        </w:rPr>
      </w:pPr>
      <w:r w:rsidRPr="0058686D">
        <w:rPr>
          <w:lang w:val="en-US"/>
        </w:rPr>
        <w:t>Investment Constraints</w:t>
      </w:r>
      <w:r>
        <w:rPr>
          <w:lang w:val="en-US"/>
        </w:rPr>
        <w:t xml:space="preserve"> - </w:t>
      </w:r>
      <w:r w:rsidRPr="0058686D">
        <w:rPr>
          <w:lang w:val="en-US"/>
        </w:rPr>
        <w:t>The client’s investment constraints</w:t>
      </w:r>
    </w:p>
    <w:p w14:paraId="5D17960A" w14:textId="1F3F68D2" w:rsidR="0058686D" w:rsidRPr="0058686D" w:rsidRDefault="0058686D" w:rsidP="0058686D">
      <w:pPr>
        <w:pStyle w:val="ListParagraph"/>
        <w:spacing w:line="360" w:lineRule="auto"/>
        <w:rPr>
          <w:lang w:val="en-US"/>
        </w:rPr>
      </w:pPr>
      <w:r w:rsidRPr="0058686D">
        <w:rPr>
          <w:lang w:val="en-US"/>
        </w:rPr>
        <w:t>Investment Guidelines</w:t>
      </w:r>
      <w:r>
        <w:rPr>
          <w:lang w:val="en-US"/>
        </w:rPr>
        <w:t xml:space="preserve"> - </w:t>
      </w:r>
      <w:r w:rsidRPr="0058686D">
        <w:rPr>
          <w:lang w:val="en-US"/>
        </w:rPr>
        <w:t>Information on how the investment policy should be executed and includes the</w:t>
      </w:r>
      <w:r w:rsidRPr="0058686D">
        <w:rPr>
          <w:lang w:val="en-US"/>
        </w:rPr>
        <w:t xml:space="preserve"> </w:t>
      </w:r>
      <w:r w:rsidRPr="0058686D">
        <w:rPr>
          <w:lang w:val="en-US"/>
        </w:rPr>
        <w:t>permissibility and exclusion of assets</w:t>
      </w:r>
    </w:p>
    <w:p w14:paraId="7C8EA5F6" w14:textId="4F7AA108" w:rsidR="0058686D" w:rsidRPr="0058686D" w:rsidRDefault="0058686D" w:rsidP="0058686D">
      <w:pPr>
        <w:pStyle w:val="ListParagraph"/>
        <w:spacing w:line="360" w:lineRule="auto"/>
        <w:rPr>
          <w:lang w:val="en-US"/>
        </w:rPr>
      </w:pPr>
      <w:r w:rsidRPr="0058686D">
        <w:rPr>
          <w:lang w:val="en-US"/>
        </w:rPr>
        <w:t>Evaluation and Review</w:t>
      </w:r>
      <w:r>
        <w:rPr>
          <w:lang w:val="en-US"/>
        </w:rPr>
        <w:t xml:space="preserve"> - </w:t>
      </w:r>
      <w:r w:rsidRPr="0058686D">
        <w:rPr>
          <w:lang w:val="en-US"/>
        </w:rPr>
        <w:t>Guidance on obtaining feedback for investment results</w:t>
      </w:r>
    </w:p>
    <w:p w14:paraId="18ADD67F" w14:textId="62FB857B" w:rsidR="0058686D" w:rsidRPr="0058686D" w:rsidRDefault="0058686D" w:rsidP="0058686D">
      <w:pPr>
        <w:pStyle w:val="ListParagraph"/>
        <w:spacing w:line="360" w:lineRule="auto"/>
        <w:rPr>
          <w:lang w:val="en-US"/>
        </w:rPr>
      </w:pPr>
      <w:r w:rsidRPr="0058686D">
        <w:rPr>
          <w:lang w:val="en-US"/>
        </w:rPr>
        <w:lastRenderedPageBreak/>
        <w:t>Appendices</w:t>
      </w:r>
      <w:r>
        <w:rPr>
          <w:lang w:val="en-US"/>
        </w:rPr>
        <w:t xml:space="preserve"> - </w:t>
      </w:r>
      <w:r w:rsidRPr="0058686D">
        <w:rPr>
          <w:lang w:val="en-US"/>
        </w:rPr>
        <w:t>Strategic asset allocation (SAA) – also known as the policy portfolio which provides the baseline portfolio allocation</w:t>
      </w:r>
    </w:p>
    <w:p w14:paraId="600A8EF7" w14:textId="4B26D1FB" w:rsidR="0058686D" w:rsidRDefault="0058686D" w:rsidP="0058686D">
      <w:pPr>
        <w:pStyle w:val="ListParagraph"/>
        <w:spacing w:line="360" w:lineRule="auto"/>
        <w:rPr>
          <w:lang w:val="en-US"/>
        </w:rPr>
      </w:pPr>
      <w:r w:rsidRPr="0058686D">
        <w:rPr>
          <w:lang w:val="en-US"/>
        </w:rPr>
        <w:t>Rebalancing policy</w:t>
      </w:r>
    </w:p>
    <w:p w14:paraId="2B526E4B" w14:textId="77777777" w:rsidR="0058686D" w:rsidRPr="0058686D" w:rsidRDefault="0058686D" w:rsidP="0058686D">
      <w:pPr>
        <w:pStyle w:val="ListParagraph"/>
        <w:spacing w:line="360" w:lineRule="auto"/>
        <w:rPr>
          <w:lang w:val="en-US"/>
        </w:rPr>
      </w:pPr>
    </w:p>
    <w:p w14:paraId="154D608C" w14:textId="47C381EC" w:rsidR="005E17B6" w:rsidRPr="00340171" w:rsidRDefault="0058686D" w:rsidP="00340171">
      <w:pPr>
        <w:pStyle w:val="ListParagraph"/>
        <w:numPr>
          <w:ilvl w:val="0"/>
          <w:numId w:val="1"/>
        </w:numPr>
        <w:spacing w:line="360" w:lineRule="auto"/>
        <w:rPr>
          <w:lang w:val="en-US"/>
        </w:rPr>
      </w:pPr>
      <w:r>
        <w:rPr>
          <w:lang w:val="en-US"/>
        </w:rPr>
        <w:t xml:space="preserve">Every investor has different liquidity requirements. </w:t>
      </w:r>
      <w:proofErr w:type="spellStart"/>
      <w:r>
        <w:rPr>
          <w:lang w:val="en-US"/>
        </w:rPr>
        <w:t>Institutuions</w:t>
      </w:r>
      <w:proofErr w:type="spellEnd"/>
      <w:r>
        <w:rPr>
          <w:lang w:val="en-US"/>
        </w:rPr>
        <w:t xml:space="preserve"> like an insurance company might need funds when a lot of claims arise and might want to invest when there is a surplus. </w:t>
      </w:r>
      <w:r>
        <w:rPr>
          <w:lang w:val="en-US"/>
        </w:rPr>
        <w:br/>
        <w:t>Some might want to invest and forget for a decade whereas someone might need the funds back in the next few months. Hence, the asset allocation is done according to investment horizon.</w:t>
      </w:r>
      <w:r>
        <w:rPr>
          <w:lang w:val="en-US"/>
        </w:rPr>
        <w:br/>
        <w:t>Dividend income is charged a higher tax rate than capital gains so that needs to be taken care of</w:t>
      </w:r>
      <w:r>
        <w:rPr>
          <w:lang w:val="en-US"/>
        </w:rPr>
        <w:br/>
        <w:t>Legal an</w:t>
      </w:r>
      <w:r w:rsidR="00340171">
        <w:rPr>
          <w:lang w:val="en-US"/>
        </w:rPr>
        <w:t>d regulatory factors – Restrictions on institutions like pension houses and insurance companies for asset allocation</w:t>
      </w:r>
      <w:r w:rsidR="00340171">
        <w:rPr>
          <w:lang w:val="en-US"/>
        </w:rPr>
        <w:br/>
        <w:t>Unique – Socially responsible investing may be demanded by a particular investor</w:t>
      </w:r>
      <w:r w:rsidRPr="00340171">
        <w:rPr>
          <w:lang w:val="en-US"/>
        </w:rPr>
        <w:br/>
      </w:r>
    </w:p>
    <w:p w14:paraId="2387B14A" w14:textId="77777777" w:rsidR="00340171" w:rsidRPr="00340171" w:rsidRDefault="00340171" w:rsidP="00340171">
      <w:pPr>
        <w:pStyle w:val="ListParagraph"/>
        <w:numPr>
          <w:ilvl w:val="0"/>
          <w:numId w:val="1"/>
        </w:numPr>
        <w:spacing w:line="360" w:lineRule="auto"/>
        <w:rPr>
          <w:lang w:val="en-US"/>
        </w:rPr>
      </w:pPr>
      <w:r w:rsidRPr="00340171">
        <w:rPr>
          <w:lang w:val="en-US"/>
        </w:rPr>
        <w:t>Environmental, social and governance factors are collectively referred to by the acronym “ESG”. ESG integration is the practice of considering environmental, social, and governance factors in the investment process. The integration can be implemented across all asset classes, including equities, fixed income, and alternative investments. ESG issues can be sub-divided into 3 main groups:</w:t>
      </w:r>
    </w:p>
    <w:p w14:paraId="27A9399A" w14:textId="77777777" w:rsidR="00340171" w:rsidRPr="00340171" w:rsidRDefault="00340171" w:rsidP="00340171">
      <w:pPr>
        <w:pStyle w:val="ListParagraph"/>
        <w:spacing w:line="360" w:lineRule="auto"/>
        <w:rPr>
          <w:lang w:val="en-US"/>
        </w:rPr>
      </w:pPr>
      <w:r w:rsidRPr="00340171">
        <w:rPr>
          <w:lang w:val="en-US"/>
        </w:rPr>
        <w:t>environmental issues: climate change, pollution, deforestation, etc.</w:t>
      </w:r>
    </w:p>
    <w:p w14:paraId="22139AFE" w14:textId="77777777" w:rsidR="00340171" w:rsidRPr="00340171" w:rsidRDefault="00340171" w:rsidP="00340171">
      <w:pPr>
        <w:pStyle w:val="ListParagraph"/>
        <w:spacing w:line="360" w:lineRule="auto"/>
        <w:rPr>
          <w:lang w:val="en-US"/>
        </w:rPr>
      </w:pPr>
      <w:r w:rsidRPr="00340171">
        <w:rPr>
          <w:lang w:val="en-US"/>
        </w:rPr>
        <w:t>social issues: customer satisfaction, gender and diversity, labor standards, etc.</w:t>
      </w:r>
    </w:p>
    <w:p w14:paraId="652DD824" w14:textId="77777777" w:rsidR="00340171" w:rsidRPr="00340171" w:rsidRDefault="00340171" w:rsidP="00340171">
      <w:pPr>
        <w:pStyle w:val="ListParagraph"/>
        <w:spacing w:line="360" w:lineRule="auto"/>
        <w:rPr>
          <w:lang w:val="en-US"/>
        </w:rPr>
      </w:pPr>
      <w:r w:rsidRPr="00340171">
        <w:rPr>
          <w:lang w:val="en-US"/>
        </w:rPr>
        <w:t>governance issues: bribery and corruption, executive compensation, lobbying, etc.</w:t>
      </w:r>
    </w:p>
    <w:p w14:paraId="727B063C" w14:textId="68007D78" w:rsidR="005E17B6" w:rsidRDefault="00340171" w:rsidP="00340171">
      <w:pPr>
        <w:pStyle w:val="ListParagraph"/>
        <w:spacing w:line="360" w:lineRule="auto"/>
        <w:rPr>
          <w:lang w:val="en-US"/>
        </w:rPr>
      </w:pPr>
      <w:r w:rsidRPr="00340171">
        <w:rPr>
          <w:lang w:val="en-US"/>
        </w:rPr>
        <w:t>Investors may exclude or engage with companies with strict consideration of these issues. Alternatively, investors may</w:t>
      </w:r>
      <w:r>
        <w:rPr>
          <w:lang w:val="en-US"/>
        </w:rPr>
        <w:t xml:space="preserve"> </w:t>
      </w:r>
      <w:r w:rsidRPr="00340171">
        <w:rPr>
          <w:lang w:val="en-US"/>
        </w:rPr>
        <w:t xml:space="preserve">ask their asset managers to consider these issues in the investment process. For example, an investor might not want to buy </w:t>
      </w:r>
      <w:r>
        <w:rPr>
          <w:lang w:val="en-US"/>
        </w:rPr>
        <w:t>a share of a cigarette manufacturer as cigarettes cause cancer.</w:t>
      </w:r>
    </w:p>
    <w:p w14:paraId="0CB4F08F" w14:textId="73964388" w:rsidR="005E17B6" w:rsidRDefault="00B21CE1" w:rsidP="0058686D">
      <w:pPr>
        <w:pStyle w:val="ListParagraph"/>
        <w:numPr>
          <w:ilvl w:val="0"/>
          <w:numId w:val="1"/>
        </w:numPr>
        <w:spacing w:line="360" w:lineRule="auto"/>
        <w:rPr>
          <w:lang w:val="en-US"/>
        </w:rPr>
      </w:pPr>
      <w:r>
        <w:rPr>
          <w:lang w:val="en-US"/>
        </w:rPr>
        <w:t>324/625 = 51.84%</w:t>
      </w:r>
    </w:p>
    <w:p w14:paraId="66A9B22A" w14:textId="77777777" w:rsidR="00037D0B" w:rsidRDefault="00037D0B" w:rsidP="0058686D">
      <w:pPr>
        <w:pStyle w:val="ListParagraph"/>
        <w:numPr>
          <w:ilvl w:val="0"/>
          <w:numId w:val="1"/>
        </w:numPr>
        <w:spacing w:line="360" w:lineRule="auto"/>
        <w:rPr>
          <w:lang w:val="en-US"/>
        </w:rPr>
      </w:pPr>
    </w:p>
    <w:tbl>
      <w:tblPr>
        <w:tblStyle w:val="TableGrid"/>
        <w:tblW w:w="0" w:type="auto"/>
        <w:tblInd w:w="720" w:type="dxa"/>
        <w:tblLook w:val="04A0" w:firstRow="1" w:lastRow="0" w:firstColumn="1" w:lastColumn="0" w:noHBand="0" w:noVBand="1"/>
      </w:tblPr>
      <w:tblGrid>
        <w:gridCol w:w="1741"/>
        <w:gridCol w:w="1656"/>
        <w:gridCol w:w="1689"/>
        <w:gridCol w:w="1608"/>
        <w:gridCol w:w="1602"/>
      </w:tblGrid>
      <w:tr w:rsidR="00D26B37" w14:paraId="51D8A74B" w14:textId="77777777" w:rsidTr="00037D0B">
        <w:tc>
          <w:tcPr>
            <w:tcW w:w="1803" w:type="dxa"/>
          </w:tcPr>
          <w:p w14:paraId="60FF7550" w14:textId="2407B245" w:rsidR="00037D0B" w:rsidRDefault="00D26B37" w:rsidP="00037D0B">
            <w:pPr>
              <w:pStyle w:val="ListParagraph"/>
              <w:spacing w:line="360" w:lineRule="auto"/>
              <w:ind w:left="0"/>
              <w:rPr>
                <w:lang w:val="en-US"/>
              </w:rPr>
            </w:pPr>
            <w:r>
              <w:rPr>
                <w:lang w:val="en-US"/>
              </w:rPr>
              <w:t>INVESTOR</w:t>
            </w:r>
          </w:p>
        </w:tc>
        <w:tc>
          <w:tcPr>
            <w:tcW w:w="1803" w:type="dxa"/>
          </w:tcPr>
          <w:p w14:paraId="434473ED" w14:textId="54B322AF" w:rsidR="00037D0B" w:rsidRDefault="00D26B37" w:rsidP="00037D0B">
            <w:pPr>
              <w:pStyle w:val="ListParagraph"/>
              <w:spacing w:line="360" w:lineRule="auto"/>
              <w:ind w:left="0"/>
              <w:rPr>
                <w:lang w:val="en-US"/>
              </w:rPr>
            </w:pPr>
            <w:r>
              <w:rPr>
                <w:lang w:val="en-US"/>
              </w:rPr>
              <w:t>RISK TOLERANCE</w:t>
            </w:r>
          </w:p>
        </w:tc>
        <w:tc>
          <w:tcPr>
            <w:tcW w:w="1803" w:type="dxa"/>
          </w:tcPr>
          <w:p w14:paraId="34201A39" w14:textId="3BC52213" w:rsidR="00037D0B" w:rsidRDefault="00D26B37" w:rsidP="00037D0B">
            <w:pPr>
              <w:pStyle w:val="ListParagraph"/>
              <w:spacing w:line="360" w:lineRule="auto"/>
              <w:ind w:left="0"/>
              <w:rPr>
                <w:lang w:val="en-US"/>
              </w:rPr>
            </w:pPr>
            <w:r>
              <w:rPr>
                <w:lang w:val="en-US"/>
              </w:rPr>
              <w:t>INVESTMENT HORIZON</w:t>
            </w:r>
          </w:p>
        </w:tc>
        <w:tc>
          <w:tcPr>
            <w:tcW w:w="1803" w:type="dxa"/>
          </w:tcPr>
          <w:p w14:paraId="4E9ACF5A" w14:textId="0AD18414" w:rsidR="00037D0B" w:rsidRDefault="00D26B37" w:rsidP="00037D0B">
            <w:pPr>
              <w:pStyle w:val="ListParagraph"/>
              <w:spacing w:line="360" w:lineRule="auto"/>
              <w:ind w:left="0"/>
              <w:rPr>
                <w:lang w:val="en-US"/>
              </w:rPr>
            </w:pPr>
            <w:r>
              <w:rPr>
                <w:lang w:val="en-US"/>
              </w:rPr>
              <w:t>LIQUIDITY NEEDS</w:t>
            </w:r>
          </w:p>
        </w:tc>
        <w:tc>
          <w:tcPr>
            <w:tcW w:w="1804" w:type="dxa"/>
          </w:tcPr>
          <w:p w14:paraId="241196F3" w14:textId="2E05E957" w:rsidR="00037D0B" w:rsidRDefault="00D26B37" w:rsidP="00037D0B">
            <w:pPr>
              <w:pStyle w:val="ListParagraph"/>
              <w:spacing w:line="360" w:lineRule="auto"/>
              <w:ind w:left="0"/>
              <w:rPr>
                <w:lang w:val="en-US"/>
              </w:rPr>
            </w:pPr>
            <w:r>
              <w:rPr>
                <w:lang w:val="en-US"/>
              </w:rPr>
              <w:t>INCOME NEEDS</w:t>
            </w:r>
          </w:p>
        </w:tc>
      </w:tr>
      <w:tr w:rsidR="00D26B37" w14:paraId="6D93F614" w14:textId="77777777" w:rsidTr="00037D0B">
        <w:tc>
          <w:tcPr>
            <w:tcW w:w="1803" w:type="dxa"/>
          </w:tcPr>
          <w:p w14:paraId="7F96B8DE" w14:textId="6F171C7B" w:rsidR="00037D0B" w:rsidRDefault="00D26B37" w:rsidP="00037D0B">
            <w:pPr>
              <w:pStyle w:val="ListParagraph"/>
              <w:spacing w:line="360" w:lineRule="auto"/>
              <w:ind w:left="0"/>
              <w:rPr>
                <w:lang w:val="en-US"/>
              </w:rPr>
            </w:pPr>
            <w:r>
              <w:rPr>
                <w:lang w:val="en-US"/>
              </w:rPr>
              <w:t>INDIVIDUAL</w:t>
            </w:r>
          </w:p>
        </w:tc>
        <w:tc>
          <w:tcPr>
            <w:tcW w:w="1803" w:type="dxa"/>
          </w:tcPr>
          <w:p w14:paraId="543F0792" w14:textId="501BBDFA" w:rsidR="00037D0B" w:rsidRDefault="00D26B37" w:rsidP="00037D0B">
            <w:pPr>
              <w:pStyle w:val="ListParagraph"/>
              <w:spacing w:line="360" w:lineRule="auto"/>
              <w:ind w:left="0"/>
              <w:rPr>
                <w:lang w:val="en-US"/>
              </w:rPr>
            </w:pPr>
            <w:r>
              <w:rPr>
                <w:lang w:val="en-US"/>
              </w:rPr>
              <w:t>VARIABLE</w:t>
            </w:r>
          </w:p>
        </w:tc>
        <w:tc>
          <w:tcPr>
            <w:tcW w:w="1803" w:type="dxa"/>
          </w:tcPr>
          <w:p w14:paraId="11124DAC" w14:textId="37981FC1" w:rsidR="00037D0B" w:rsidRDefault="00D26B37" w:rsidP="00037D0B">
            <w:pPr>
              <w:pStyle w:val="ListParagraph"/>
              <w:spacing w:line="360" w:lineRule="auto"/>
              <w:ind w:left="0"/>
              <w:rPr>
                <w:lang w:val="en-US"/>
              </w:rPr>
            </w:pPr>
            <w:r>
              <w:rPr>
                <w:lang w:val="en-US"/>
              </w:rPr>
              <w:t>VARIABLE</w:t>
            </w:r>
          </w:p>
        </w:tc>
        <w:tc>
          <w:tcPr>
            <w:tcW w:w="1803" w:type="dxa"/>
          </w:tcPr>
          <w:p w14:paraId="063A8CF7" w14:textId="17BC27ED" w:rsidR="00037D0B" w:rsidRDefault="00D26B37" w:rsidP="00037D0B">
            <w:pPr>
              <w:pStyle w:val="ListParagraph"/>
              <w:spacing w:line="360" w:lineRule="auto"/>
              <w:ind w:left="0"/>
              <w:rPr>
                <w:lang w:val="en-US"/>
              </w:rPr>
            </w:pPr>
            <w:r>
              <w:rPr>
                <w:lang w:val="en-US"/>
              </w:rPr>
              <w:t>VARIABLE</w:t>
            </w:r>
          </w:p>
        </w:tc>
        <w:tc>
          <w:tcPr>
            <w:tcW w:w="1804" w:type="dxa"/>
          </w:tcPr>
          <w:p w14:paraId="0F3E8C2B" w14:textId="6A98673B" w:rsidR="00037D0B" w:rsidRDefault="00D26B37" w:rsidP="00037D0B">
            <w:pPr>
              <w:pStyle w:val="ListParagraph"/>
              <w:spacing w:line="360" w:lineRule="auto"/>
              <w:ind w:left="0"/>
              <w:rPr>
                <w:lang w:val="en-US"/>
              </w:rPr>
            </w:pPr>
            <w:r>
              <w:rPr>
                <w:lang w:val="en-US"/>
              </w:rPr>
              <w:t>VARIABLE</w:t>
            </w:r>
          </w:p>
        </w:tc>
      </w:tr>
      <w:tr w:rsidR="00D26B37" w14:paraId="77DEF459" w14:textId="77777777" w:rsidTr="00037D0B">
        <w:tc>
          <w:tcPr>
            <w:tcW w:w="1803" w:type="dxa"/>
          </w:tcPr>
          <w:p w14:paraId="605460C3" w14:textId="0348B5D8" w:rsidR="00037D0B" w:rsidRDefault="00D26B37" w:rsidP="00037D0B">
            <w:pPr>
              <w:pStyle w:val="ListParagraph"/>
              <w:spacing w:line="360" w:lineRule="auto"/>
              <w:ind w:left="0"/>
              <w:rPr>
                <w:lang w:val="en-US"/>
              </w:rPr>
            </w:pPr>
            <w:r>
              <w:rPr>
                <w:lang w:val="en-US"/>
              </w:rPr>
              <w:t>BANKS</w:t>
            </w:r>
          </w:p>
        </w:tc>
        <w:tc>
          <w:tcPr>
            <w:tcW w:w="1803" w:type="dxa"/>
          </w:tcPr>
          <w:p w14:paraId="201110A7" w14:textId="141D8E8D" w:rsidR="00037D0B" w:rsidRDefault="00D26B37" w:rsidP="00037D0B">
            <w:pPr>
              <w:pStyle w:val="ListParagraph"/>
              <w:spacing w:line="360" w:lineRule="auto"/>
              <w:ind w:left="0"/>
              <w:rPr>
                <w:lang w:val="en-US"/>
              </w:rPr>
            </w:pPr>
            <w:r>
              <w:rPr>
                <w:lang w:val="en-US"/>
              </w:rPr>
              <w:t>LOW</w:t>
            </w:r>
          </w:p>
        </w:tc>
        <w:tc>
          <w:tcPr>
            <w:tcW w:w="1803" w:type="dxa"/>
          </w:tcPr>
          <w:p w14:paraId="49B89B27" w14:textId="57666452" w:rsidR="00037D0B" w:rsidRDefault="00D26B37" w:rsidP="00037D0B">
            <w:pPr>
              <w:pStyle w:val="ListParagraph"/>
              <w:spacing w:line="360" w:lineRule="auto"/>
              <w:ind w:left="0"/>
              <w:rPr>
                <w:lang w:val="en-US"/>
              </w:rPr>
            </w:pPr>
            <w:r>
              <w:rPr>
                <w:lang w:val="en-US"/>
              </w:rPr>
              <w:t>HIGH</w:t>
            </w:r>
          </w:p>
        </w:tc>
        <w:tc>
          <w:tcPr>
            <w:tcW w:w="1803" w:type="dxa"/>
          </w:tcPr>
          <w:p w14:paraId="4A2501C2" w14:textId="44F7C590" w:rsidR="00037D0B" w:rsidRDefault="00D26B37" w:rsidP="00037D0B">
            <w:pPr>
              <w:pStyle w:val="ListParagraph"/>
              <w:spacing w:line="360" w:lineRule="auto"/>
              <w:ind w:left="0"/>
              <w:rPr>
                <w:lang w:val="en-US"/>
              </w:rPr>
            </w:pPr>
            <w:r>
              <w:rPr>
                <w:lang w:val="en-US"/>
              </w:rPr>
              <w:t>HIGH</w:t>
            </w:r>
          </w:p>
        </w:tc>
        <w:tc>
          <w:tcPr>
            <w:tcW w:w="1804" w:type="dxa"/>
          </w:tcPr>
          <w:p w14:paraId="08C13A1C" w14:textId="2FB746BD" w:rsidR="00037D0B" w:rsidRDefault="00D26B37" w:rsidP="00037D0B">
            <w:pPr>
              <w:pStyle w:val="ListParagraph"/>
              <w:spacing w:line="360" w:lineRule="auto"/>
              <w:ind w:left="0"/>
              <w:rPr>
                <w:lang w:val="en-US"/>
              </w:rPr>
            </w:pPr>
            <w:r>
              <w:rPr>
                <w:lang w:val="en-US"/>
              </w:rPr>
              <w:t>MEDIUM</w:t>
            </w:r>
          </w:p>
        </w:tc>
      </w:tr>
      <w:tr w:rsidR="00D26B37" w14:paraId="60BEBF66" w14:textId="77777777" w:rsidTr="00037D0B">
        <w:tc>
          <w:tcPr>
            <w:tcW w:w="1803" w:type="dxa"/>
          </w:tcPr>
          <w:p w14:paraId="3F50F2AB" w14:textId="3105E58F" w:rsidR="00037D0B" w:rsidRDefault="00D26B37" w:rsidP="00037D0B">
            <w:pPr>
              <w:pStyle w:val="ListParagraph"/>
              <w:spacing w:line="360" w:lineRule="auto"/>
              <w:ind w:left="0"/>
              <w:rPr>
                <w:lang w:val="en-US"/>
              </w:rPr>
            </w:pPr>
            <w:r>
              <w:rPr>
                <w:lang w:val="en-US"/>
              </w:rPr>
              <w:lastRenderedPageBreak/>
              <w:t>ENDOWMENTS</w:t>
            </w:r>
          </w:p>
        </w:tc>
        <w:tc>
          <w:tcPr>
            <w:tcW w:w="1803" w:type="dxa"/>
          </w:tcPr>
          <w:p w14:paraId="1F7A592C" w14:textId="6B8DF7CE" w:rsidR="00037D0B" w:rsidRDefault="00D26B37" w:rsidP="00037D0B">
            <w:pPr>
              <w:pStyle w:val="ListParagraph"/>
              <w:spacing w:line="360" w:lineRule="auto"/>
              <w:ind w:left="0"/>
              <w:rPr>
                <w:lang w:val="en-US"/>
              </w:rPr>
            </w:pPr>
            <w:r>
              <w:rPr>
                <w:lang w:val="en-US"/>
              </w:rPr>
              <w:t>MEDIUM</w:t>
            </w:r>
          </w:p>
        </w:tc>
        <w:tc>
          <w:tcPr>
            <w:tcW w:w="1803" w:type="dxa"/>
          </w:tcPr>
          <w:p w14:paraId="33BBB8AA" w14:textId="438A7133" w:rsidR="00037D0B" w:rsidRDefault="00D26B37" w:rsidP="00037D0B">
            <w:pPr>
              <w:pStyle w:val="ListParagraph"/>
              <w:spacing w:line="360" w:lineRule="auto"/>
              <w:ind w:left="0"/>
              <w:rPr>
                <w:lang w:val="en-US"/>
              </w:rPr>
            </w:pPr>
            <w:r>
              <w:rPr>
                <w:lang w:val="en-US"/>
              </w:rPr>
              <w:t>HIGH</w:t>
            </w:r>
          </w:p>
        </w:tc>
        <w:tc>
          <w:tcPr>
            <w:tcW w:w="1803" w:type="dxa"/>
          </w:tcPr>
          <w:p w14:paraId="43A816C4" w14:textId="4678DB14" w:rsidR="00037D0B" w:rsidRDefault="00D26B37" w:rsidP="00037D0B">
            <w:pPr>
              <w:pStyle w:val="ListParagraph"/>
              <w:spacing w:line="360" w:lineRule="auto"/>
              <w:ind w:left="0"/>
              <w:rPr>
                <w:lang w:val="en-US"/>
              </w:rPr>
            </w:pPr>
            <w:r>
              <w:rPr>
                <w:lang w:val="en-US"/>
              </w:rPr>
              <w:t>LOW</w:t>
            </w:r>
          </w:p>
        </w:tc>
        <w:tc>
          <w:tcPr>
            <w:tcW w:w="1804" w:type="dxa"/>
          </w:tcPr>
          <w:p w14:paraId="227E4235" w14:textId="01DF150E" w:rsidR="00037D0B" w:rsidRDefault="00D26B37" w:rsidP="00037D0B">
            <w:pPr>
              <w:pStyle w:val="ListParagraph"/>
              <w:spacing w:line="360" w:lineRule="auto"/>
              <w:ind w:left="0"/>
              <w:rPr>
                <w:lang w:val="en-US"/>
              </w:rPr>
            </w:pPr>
            <w:r>
              <w:rPr>
                <w:lang w:val="en-US"/>
              </w:rPr>
              <w:t>LOW</w:t>
            </w:r>
          </w:p>
        </w:tc>
      </w:tr>
      <w:tr w:rsidR="00D26B37" w14:paraId="19E6BBDA" w14:textId="77777777" w:rsidTr="00037D0B">
        <w:tc>
          <w:tcPr>
            <w:tcW w:w="1803" w:type="dxa"/>
          </w:tcPr>
          <w:p w14:paraId="10C18539" w14:textId="3A68FEDF" w:rsidR="00037D0B" w:rsidRDefault="00D26B37" w:rsidP="00037D0B">
            <w:pPr>
              <w:pStyle w:val="ListParagraph"/>
              <w:spacing w:line="360" w:lineRule="auto"/>
              <w:ind w:left="0"/>
              <w:rPr>
                <w:lang w:val="en-US"/>
              </w:rPr>
            </w:pPr>
            <w:r>
              <w:rPr>
                <w:lang w:val="en-US"/>
              </w:rPr>
              <w:t>INSURANCE</w:t>
            </w:r>
          </w:p>
        </w:tc>
        <w:tc>
          <w:tcPr>
            <w:tcW w:w="1803" w:type="dxa"/>
          </w:tcPr>
          <w:p w14:paraId="6B209506" w14:textId="7C44B8CE" w:rsidR="00037D0B" w:rsidRDefault="00D26B37" w:rsidP="00037D0B">
            <w:pPr>
              <w:pStyle w:val="ListParagraph"/>
              <w:spacing w:line="360" w:lineRule="auto"/>
              <w:ind w:left="0"/>
              <w:rPr>
                <w:lang w:val="en-US"/>
              </w:rPr>
            </w:pPr>
            <w:r>
              <w:rPr>
                <w:lang w:val="en-US"/>
              </w:rPr>
              <w:t>LOW</w:t>
            </w:r>
          </w:p>
        </w:tc>
        <w:tc>
          <w:tcPr>
            <w:tcW w:w="1803" w:type="dxa"/>
          </w:tcPr>
          <w:p w14:paraId="5C0205A8" w14:textId="3E1224ED" w:rsidR="00037D0B" w:rsidRDefault="00D26B37" w:rsidP="00037D0B">
            <w:pPr>
              <w:pStyle w:val="ListParagraph"/>
              <w:spacing w:line="360" w:lineRule="auto"/>
              <w:ind w:left="0"/>
              <w:rPr>
                <w:lang w:val="en-US"/>
              </w:rPr>
            </w:pPr>
            <w:r>
              <w:rPr>
                <w:lang w:val="en-US"/>
              </w:rPr>
              <w:t>MEDIUM</w:t>
            </w:r>
          </w:p>
        </w:tc>
        <w:tc>
          <w:tcPr>
            <w:tcW w:w="1803" w:type="dxa"/>
          </w:tcPr>
          <w:p w14:paraId="549FEF3F" w14:textId="5496BCB3" w:rsidR="00037D0B" w:rsidRDefault="00D26B37" w:rsidP="00037D0B">
            <w:pPr>
              <w:pStyle w:val="ListParagraph"/>
              <w:spacing w:line="360" w:lineRule="auto"/>
              <w:ind w:left="0"/>
              <w:rPr>
                <w:lang w:val="en-US"/>
              </w:rPr>
            </w:pPr>
            <w:r>
              <w:rPr>
                <w:lang w:val="en-US"/>
              </w:rPr>
              <w:t>HIGH</w:t>
            </w:r>
          </w:p>
        </w:tc>
        <w:tc>
          <w:tcPr>
            <w:tcW w:w="1804" w:type="dxa"/>
          </w:tcPr>
          <w:p w14:paraId="16AA2F56" w14:textId="3BA68B41" w:rsidR="00037D0B" w:rsidRDefault="00D26B37" w:rsidP="00037D0B">
            <w:pPr>
              <w:pStyle w:val="ListParagraph"/>
              <w:spacing w:line="360" w:lineRule="auto"/>
              <w:ind w:left="0"/>
              <w:rPr>
                <w:lang w:val="en-US"/>
              </w:rPr>
            </w:pPr>
            <w:r>
              <w:rPr>
                <w:lang w:val="en-US"/>
              </w:rPr>
              <w:t>HIGH</w:t>
            </w:r>
          </w:p>
        </w:tc>
      </w:tr>
      <w:tr w:rsidR="00D26B37" w14:paraId="20019460" w14:textId="77777777" w:rsidTr="00037D0B">
        <w:tc>
          <w:tcPr>
            <w:tcW w:w="1803" w:type="dxa"/>
          </w:tcPr>
          <w:p w14:paraId="43C16A38" w14:textId="2ED69307" w:rsidR="00037D0B" w:rsidRDefault="00D26B37" w:rsidP="00037D0B">
            <w:pPr>
              <w:pStyle w:val="ListParagraph"/>
              <w:spacing w:line="360" w:lineRule="auto"/>
              <w:ind w:left="0"/>
              <w:rPr>
                <w:lang w:val="en-US"/>
              </w:rPr>
            </w:pPr>
            <w:r>
              <w:rPr>
                <w:lang w:val="en-US"/>
              </w:rPr>
              <w:t>MUTUAL FUNDS</w:t>
            </w:r>
          </w:p>
        </w:tc>
        <w:tc>
          <w:tcPr>
            <w:tcW w:w="1803" w:type="dxa"/>
          </w:tcPr>
          <w:p w14:paraId="6E14BFE1" w14:textId="3935A63D" w:rsidR="00037D0B" w:rsidRDefault="00D26B37" w:rsidP="00037D0B">
            <w:pPr>
              <w:pStyle w:val="ListParagraph"/>
              <w:spacing w:line="360" w:lineRule="auto"/>
              <w:ind w:left="0"/>
              <w:rPr>
                <w:lang w:val="en-US"/>
              </w:rPr>
            </w:pPr>
            <w:r>
              <w:rPr>
                <w:lang w:val="en-US"/>
              </w:rPr>
              <w:t>LOW</w:t>
            </w:r>
          </w:p>
        </w:tc>
        <w:tc>
          <w:tcPr>
            <w:tcW w:w="1803" w:type="dxa"/>
          </w:tcPr>
          <w:p w14:paraId="2D121D44" w14:textId="56388B81" w:rsidR="00037D0B" w:rsidRDefault="00D26B37" w:rsidP="00037D0B">
            <w:pPr>
              <w:pStyle w:val="ListParagraph"/>
              <w:spacing w:line="360" w:lineRule="auto"/>
              <w:ind w:left="0"/>
              <w:rPr>
                <w:lang w:val="en-US"/>
              </w:rPr>
            </w:pPr>
            <w:r>
              <w:rPr>
                <w:lang w:val="en-US"/>
              </w:rPr>
              <w:t>HIGH</w:t>
            </w:r>
          </w:p>
        </w:tc>
        <w:tc>
          <w:tcPr>
            <w:tcW w:w="1803" w:type="dxa"/>
          </w:tcPr>
          <w:p w14:paraId="2AF97D5D" w14:textId="65501BD4" w:rsidR="00037D0B" w:rsidRDefault="00D26B37" w:rsidP="00037D0B">
            <w:pPr>
              <w:pStyle w:val="ListParagraph"/>
              <w:spacing w:line="360" w:lineRule="auto"/>
              <w:ind w:left="0"/>
              <w:rPr>
                <w:lang w:val="en-US"/>
              </w:rPr>
            </w:pPr>
            <w:r>
              <w:rPr>
                <w:lang w:val="en-US"/>
              </w:rPr>
              <w:t>HIGH</w:t>
            </w:r>
          </w:p>
        </w:tc>
        <w:tc>
          <w:tcPr>
            <w:tcW w:w="1804" w:type="dxa"/>
          </w:tcPr>
          <w:p w14:paraId="404B3373" w14:textId="18A634AC" w:rsidR="00037D0B" w:rsidRDefault="00D26B37" w:rsidP="00037D0B">
            <w:pPr>
              <w:pStyle w:val="ListParagraph"/>
              <w:spacing w:line="360" w:lineRule="auto"/>
              <w:ind w:left="0"/>
              <w:rPr>
                <w:lang w:val="en-US"/>
              </w:rPr>
            </w:pPr>
            <w:r>
              <w:rPr>
                <w:lang w:val="en-US"/>
              </w:rPr>
              <w:t>LOW</w:t>
            </w:r>
          </w:p>
        </w:tc>
      </w:tr>
      <w:tr w:rsidR="00D26B37" w14:paraId="01B372E4" w14:textId="77777777" w:rsidTr="00037D0B">
        <w:tc>
          <w:tcPr>
            <w:tcW w:w="1803" w:type="dxa"/>
          </w:tcPr>
          <w:p w14:paraId="77A5F94B" w14:textId="6CE8AC7D" w:rsidR="00037D0B" w:rsidRDefault="00D26B37" w:rsidP="00037D0B">
            <w:pPr>
              <w:pStyle w:val="ListParagraph"/>
              <w:spacing w:line="360" w:lineRule="auto"/>
              <w:ind w:left="0"/>
              <w:rPr>
                <w:lang w:val="en-US"/>
              </w:rPr>
            </w:pPr>
            <w:r w:rsidRPr="00D26B37">
              <w:rPr>
                <w:sz w:val="20"/>
                <w:szCs w:val="20"/>
                <w:lang w:val="en-US"/>
              </w:rPr>
              <w:t xml:space="preserve">DEFINED BENEFIT PENSION </w:t>
            </w:r>
          </w:p>
        </w:tc>
        <w:tc>
          <w:tcPr>
            <w:tcW w:w="1803" w:type="dxa"/>
          </w:tcPr>
          <w:p w14:paraId="3559AAF5" w14:textId="34DDAE79" w:rsidR="00037D0B" w:rsidRDefault="00D26B37" w:rsidP="00037D0B">
            <w:pPr>
              <w:pStyle w:val="ListParagraph"/>
              <w:spacing w:line="360" w:lineRule="auto"/>
              <w:ind w:left="0"/>
              <w:rPr>
                <w:lang w:val="en-US"/>
              </w:rPr>
            </w:pPr>
            <w:r>
              <w:rPr>
                <w:lang w:val="en-US"/>
              </w:rPr>
              <w:t>LOW</w:t>
            </w:r>
          </w:p>
        </w:tc>
        <w:tc>
          <w:tcPr>
            <w:tcW w:w="1803" w:type="dxa"/>
          </w:tcPr>
          <w:p w14:paraId="4C004475" w14:textId="56A75A05" w:rsidR="00037D0B" w:rsidRDefault="00D26B37" w:rsidP="00037D0B">
            <w:pPr>
              <w:pStyle w:val="ListParagraph"/>
              <w:spacing w:line="360" w:lineRule="auto"/>
              <w:ind w:left="0"/>
              <w:rPr>
                <w:lang w:val="en-US"/>
              </w:rPr>
            </w:pPr>
            <w:r>
              <w:rPr>
                <w:lang w:val="en-US"/>
              </w:rPr>
              <w:t>HIGH</w:t>
            </w:r>
          </w:p>
        </w:tc>
        <w:tc>
          <w:tcPr>
            <w:tcW w:w="1803" w:type="dxa"/>
          </w:tcPr>
          <w:p w14:paraId="414F12F9" w14:textId="419C0274" w:rsidR="00037D0B" w:rsidRDefault="00D26B37" w:rsidP="00037D0B">
            <w:pPr>
              <w:pStyle w:val="ListParagraph"/>
              <w:spacing w:line="360" w:lineRule="auto"/>
              <w:ind w:left="0"/>
              <w:rPr>
                <w:lang w:val="en-US"/>
              </w:rPr>
            </w:pPr>
            <w:r>
              <w:rPr>
                <w:lang w:val="en-US"/>
              </w:rPr>
              <w:t>LOW</w:t>
            </w:r>
          </w:p>
        </w:tc>
        <w:tc>
          <w:tcPr>
            <w:tcW w:w="1804" w:type="dxa"/>
          </w:tcPr>
          <w:p w14:paraId="1197A577" w14:textId="0D64D517" w:rsidR="00037D0B" w:rsidRDefault="00D26B37" w:rsidP="00037D0B">
            <w:pPr>
              <w:pStyle w:val="ListParagraph"/>
              <w:spacing w:line="360" w:lineRule="auto"/>
              <w:ind w:left="0"/>
              <w:rPr>
                <w:lang w:val="en-US"/>
              </w:rPr>
            </w:pPr>
            <w:r>
              <w:rPr>
                <w:lang w:val="en-US"/>
              </w:rPr>
              <w:t>LOW</w:t>
            </w:r>
          </w:p>
        </w:tc>
      </w:tr>
    </w:tbl>
    <w:p w14:paraId="6C1915D8" w14:textId="5D08164F" w:rsidR="005E17B6" w:rsidRDefault="005E17B6" w:rsidP="00037D0B">
      <w:pPr>
        <w:pStyle w:val="ListParagraph"/>
        <w:spacing w:line="360" w:lineRule="auto"/>
        <w:rPr>
          <w:lang w:val="en-US"/>
        </w:rPr>
      </w:pPr>
    </w:p>
    <w:p w14:paraId="283B157E" w14:textId="2C6313C6" w:rsidR="005E17B6" w:rsidRDefault="00B21CE1" w:rsidP="0058686D">
      <w:pPr>
        <w:pStyle w:val="ListParagraph"/>
        <w:numPr>
          <w:ilvl w:val="0"/>
          <w:numId w:val="1"/>
        </w:numPr>
        <w:spacing w:line="360" w:lineRule="auto"/>
        <w:rPr>
          <w:lang w:val="en-US"/>
        </w:rPr>
      </w:pPr>
      <w:r>
        <w:rPr>
          <w:lang w:val="en-US"/>
        </w:rPr>
        <w:t>Defined contribution plan is where the amount of premium to be paid is pre-decided. Therefore, the investment risk here lies with the employee as no returns are guaranteed.</w:t>
      </w:r>
      <w:r>
        <w:rPr>
          <w:lang w:val="en-US"/>
        </w:rPr>
        <w:br/>
        <w:t>Defined benefit pension plan is where the premium amount is not fixed but the benefit or the pension payments to be received in the future have fixed amounts. Here the investment risk lies with the employer</w:t>
      </w:r>
    </w:p>
    <w:p w14:paraId="2DD04324" w14:textId="77777777" w:rsidR="003833EE" w:rsidRDefault="003833EE" w:rsidP="003833EE">
      <w:pPr>
        <w:spacing w:line="360" w:lineRule="auto"/>
        <w:rPr>
          <w:lang w:val="en-US"/>
        </w:rPr>
      </w:pPr>
    </w:p>
    <w:p w14:paraId="5F80EBEA" w14:textId="2ADE50D8" w:rsidR="005E17B6" w:rsidRPr="003833EE" w:rsidRDefault="003833EE" w:rsidP="003833EE">
      <w:pPr>
        <w:spacing w:line="360" w:lineRule="auto"/>
        <w:rPr>
          <w:b/>
          <w:bCs/>
          <w:sz w:val="28"/>
          <w:szCs w:val="28"/>
          <w:lang w:val="en-US"/>
        </w:rPr>
      </w:pPr>
      <w:r w:rsidRPr="003833EE">
        <w:rPr>
          <w:b/>
          <w:bCs/>
          <w:sz w:val="28"/>
          <w:szCs w:val="28"/>
          <w:lang w:val="en-US"/>
        </w:rPr>
        <w:t>UNIT 4</w:t>
      </w:r>
    </w:p>
    <w:p w14:paraId="15140C95" w14:textId="759CE130" w:rsidR="003833EE" w:rsidRPr="003833EE" w:rsidRDefault="003833EE" w:rsidP="003833EE">
      <w:pPr>
        <w:pStyle w:val="ListParagraph"/>
        <w:numPr>
          <w:ilvl w:val="0"/>
          <w:numId w:val="2"/>
        </w:numPr>
        <w:spacing w:line="360" w:lineRule="auto"/>
        <w:rPr>
          <w:lang w:val="en-US"/>
        </w:rPr>
      </w:pPr>
      <w:r w:rsidRPr="003833EE">
        <w:rPr>
          <w:lang w:val="en-US"/>
        </w:rPr>
        <w:t>B</w:t>
      </w:r>
    </w:p>
    <w:p w14:paraId="1E77F60F" w14:textId="32CAB28F" w:rsidR="003833EE" w:rsidRPr="003833EE" w:rsidRDefault="003833EE" w:rsidP="003833EE">
      <w:pPr>
        <w:pStyle w:val="ListParagraph"/>
        <w:numPr>
          <w:ilvl w:val="0"/>
          <w:numId w:val="2"/>
        </w:numPr>
        <w:spacing w:line="360" w:lineRule="auto"/>
        <w:rPr>
          <w:lang w:val="en-US"/>
        </w:rPr>
      </w:pPr>
      <w:r w:rsidRPr="003833EE">
        <w:rPr>
          <w:lang w:val="en-US"/>
        </w:rPr>
        <w:t>B</w:t>
      </w:r>
    </w:p>
    <w:p w14:paraId="2530DCCF" w14:textId="6676B516" w:rsidR="003833EE" w:rsidRPr="003833EE" w:rsidRDefault="003833EE" w:rsidP="003833EE">
      <w:pPr>
        <w:pStyle w:val="ListParagraph"/>
        <w:numPr>
          <w:ilvl w:val="0"/>
          <w:numId w:val="2"/>
        </w:numPr>
        <w:spacing w:line="360" w:lineRule="auto"/>
        <w:rPr>
          <w:lang w:val="en-US"/>
        </w:rPr>
      </w:pPr>
      <w:r w:rsidRPr="003833EE">
        <w:rPr>
          <w:lang w:val="en-US"/>
        </w:rPr>
        <w:t>C</w:t>
      </w:r>
    </w:p>
    <w:p w14:paraId="730E0BC5" w14:textId="2EAEF749" w:rsidR="003833EE" w:rsidRPr="003833EE" w:rsidRDefault="003833EE" w:rsidP="003833EE">
      <w:pPr>
        <w:pStyle w:val="ListParagraph"/>
        <w:numPr>
          <w:ilvl w:val="0"/>
          <w:numId w:val="2"/>
        </w:numPr>
        <w:spacing w:line="360" w:lineRule="auto"/>
        <w:rPr>
          <w:lang w:val="en-US"/>
        </w:rPr>
      </w:pPr>
      <w:r w:rsidRPr="003833EE">
        <w:rPr>
          <w:lang w:val="en-US"/>
        </w:rPr>
        <w:t>A</w:t>
      </w:r>
    </w:p>
    <w:p w14:paraId="095179AC" w14:textId="6F06A72A" w:rsidR="003833EE" w:rsidRPr="003833EE" w:rsidRDefault="003833EE" w:rsidP="003833EE">
      <w:pPr>
        <w:pStyle w:val="ListParagraph"/>
        <w:numPr>
          <w:ilvl w:val="0"/>
          <w:numId w:val="2"/>
        </w:numPr>
        <w:spacing w:line="360" w:lineRule="auto"/>
        <w:rPr>
          <w:lang w:val="en-US"/>
        </w:rPr>
      </w:pPr>
      <w:r w:rsidRPr="003833EE">
        <w:rPr>
          <w:lang w:val="en-US"/>
        </w:rPr>
        <w:t>A</w:t>
      </w:r>
    </w:p>
    <w:p w14:paraId="6D47D6C3" w14:textId="4D89331D" w:rsidR="003833EE" w:rsidRDefault="003833EE" w:rsidP="003833EE">
      <w:pPr>
        <w:pStyle w:val="ListParagraph"/>
        <w:numPr>
          <w:ilvl w:val="0"/>
          <w:numId w:val="2"/>
        </w:numPr>
        <w:spacing w:line="360" w:lineRule="auto"/>
        <w:rPr>
          <w:lang w:val="en-US"/>
        </w:rPr>
      </w:pPr>
      <w:r w:rsidRPr="003833EE">
        <w:rPr>
          <w:lang w:val="en-US"/>
        </w:rPr>
        <w:t>B</w:t>
      </w:r>
    </w:p>
    <w:p w14:paraId="237AB614" w14:textId="0691C610" w:rsidR="003833EE" w:rsidRDefault="003833EE" w:rsidP="003833EE">
      <w:pPr>
        <w:pStyle w:val="ListParagraph"/>
        <w:numPr>
          <w:ilvl w:val="0"/>
          <w:numId w:val="2"/>
        </w:numPr>
        <w:spacing w:line="360" w:lineRule="auto"/>
        <w:rPr>
          <w:lang w:val="en-US"/>
        </w:rPr>
      </w:pPr>
      <w:r>
        <w:rPr>
          <w:lang w:val="en-US"/>
        </w:rPr>
        <w:t>A</w:t>
      </w:r>
    </w:p>
    <w:p w14:paraId="2168118E" w14:textId="43C892FF" w:rsidR="003833EE" w:rsidRDefault="003833EE" w:rsidP="003833EE">
      <w:pPr>
        <w:pStyle w:val="ListParagraph"/>
        <w:numPr>
          <w:ilvl w:val="0"/>
          <w:numId w:val="2"/>
        </w:numPr>
        <w:spacing w:line="360" w:lineRule="auto"/>
        <w:rPr>
          <w:lang w:val="en-US"/>
        </w:rPr>
      </w:pPr>
      <w:r>
        <w:rPr>
          <w:lang w:val="en-US"/>
        </w:rPr>
        <w:t>B</w:t>
      </w:r>
    </w:p>
    <w:p w14:paraId="00BC1BD4" w14:textId="2D0ADAB3" w:rsidR="003833EE" w:rsidRDefault="003833EE" w:rsidP="003833EE">
      <w:pPr>
        <w:pStyle w:val="ListParagraph"/>
        <w:numPr>
          <w:ilvl w:val="0"/>
          <w:numId w:val="2"/>
        </w:numPr>
        <w:spacing w:line="360" w:lineRule="auto"/>
        <w:rPr>
          <w:lang w:val="en-US"/>
        </w:rPr>
      </w:pPr>
      <w:r>
        <w:rPr>
          <w:lang w:val="en-US"/>
        </w:rPr>
        <w:t>C</w:t>
      </w:r>
    </w:p>
    <w:p w14:paraId="295F2ECE" w14:textId="77777777" w:rsidR="003833EE" w:rsidRDefault="003833EE" w:rsidP="003833EE">
      <w:pPr>
        <w:pStyle w:val="ListParagraph"/>
        <w:numPr>
          <w:ilvl w:val="0"/>
          <w:numId w:val="2"/>
        </w:numPr>
        <w:spacing w:line="360" w:lineRule="auto"/>
        <w:rPr>
          <w:lang w:val="en-US"/>
        </w:rPr>
      </w:pPr>
      <w:r>
        <w:rPr>
          <w:lang w:val="en-US"/>
        </w:rPr>
        <w:t>A</w:t>
      </w:r>
    </w:p>
    <w:p w14:paraId="2B7E15AC" w14:textId="77777777" w:rsidR="003833EE" w:rsidRPr="003833EE" w:rsidRDefault="003833EE" w:rsidP="003833EE">
      <w:pPr>
        <w:pStyle w:val="ListParagraph"/>
        <w:numPr>
          <w:ilvl w:val="0"/>
          <w:numId w:val="2"/>
        </w:numPr>
        <w:spacing w:line="360" w:lineRule="auto"/>
        <w:rPr>
          <w:lang w:val="en-US"/>
        </w:rPr>
      </w:pPr>
      <w:r w:rsidRPr="003833EE">
        <w:rPr>
          <w:lang w:val="en-US"/>
        </w:rPr>
        <w:t>Michael Porter’s 5 competitive forces:</w:t>
      </w:r>
    </w:p>
    <w:p w14:paraId="1F122348" w14:textId="77777777" w:rsidR="003833EE" w:rsidRPr="003833EE" w:rsidRDefault="003833EE" w:rsidP="003833EE">
      <w:pPr>
        <w:pStyle w:val="ListParagraph"/>
        <w:spacing w:line="360" w:lineRule="auto"/>
        <w:rPr>
          <w:lang w:val="en-US"/>
        </w:rPr>
      </w:pPr>
      <w:r>
        <w:rPr>
          <w:lang w:val="en-US"/>
        </w:rPr>
        <w:t>T</w:t>
      </w:r>
      <w:r w:rsidRPr="003833EE">
        <w:rPr>
          <w:lang w:val="en-US"/>
        </w:rPr>
        <w:t>hreat of new entrants</w:t>
      </w:r>
    </w:p>
    <w:p w14:paraId="15E032B0" w14:textId="77777777" w:rsidR="003833EE" w:rsidRPr="003833EE" w:rsidRDefault="003833EE" w:rsidP="003833EE">
      <w:pPr>
        <w:pStyle w:val="ListParagraph"/>
        <w:spacing w:line="360" w:lineRule="auto"/>
        <w:rPr>
          <w:lang w:val="en-US"/>
        </w:rPr>
      </w:pPr>
      <w:r w:rsidRPr="003833EE">
        <w:rPr>
          <w:lang w:val="en-US"/>
        </w:rPr>
        <w:t>Bargaining power of suppliers</w:t>
      </w:r>
    </w:p>
    <w:p w14:paraId="55053FE3" w14:textId="77777777" w:rsidR="003833EE" w:rsidRPr="003833EE" w:rsidRDefault="003833EE" w:rsidP="003833EE">
      <w:pPr>
        <w:pStyle w:val="ListParagraph"/>
        <w:spacing w:line="360" w:lineRule="auto"/>
        <w:rPr>
          <w:lang w:val="en-US"/>
        </w:rPr>
      </w:pPr>
      <w:r w:rsidRPr="003833EE">
        <w:rPr>
          <w:lang w:val="en-US"/>
        </w:rPr>
        <w:t>Bargaining power of buyers</w:t>
      </w:r>
    </w:p>
    <w:p w14:paraId="4570B8E9" w14:textId="77777777" w:rsidR="003833EE" w:rsidRPr="003833EE" w:rsidRDefault="003833EE" w:rsidP="003833EE">
      <w:pPr>
        <w:pStyle w:val="ListParagraph"/>
        <w:spacing w:line="360" w:lineRule="auto"/>
        <w:rPr>
          <w:lang w:val="en-US"/>
        </w:rPr>
      </w:pPr>
      <w:r w:rsidRPr="003833EE">
        <w:rPr>
          <w:lang w:val="en-US"/>
        </w:rPr>
        <w:t>Threat of substitute products</w:t>
      </w:r>
    </w:p>
    <w:p w14:paraId="1072AD7F" w14:textId="304E4BD0" w:rsidR="003833EE" w:rsidRDefault="003833EE" w:rsidP="003833EE">
      <w:pPr>
        <w:pStyle w:val="ListParagraph"/>
        <w:spacing w:line="360" w:lineRule="auto"/>
        <w:rPr>
          <w:lang w:val="en-US"/>
        </w:rPr>
      </w:pPr>
      <w:r w:rsidRPr="003833EE">
        <w:rPr>
          <w:lang w:val="en-US"/>
        </w:rPr>
        <w:t>Intensity of rivalry among competitors</w:t>
      </w:r>
    </w:p>
    <w:p w14:paraId="46BF3B56" w14:textId="77777777" w:rsidR="00037D0B" w:rsidRDefault="00037D0B" w:rsidP="003833EE">
      <w:pPr>
        <w:pStyle w:val="ListParagraph"/>
        <w:spacing w:line="360" w:lineRule="auto"/>
        <w:rPr>
          <w:lang w:val="en-US"/>
        </w:rPr>
      </w:pPr>
    </w:p>
    <w:p w14:paraId="0317E20F" w14:textId="17E7BD1A" w:rsidR="00037D0B" w:rsidRPr="00037D0B" w:rsidRDefault="00037D0B" w:rsidP="00037D0B">
      <w:pPr>
        <w:pStyle w:val="ListParagraph"/>
        <w:numPr>
          <w:ilvl w:val="0"/>
          <w:numId w:val="2"/>
        </w:numPr>
        <w:spacing w:line="360" w:lineRule="auto"/>
        <w:rPr>
          <w:lang w:val="en-US"/>
        </w:rPr>
      </w:pPr>
      <w:r w:rsidRPr="00037D0B">
        <w:rPr>
          <w:lang w:val="en-US"/>
        </w:rPr>
        <w:t>External factors affecting an industry’s growth include macroeconomic, technological, demographic, governmental, and social influences.</w:t>
      </w:r>
      <w:r>
        <w:rPr>
          <w:lang w:val="en-US"/>
        </w:rPr>
        <w:br/>
      </w:r>
    </w:p>
    <w:p w14:paraId="46480848" w14:textId="77777777" w:rsidR="00037D0B" w:rsidRPr="00037D0B" w:rsidRDefault="00037D0B" w:rsidP="00037D0B">
      <w:pPr>
        <w:pStyle w:val="ListParagraph"/>
        <w:spacing w:line="360" w:lineRule="auto"/>
        <w:rPr>
          <w:lang w:val="en-US"/>
        </w:rPr>
      </w:pPr>
      <w:r w:rsidRPr="00037D0B">
        <w:rPr>
          <w:lang w:val="en-US"/>
        </w:rPr>
        <w:lastRenderedPageBreak/>
        <w:t>Macroeconomic Influences</w:t>
      </w:r>
    </w:p>
    <w:p w14:paraId="547279CA" w14:textId="77777777" w:rsidR="00037D0B" w:rsidRPr="00037D0B" w:rsidRDefault="00037D0B" w:rsidP="00037D0B">
      <w:pPr>
        <w:pStyle w:val="ListParagraph"/>
        <w:spacing w:line="360" w:lineRule="auto"/>
        <w:rPr>
          <w:lang w:val="en-US"/>
        </w:rPr>
      </w:pPr>
      <w:r w:rsidRPr="00037D0B">
        <w:rPr>
          <w:lang w:val="en-US"/>
        </w:rPr>
        <w:t>Cyclical or structural trends may have significant effects on the demand for an industry’s products or services. An industry’s sales and profitability may be impacted by gross domestic product, interest rates, credit availability, and/or inflation.</w:t>
      </w:r>
    </w:p>
    <w:p w14:paraId="46B71DBD" w14:textId="77777777" w:rsidR="00037D0B" w:rsidRPr="00037D0B" w:rsidRDefault="00037D0B" w:rsidP="00037D0B">
      <w:pPr>
        <w:pStyle w:val="ListParagraph"/>
        <w:spacing w:line="360" w:lineRule="auto"/>
        <w:rPr>
          <w:lang w:val="en-US"/>
        </w:rPr>
      </w:pPr>
    </w:p>
    <w:p w14:paraId="79FCAFF4" w14:textId="77777777" w:rsidR="00037D0B" w:rsidRPr="00037D0B" w:rsidRDefault="00037D0B" w:rsidP="00037D0B">
      <w:pPr>
        <w:pStyle w:val="ListParagraph"/>
        <w:spacing w:line="360" w:lineRule="auto"/>
        <w:rPr>
          <w:lang w:val="en-US"/>
        </w:rPr>
      </w:pPr>
      <w:r w:rsidRPr="00037D0B">
        <w:rPr>
          <w:lang w:val="en-US"/>
        </w:rPr>
        <w:t>Technological Influences</w:t>
      </w:r>
    </w:p>
    <w:p w14:paraId="6DF70ABD" w14:textId="77777777" w:rsidR="00037D0B" w:rsidRPr="00037D0B" w:rsidRDefault="00037D0B" w:rsidP="00037D0B">
      <w:pPr>
        <w:pStyle w:val="ListParagraph"/>
        <w:spacing w:line="360" w:lineRule="auto"/>
        <w:rPr>
          <w:lang w:val="en-US"/>
        </w:rPr>
      </w:pPr>
      <w:r w:rsidRPr="00037D0B">
        <w:rPr>
          <w:lang w:val="en-US"/>
        </w:rPr>
        <w:t>New technologies create new or improved products that can radically change an industry and change how other industries use the products to conduct their operations.</w:t>
      </w:r>
    </w:p>
    <w:p w14:paraId="3963F277" w14:textId="77777777" w:rsidR="00037D0B" w:rsidRPr="00037D0B" w:rsidRDefault="00037D0B" w:rsidP="00037D0B">
      <w:pPr>
        <w:pStyle w:val="ListParagraph"/>
        <w:spacing w:line="360" w:lineRule="auto"/>
        <w:rPr>
          <w:lang w:val="en-US"/>
        </w:rPr>
      </w:pPr>
    </w:p>
    <w:p w14:paraId="4A59982C" w14:textId="77777777" w:rsidR="00037D0B" w:rsidRPr="00037D0B" w:rsidRDefault="00037D0B" w:rsidP="00037D0B">
      <w:pPr>
        <w:pStyle w:val="ListParagraph"/>
        <w:spacing w:line="360" w:lineRule="auto"/>
        <w:rPr>
          <w:lang w:val="en-US"/>
        </w:rPr>
      </w:pPr>
      <w:r w:rsidRPr="00037D0B">
        <w:rPr>
          <w:lang w:val="en-US"/>
        </w:rPr>
        <w:t>Demographic Influences</w:t>
      </w:r>
    </w:p>
    <w:p w14:paraId="6A2F9AC3" w14:textId="77777777" w:rsidR="00037D0B" w:rsidRPr="00037D0B" w:rsidRDefault="00037D0B" w:rsidP="00037D0B">
      <w:pPr>
        <w:pStyle w:val="ListParagraph"/>
        <w:spacing w:line="360" w:lineRule="auto"/>
        <w:rPr>
          <w:lang w:val="en-US"/>
        </w:rPr>
      </w:pPr>
      <w:r w:rsidRPr="00037D0B">
        <w:rPr>
          <w:lang w:val="en-US"/>
        </w:rPr>
        <w:t>Changes in population size, the distribution of age and gender, and other demographic characteristics may have significant effects on economic growth and the amount and types of goods and services consumed.</w:t>
      </w:r>
    </w:p>
    <w:p w14:paraId="3F510F52" w14:textId="77777777" w:rsidR="00037D0B" w:rsidRPr="00037D0B" w:rsidRDefault="00037D0B" w:rsidP="00037D0B">
      <w:pPr>
        <w:pStyle w:val="ListParagraph"/>
        <w:spacing w:line="360" w:lineRule="auto"/>
        <w:rPr>
          <w:lang w:val="en-US"/>
        </w:rPr>
      </w:pPr>
    </w:p>
    <w:p w14:paraId="23C58685" w14:textId="77777777" w:rsidR="00037D0B" w:rsidRPr="00037D0B" w:rsidRDefault="00037D0B" w:rsidP="00037D0B">
      <w:pPr>
        <w:pStyle w:val="ListParagraph"/>
        <w:spacing w:line="360" w:lineRule="auto"/>
        <w:rPr>
          <w:lang w:val="en-US"/>
        </w:rPr>
      </w:pPr>
      <w:r w:rsidRPr="00037D0B">
        <w:rPr>
          <w:lang w:val="en-US"/>
        </w:rPr>
        <w:t>Governmental Influences</w:t>
      </w:r>
    </w:p>
    <w:p w14:paraId="6BC66BF6" w14:textId="77777777" w:rsidR="00037D0B" w:rsidRPr="00037D0B" w:rsidRDefault="00037D0B" w:rsidP="00037D0B">
      <w:pPr>
        <w:pStyle w:val="ListParagraph"/>
        <w:spacing w:line="360" w:lineRule="auto"/>
        <w:rPr>
          <w:lang w:val="en-US"/>
        </w:rPr>
      </w:pPr>
      <w:r w:rsidRPr="00037D0B">
        <w:rPr>
          <w:lang w:val="en-US"/>
        </w:rPr>
        <w:t>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3628BFCB" w14:textId="77777777" w:rsidR="00037D0B" w:rsidRPr="00037D0B" w:rsidRDefault="00037D0B" w:rsidP="00037D0B">
      <w:pPr>
        <w:pStyle w:val="ListParagraph"/>
        <w:spacing w:line="360" w:lineRule="auto"/>
        <w:rPr>
          <w:lang w:val="en-US"/>
        </w:rPr>
      </w:pPr>
    </w:p>
    <w:p w14:paraId="5452994D" w14:textId="77777777" w:rsidR="00037D0B" w:rsidRPr="00037D0B" w:rsidRDefault="00037D0B" w:rsidP="00037D0B">
      <w:pPr>
        <w:pStyle w:val="ListParagraph"/>
        <w:spacing w:line="360" w:lineRule="auto"/>
        <w:rPr>
          <w:lang w:val="en-US"/>
        </w:rPr>
      </w:pPr>
      <w:r w:rsidRPr="00037D0B">
        <w:rPr>
          <w:lang w:val="en-US"/>
        </w:rPr>
        <w:t>Social Influences</w:t>
      </w:r>
    </w:p>
    <w:p w14:paraId="3FAE2264" w14:textId="7FCFEE8B" w:rsidR="003833EE" w:rsidRDefault="00037D0B" w:rsidP="00037D0B">
      <w:pPr>
        <w:pStyle w:val="ListParagraph"/>
        <w:spacing w:line="360" w:lineRule="auto"/>
        <w:rPr>
          <w:lang w:val="en-US"/>
        </w:rPr>
      </w:pPr>
      <w:r w:rsidRPr="00037D0B">
        <w:rPr>
          <w:lang w:val="en-US"/>
        </w:rPr>
        <w:t>Societal changes involving how people work, spend their money, enjoy their leisure time, and conduct other aspects of their lives can significantly affect the sales of various industries.</w:t>
      </w:r>
    </w:p>
    <w:p w14:paraId="2137DD21" w14:textId="45B5C2B8" w:rsidR="00037D0B" w:rsidRPr="00037D0B" w:rsidRDefault="00037D0B" w:rsidP="00037D0B">
      <w:pPr>
        <w:pStyle w:val="ListParagraph"/>
        <w:numPr>
          <w:ilvl w:val="0"/>
          <w:numId w:val="2"/>
        </w:numPr>
        <w:spacing w:line="360" w:lineRule="auto"/>
        <w:rPr>
          <w:lang w:val="en-US"/>
        </w:rPr>
      </w:pPr>
      <w:r w:rsidRPr="00037D0B">
        <w:rPr>
          <w:lang w:val="en-US"/>
        </w:rPr>
        <w:t>Dividends</w:t>
      </w:r>
    </w:p>
    <w:p w14:paraId="772AFFFF" w14:textId="77777777" w:rsidR="00037D0B" w:rsidRPr="00037D0B" w:rsidRDefault="00037D0B" w:rsidP="00037D0B">
      <w:pPr>
        <w:spacing w:line="360" w:lineRule="auto"/>
        <w:rPr>
          <w:lang w:val="en-US"/>
        </w:rPr>
      </w:pPr>
      <w:r w:rsidRPr="00037D0B">
        <w:rPr>
          <w:lang w:val="en-US"/>
        </w:rPr>
        <w:t>A dividend is a distribution paid to shareholders based on the number of shares owned. The distribution can take one of several forms:</w:t>
      </w:r>
    </w:p>
    <w:p w14:paraId="47ABBEA4" w14:textId="77777777" w:rsidR="00037D0B" w:rsidRPr="00037D0B" w:rsidRDefault="00037D0B" w:rsidP="00037D0B">
      <w:pPr>
        <w:spacing w:line="360" w:lineRule="auto"/>
        <w:rPr>
          <w:lang w:val="en-US"/>
        </w:rPr>
      </w:pPr>
    </w:p>
    <w:p w14:paraId="22BD6DBA" w14:textId="77777777" w:rsidR="00037D0B" w:rsidRPr="00037D0B" w:rsidRDefault="00037D0B" w:rsidP="00037D0B">
      <w:pPr>
        <w:spacing w:line="360" w:lineRule="auto"/>
        <w:rPr>
          <w:lang w:val="en-US"/>
        </w:rPr>
      </w:pPr>
      <w:r w:rsidRPr="00037D0B">
        <w:rPr>
          <w:lang w:val="en-US"/>
        </w:rPr>
        <w:t>Cash dividend</w:t>
      </w:r>
    </w:p>
    <w:p w14:paraId="58272B5F" w14:textId="77777777" w:rsidR="00037D0B" w:rsidRPr="00037D0B" w:rsidRDefault="00037D0B" w:rsidP="00037D0B">
      <w:pPr>
        <w:spacing w:line="360" w:lineRule="auto"/>
        <w:rPr>
          <w:lang w:val="en-US"/>
        </w:rPr>
      </w:pPr>
      <w:r w:rsidRPr="00037D0B">
        <w:rPr>
          <w:lang w:val="en-US"/>
        </w:rPr>
        <w:t xml:space="preserve">A company pays regular cash dividends whenever it distributes a share of its profits in cash to its shareholders based on a regular dividend payment schedule. For example, the company may opt to pay shareholders a dividend every quarter, semiannually, or annually. Thus, the company could issue </w:t>
      </w:r>
      <w:r w:rsidRPr="00037D0B">
        <w:rPr>
          <w:lang w:val="en-US"/>
        </w:rPr>
        <w:lastRenderedPageBreak/>
        <w:t>an annual dividend of, say, $0.50 per share. In such a scenario, an investor who owns 100,000 common shares would receive $50,000.</w:t>
      </w:r>
    </w:p>
    <w:p w14:paraId="71B7BB31" w14:textId="77777777" w:rsidR="00037D0B" w:rsidRPr="00037D0B" w:rsidRDefault="00037D0B" w:rsidP="00037D0B">
      <w:pPr>
        <w:spacing w:line="360" w:lineRule="auto"/>
        <w:rPr>
          <w:lang w:val="en-US"/>
        </w:rPr>
      </w:pPr>
    </w:p>
    <w:p w14:paraId="30954548" w14:textId="77777777" w:rsidR="00037D0B" w:rsidRPr="00037D0B" w:rsidRDefault="00037D0B" w:rsidP="00037D0B">
      <w:pPr>
        <w:spacing w:line="360" w:lineRule="auto"/>
        <w:rPr>
          <w:lang w:val="en-US"/>
        </w:rPr>
      </w:pPr>
      <w:r w:rsidRPr="00037D0B">
        <w:rPr>
          <w:lang w:val="en-US"/>
        </w:rPr>
        <w:t>Consistent cash dividend payouts send a positive signal to the markets, indicating that the company is growing and should continue to grow and pay dividends in the future.</w:t>
      </w:r>
    </w:p>
    <w:p w14:paraId="698FA602" w14:textId="77777777" w:rsidR="00037D0B" w:rsidRPr="00037D0B" w:rsidRDefault="00037D0B" w:rsidP="00037D0B">
      <w:pPr>
        <w:spacing w:line="360" w:lineRule="auto"/>
        <w:rPr>
          <w:lang w:val="en-US"/>
        </w:rPr>
      </w:pPr>
    </w:p>
    <w:p w14:paraId="46E0862C" w14:textId="77777777" w:rsidR="00037D0B" w:rsidRPr="00037D0B" w:rsidRDefault="00037D0B" w:rsidP="00037D0B">
      <w:pPr>
        <w:spacing w:line="360" w:lineRule="auto"/>
        <w:rPr>
          <w:lang w:val="en-US"/>
        </w:rPr>
      </w:pPr>
      <w:r w:rsidRPr="00037D0B">
        <w:rPr>
          <w:lang w:val="en-US"/>
        </w:rPr>
        <w:t>Extra dividend</w:t>
      </w:r>
    </w:p>
    <w:p w14:paraId="2E8831F5" w14:textId="77777777" w:rsidR="00037D0B" w:rsidRPr="00037D0B" w:rsidRDefault="00037D0B" w:rsidP="00037D0B">
      <w:pPr>
        <w:spacing w:line="360" w:lineRule="auto"/>
        <w:rPr>
          <w:lang w:val="en-US"/>
        </w:rPr>
      </w:pPr>
      <w:r w:rsidRPr="00037D0B">
        <w:rPr>
          <w:lang w:val="en-US"/>
        </w:rPr>
        <w:t>A company may also issue a dividend outside of the usual schedule to supplement the regular cash dividend with an extra payment. This is called an extra dividend or special dividend.</w:t>
      </w:r>
    </w:p>
    <w:p w14:paraId="39F15407" w14:textId="77777777" w:rsidR="00037D0B" w:rsidRPr="00037D0B" w:rsidRDefault="00037D0B" w:rsidP="00037D0B">
      <w:pPr>
        <w:spacing w:line="360" w:lineRule="auto"/>
        <w:rPr>
          <w:lang w:val="en-US"/>
        </w:rPr>
      </w:pPr>
    </w:p>
    <w:p w14:paraId="7A316A14" w14:textId="77777777" w:rsidR="00037D0B" w:rsidRPr="00037D0B" w:rsidRDefault="00037D0B" w:rsidP="00037D0B">
      <w:pPr>
        <w:spacing w:line="360" w:lineRule="auto"/>
        <w:rPr>
          <w:lang w:val="en-US"/>
        </w:rPr>
      </w:pPr>
      <w:r w:rsidRPr="00037D0B">
        <w:rPr>
          <w:lang w:val="en-US"/>
        </w:rPr>
        <w:t>Stock dividend</w:t>
      </w:r>
    </w:p>
    <w:p w14:paraId="54BF83CA" w14:textId="77777777" w:rsidR="00037D0B" w:rsidRPr="00037D0B" w:rsidRDefault="00037D0B" w:rsidP="00037D0B">
      <w:pPr>
        <w:spacing w:line="360" w:lineRule="auto"/>
        <w:rPr>
          <w:lang w:val="en-US"/>
        </w:rPr>
      </w:pPr>
      <w:r w:rsidRPr="00037D0B">
        <w:rPr>
          <w:lang w:val="en-US"/>
        </w:rPr>
        <w:t>Stock dividends refer to all dividend payments that are not in the form of cash. In these instances, a company chooses to distribute profits in the form of additional shares instead of using cash. For example, when a company declares a 10% stock dividend, every shareholder receives an additional 10 shares for every 100 shares they already own.</w:t>
      </w:r>
    </w:p>
    <w:p w14:paraId="522FC668" w14:textId="77777777" w:rsidR="00037D0B" w:rsidRPr="00037D0B" w:rsidRDefault="00037D0B" w:rsidP="00037D0B">
      <w:pPr>
        <w:spacing w:line="360" w:lineRule="auto"/>
        <w:rPr>
          <w:lang w:val="en-US"/>
        </w:rPr>
      </w:pPr>
    </w:p>
    <w:p w14:paraId="0DDB5E73" w14:textId="77777777" w:rsidR="00037D0B" w:rsidRPr="00037D0B" w:rsidRDefault="00037D0B" w:rsidP="00037D0B">
      <w:pPr>
        <w:spacing w:line="360" w:lineRule="auto"/>
        <w:rPr>
          <w:lang w:val="en-US"/>
        </w:rPr>
      </w:pPr>
      <w:r w:rsidRPr="00037D0B">
        <w:rPr>
          <w:lang w:val="en-US"/>
        </w:rPr>
        <w:t>When a company pays stock dividends, the total number of shares outstanding will increase but share value remains the same. In addition, a shareholder’s proportionate ownership in the company will remain the same. Likewise, his total cost basis will be unchanged since he did not purchase the additional shares; they were rather “given” to him. His cost per share will, however, be reduced. Therefore, stock dividends are not relevant for valuation.</w:t>
      </w:r>
    </w:p>
    <w:p w14:paraId="33C30D03" w14:textId="77777777" w:rsidR="00037D0B" w:rsidRPr="00037D0B" w:rsidRDefault="00037D0B" w:rsidP="00037D0B">
      <w:pPr>
        <w:spacing w:line="360" w:lineRule="auto"/>
        <w:rPr>
          <w:lang w:val="en-US"/>
        </w:rPr>
      </w:pPr>
    </w:p>
    <w:p w14:paraId="5CD6FE82" w14:textId="77777777" w:rsidR="00037D0B" w:rsidRPr="00037D0B" w:rsidRDefault="00037D0B" w:rsidP="00037D0B">
      <w:pPr>
        <w:spacing w:line="360" w:lineRule="auto"/>
        <w:rPr>
          <w:lang w:val="en-US"/>
        </w:rPr>
      </w:pPr>
      <w:r w:rsidRPr="00037D0B">
        <w:rPr>
          <w:lang w:val="en-US"/>
        </w:rPr>
        <w:t>Stock split</w:t>
      </w:r>
    </w:p>
    <w:p w14:paraId="3EEEB9F0" w14:textId="77777777" w:rsidR="00037D0B" w:rsidRPr="00037D0B" w:rsidRDefault="00037D0B" w:rsidP="00037D0B">
      <w:pPr>
        <w:spacing w:line="360" w:lineRule="auto"/>
        <w:rPr>
          <w:lang w:val="en-US"/>
        </w:rPr>
      </w:pPr>
      <w:r w:rsidRPr="00037D0B">
        <w:rPr>
          <w:lang w:val="en-US"/>
        </w:rPr>
        <w:t>In a stock split, a company gives its shareholders X number of shares for every Y number of shares that are owned. For example, in a two-for-one stock split, shareholders receive one additional share for every share previously owned. Thus, if a company had 20 million shares outstanding before the stock split, it will have 40 million shares outstanding after a 2-for-1 stock split.</w:t>
      </w:r>
    </w:p>
    <w:p w14:paraId="675FF790" w14:textId="77777777" w:rsidR="00037D0B" w:rsidRPr="00037D0B" w:rsidRDefault="00037D0B" w:rsidP="00037D0B">
      <w:pPr>
        <w:spacing w:line="360" w:lineRule="auto"/>
        <w:rPr>
          <w:lang w:val="en-US"/>
        </w:rPr>
      </w:pPr>
    </w:p>
    <w:p w14:paraId="67A9452C" w14:textId="77777777" w:rsidR="00037D0B" w:rsidRPr="00037D0B" w:rsidRDefault="00037D0B" w:rsidP="00037D0B">
      <w:pPr>
        <w:spacing w:line="360" w:lineRule="auto"/>
        <w:rPr>
          <w:lang w:val="en-US"/>
        </w:rPr>
      </w:pPr>
      <w:r w:rsidRPr="00037D0B">
        <w:rPr>
          <w:lang w:val="en-US"/>
        </w:rPr>
        <w:t>Reverse stock split</w:t>
      </w:r>
    </w:p>
    <w:p w14:paraId="63CF9E78" w14:textId="77777777" w:rsidR="00037D0B" w:rsidRPr="00037D0B" w:rsidRDefault="00037D0B" w:rsidP="00037D0B">
      <w:pPr>
        <w:spacing w:line="360" w:lineRule="auto"/>
        <w:rPr>
          <w:lang w:val="en-US"/>
        </w:rPr>
      </w:pPr>
      <w:r w:rsidRPr="00037D0B">
        <w:rPr>
          <w:lang w:val="en-US"/>
        </w:rPr>
        <w:lastRenderedPageBreak/>
        <w:t>A reverse stock split is the opposite of a stock split. In a reverse stock split, a company reduces the number of shares outstanding by a set multiple. For example, if a company announces a 1-for-4 reverse stock split, shareholders will receive 1 share for every 4 they own. Thus, an investor with 10,000 old shares will end up with just 2,500 new shares.</w:t>
      </w:r>
    </w:p>
    <w:p w14:paraId="2EFF5A9B" w14:textId="77777777" w:rsidR="00037D0B" w:rsidRPr="00037D0B" w:rsidRDefault="00037D0B" w:rsidP="00037D0B">
      <w:pPr>
        <w:spacing w:line="360" w:lineRule="auto"/>
        <w:rPr>
          <w:lang w:val="en-US"/>
        </w:rPr>
      </w:pPr>
    </w:p>
    <w:p w14:paraId="60583C8A" w14:textId="06A95DC1" w:rsidR="00037D0B" w:rsidRPr="00037D0B" w:rsidRDefault="00037D0B" w:rsidP="00037D0B">
      <w:pPr>
        <w:spacing w:line="360" w:lineRule="auto"/>
        <w:rPr>
          <w:lang w:val="en-US"/>
        </w:rPr>
      </w:pPr>
      <w:r w:rsidRPr="00037D0B">
        <w:rPr>
          <w:lang w:val="en-US"/>
        </w:rPr>
        <w:t>A reverse stock split results in an increase in the price per share but does not affect a company’s market value or shareholders’ total cost basis. For example, the same investor owning 10,000 shares at $1 will now have 2,500 shares worth $4. However, his investment in dollar terms remains $10,000.</w:t>
      </w:r>
    </w:p>
    <w:p w14:paraId="3417711F" w14:textId="6DF26213" w:rsidR="00037D0B" w:rsidRPr="00037D0B" w:rsidRDefault="00037D0B" w:rsidP="00037D0B">
      <w:pPr>
        <w:spacing w:line="360" w:lineRule="auto"/>
        <w:rPr>
          <w:lang w:val="en-US"/>
        </w:rPr>
      </w:pPr>
      <w:r w:rsidRPr="00037D0B">
        <w:rPr>
          <w:lang w:val="en-US"/>
        </w:rPr>
        <w:t xml:space="preserve">Share </w:t>
      </w:r>
      <w:r w:rsidRPr="00037D0B">
        <w:rPr>
          <w:lang w:val="en-US"/>
        </w:rPr>
        <w:t>repurchases</w:t>
      </w:r>
    </w:p>
    <w:p w14:paraId="09EA37D9" w14:textId="2A7E697D" w:rsidR="00037D0B" w:rsidRPr="00037D0B" w:rsidRDefault="00037D0B" w:rsidP="00037D0B">
      <w:pPr>
        <w:spacing w:line="360" w:lineRule="auto"/>
        <w:rPr>
          <w:lang w:val="en-US"/>
        </w:rPr>
      </w:pPr>
      <w:r w:rsidRPr="00037D0B">
        <w:rPr>
          <w:lang w:val="en-US"/>
        </w:rPr>
        <w:t>In a share repurchase, the company uses cash to buy back its own shares. Once repurchased, the shares do not participate in subsequent voting or dividend issues. The shares are also not considered when computing the earnings per share.</w:t>
      </w:r>
    </w:p>
    <w:p w14:paraId="7715657D" w14:textId="4FDF0AD2" w:rsidR="00037D0B" w:rsidRDefault="00037D0B" w:rsidP="00037D0B">
      <w:pPr>
        <w:spacing w:line="360" w:lineRule="auto"/>
        <w:rPr>
          <w:lang w:val="en-US"/>
        </w:rPr>
      </w:pPr>
      <w:r w:rsidRPr="00037D0B">
        <w:rPr>
          <w:lang w:val="en-US"/>
        </w:rPr>
        <w:t>A share repurchase is viewed as equivalent to the payment of cash dividends of equal value in terms of the effect on shareholder’s wealth, all other things being equal. It sends the message that the share may be undervalued. It can also be preferred to cash dividends when tax rates on dividends exceed tax rates on capital gains.</w:t>
      </w:r>
    </w:p>
    <w:p w14:paraId="3AAF01D7" w14:textId="5B6D4216" w:rsidR="00037D0B" w:rsidRDefault="00037D0B" w:rsidP="00037D0B">
      <w:pPr>
        <w:pStyle w:val="ListParagraph"/>
        <w:numPr>
          <w:ilvl w:val="0"/>
          <w:numId w:val="2"/>
        </w:numPr>
        <w:spacing w:line="360" w:lineRule="auto"/>
        <w:rPr>
          <w:lang w:val="en-US"/>
        </w:rPr>
      </w:pPr>
      <w:r w:rsidRPr="00037D0B">
        <w:rPr>
          <w:lang w:val="en-US"/>
        </w:rPr>
        <w:t xml:space="preserve">Free cash flow to equity is a measure of how much cash is available to the equity shareholders of a company after all expenses, reinvestment, and debt are paid. FCFE is a measure of equity capital </w:t>
      </w:r>
      <w:proofErr w:type="spellStart"/>
      <w:proofErr w:type="gramStart"/>
      <w:r w:rsidRPr="00037D0B">
        <w:rPr>
          <w:lang w:val="en-US"/>
        </w:rPr>
        <w:t>usage.Free</w:t>
      </w:r>
      <w:proofErr w:type="spellEnd"/>
      <w:proofErr w:type="gramEnd"/>
      <w:r w:rsidRPr="00037D0B">
        <w:rPr>
          <w:lang w:val="en-US"/>
        </w:rPr>
        <w:t xml:space="preserve"> cash flow to equity is composed of net income, capital expenditures, working capital, and debt. Net income is located on the company income statement. Capital expenditures can be found within the cash flows from the investing section on the cash flow statement.</w:t>
      </w:r>
    </w:p>
    <w:p w14:paraId="762E8FB9" w14:textId="77777777" w:rsidR="00037D0B" w:rsidRPr="00037D0B" w:rsidRDefault="00037D0B" w:rsidP="00037D0B">
      <w:pPr>
        <w:pStyle w:val="ListParagraph"/>
        <w:numPr>
          <w:ilvl w:val="0"/>
          <w:numId w:val="2"/>
        </w:numPr>
        <w:spacing w:line="360" w:lineRule="auto"/>
        <w:rPr>
          <w:lang w:val="en-US"/>
        </w:rPr>
      </w:pPr>
      <w:r>
        <w:t xml:space="preserve">Dividend at year 1 = 12*1.12 = 13.44 </w:t>
      </w:r>
      <w:r>
        <w:br/>
      </w:r>
      <w:r>
        <w:t>Dividend at year 2 = 13.44*1.09 = 14.6496</w:t>
      </w:r>
      <w:r>
        <w:br/>
      </w:r>
      <w:r>
        <w:t xml:space="preserve">Dividend at year 3 = 14.6496*1.09 = 15.968064 </w:t>
      </w:r>
      <w:r>
        <w:br/>
      </w:r>
      <w:r>
        <w:t xml:space="preserve">Dividend at year 4 = 15.968064*1.08 = 17.24550912 </w:t>
      </w:r>
      <w:r>
        <w:br/>
      </w:r>
      <w:r>
        <w:t xml:space="preserve">Dividend at year 5 = 17.24550912*1.05 = 18.10778458 </w:t>
      </w:r>
      <w:r>
        <w:br/>
      </w:r>
      <w:r>
        <w:t xml:space="preserve">V4 = 18.10778458/0.05 = 362.1556916 </w:t>
      </w:r>
      <w:r>
        <w:br/>
      </w:r>
      <w:r>
        <w:t xml:space="preserve">V0 = ((362.1556916/1.08)/1.09^2)/1.12 = 252 </w:t>
      </w:r>
    </w:p>
    <w:p w14:paraId="50BCA04E" w14:textId="77777777" w:rsidR="00037D0B" w:rsidRPr="00037D0B" w:rsidRDefault="00037D0B" w:rsidP="00037D0B">
      <w:pPr>
        <w:pStyle w:val="ListParagraph"/>
        <w:numPr>
          <w:ilvl w:val="0"/>
          <w:numId w:val="2"/>
        </w:numPr>
        <w:spacing w:line="360" w:lineRule="auto"/>
        <w:rPr>
          <w:lang w:val="en-US"/>
        </w:rPr>
      </w:pPr>
      <w:r>
        <w:t xml:space="preserve"> </w:t>
      </w:r>
      <w:r>
        <w:t>Enterprise value = MV of equity + MV of debt – Cash and marketable securities (we use book value of other debt)</w:t>
      </w:r>
      <w:r>
        <w:br/>
      </w:r>
      <w:r>
        <w:lastRenderedPageBreak/>
        <w:t xml:space="preserve"> EV = (160000*50) + (700000+1000000)-200000 = 9600000 </w:t>
      </w:r>
      <w:r>
        <w:br/>
      </w:r>
      <w:r>
        <w:t xml:space="preserve">EV/EBITDA = 9500000/1000000 = 9.60 Q17) </w:t>
      </w:r>
      <w:r>
        <w:br/>
      </w:r>
      <w:r>
        <w:t xml:space="preserve">PE = </w:t>
      </w:r>
      <w:proofErr w:type="spellStart"/>
      <w:r>
        <w:t>Payout</w:t>
      </w:r>
      <w:proofErr w:type="spellEnd"/>
      <w:r>
        <w:t xml:space="preserve"> ratio*(1+g)/(</w:t>
      </w:r>
      <w:proofErr w:type="spellStart"/>
      <w:r>
        <w:t>ke</w:t>
      </w:r>
      <w:proofErr w:type="spellEnd"/>
      <w:r>
        <w:t xml:space="preserve">-g) = 0.4*(1+0.04) / (0.12-0.04) = 5.2 </w:t>
      </w:r>
    </w:p>
    <w:p w14:paraId="214E0882" w14:textId="77777777" w:rsidR="00037D0B" w:rsidRPr="00037D0B" w:rsidRDefault="00037D0B" w:rsidP="00037D0B">
      <w:pPr>
        <w:pStyle w:val="ListParagraph"/>
        <w:spacing w:line="360" w:lineRule="auto"/>
        <w:rPr>
          <w:b/>
          <w:bCs/>
          <w:sz w:val="28"/>
          <w:szCs w:val="28"/>
        </w:rPr>
      </w:pPr>
      <w:r w:rsidRPr="00037D0B">
        <w:rPr>
          <w:b/>
          <w:bCs/>
          <w:sz w:val="28"/>
          <w:szCs w:val="28"/>
        </w:rPr>
        <w:t xml:space="preserve">Unit 3 </w:t>
      </w:r>
    </w:p>
    <w:p w14:paraId="79C4276F" w14:textId="32BF58F0" w:rsidR="00037D0B" w:rsidRDefault="00037D0B" w:rsidP="00037D0B">
      <w:pPr>
        <w:pStyle w:val="ListParagraph"/>
        <w:spacing w:line="360" w:lineRule="auto"/>
      </w:pPr>
      <w:r>
        <w:t xml:space="preserve">Q1) W(P) = 0.2 ^2 – (0.5 * 0.2 * 0.25) / (0.2 ^2 + 0.25 ^ 2 + (2 * 0.5 * 0.2 * 0.25)) = 28.57% W(Q) = 1 – 28.57% = 71.43% </w:t>
      </w:r>
    </w:p>
    <w:p w14:paraId="71C3CF2B" w14:textId="77777777" w:rsidR="000E1574" w:rsidRDefault="000E1574" w:rsidP="00037D0B">
      <w:pPr>
        <w:pStyle w:val="ListParagraph"/>
        <w:spacing w:line="360" w:lineRule="auto"/>
      </w:pPr>
    </w:p>
    <w:p w14:paraId="6014C1E9" w14:textId="7FEF989B" w:rsidR="00037D0B" w:rsidRDefault="00037D0B" w:rsidP="00037D0B">
      <w:pPr>
        <w:pStyle w:val="ListParagraph"/>
        <w:spacing w:line="360" w:lineRule="auto"/>
      </w:pPr>
      <w:r>
        <w:t xml:space="preserve">Q2) at min variance, w = </w:t>
      </w:r>
      <w:proofErr w:type="spellStart"/>
      <w:r>
        <w:t>stdev</w:t>
      </w:r>
      <w:proofErr w:type="spellEnd"/>
      <w:r>
        <w:t xml:space="preserve"> of asset/ total </w:t>
      </w:r>
      <w:proofErr w:type="spellStart"/>
      <w:r>
        <w:t>stdev</w:t>
      </w:r>
      <w:proofErr w:type="spellEnd"/>
      <w:r>
        <w:t xml:space="preserve"> (as rho = -1) W(L) = 0.18/0.33 = 54.55% W(M) = 1 – (0.18/0.33) = 45.45% </w:t>
      </w:r>
    </w:p>
    <w:p w14:paraId="25BE7968" w14:textId="77777777" w:rsidR="000E1574" w:rsidRDefault="000E1574" w:rsidP="00037D0B">
      <w:pPr>
        <w:pStyle w:val="ListParagraph"/>
        <w:spacing w:line="360" w:lineRule="auto"/>
      </w:pPr>
    </w:p>
    <w:p w14:paraId="098D3C28" w14:textId="7529CFC5" w:rsidR="00037D0B" w:rsidRPr="00037D0B" w:rsidRDefault="00037D0B" w:rsidP="00037D0B">
      <w:pPr>
        <w:pStyle w:val="ListParagraph"/>
        <w:spacing w:line="360" w:lineRule="auto"/>
        <w:rPr>
          <w:lang w:val="en-US"/>
        </w:rPr>
      </w:pPr>
      <w:r>
        <w:t>Q3) Portfolio return = (1/3) * (27+24+22) = 24.33 Risk = ((1/3) *33) ^2 + ((1/3) *28) ^2 + ((1/3) *26) ^2 + (2*(1/3) *(1/3) *33*28*0.2) + (2*(1/3) *(1/3) *28*26*0.32) + (2*(1/3) *(1/3) *33*26*0.5) = 471.39</w:t>
      </w:r>
    </w:p>
    <w:p w14:paraId="694D9614" w14:textId="77777777" w:rsidR="003833EE" w:rsidRPr="003833EE" w:rsidRDefault="003833EE" w:rsidP="003833EE">
      <w:pPr>
        <w:spacing w:line="360" w:lineRule="auto"/>
        <w:rPr>
          <w:lang w:val="en-US"/>
        </w:rPr>
      </w:pPr>
    </w:p>
    <w:p w14:paraId="1CEA2277" w14:textId="66290B14" w:rsidR="005E17B6" w:rsidRDefault="005E17B6" w:rsidP="0058686D">
      <w:pPr>
        <w:spacing w:line="360" w:lineRule="auto"/>
        <w:rPr>
          <w:lang w:val="en-US"/>
        </w:rPr>
      </w:pPr>
    </w:p>
    <w:p w14:paraId="4F9AEF1B" w14:textId="77777777" w:rsidR="005E17B6" w:rsidRPr="005E17B6" w:rsidRDefault="005E17B6" w:rsidP="0058686D">
      <w:pPr>
        <w:spacing w:line="360" w:lineRule="auto"/>
        <w:rPr>
          <w:lang w:val="en-US"/>
        </w:rPr>
      </w:pPr>
    </w:p>
    <w:sectPr w:rsidR="005E17B6" w:rsidRPr="005E1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2EF6"/>
    <w:multiLevelType w:val="hybridMultilevel"/>
    <w:tmpl w:val="17961B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822CC7"/>
    <w:multiLevelType w:val="hybridMultilevel"/>
    <w:tmpl w:val="1C16D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B6"/>
    <w:rsid w:val="00037D0B"/>
    <w:rsid w:val="000E1574"/>
    <w:rsid w:val="00340171"/>
    <w:rsid w:val="003833EE"/>
    <w:rsid w:val="004F2E01"/>
    <w:rsid w:val="0058686D"/>
    <w:rsid w:val="005E17B6"/>
    <w:rsid w:val="009113CE"/>
    <w:rsid w:val="009A4471"/>
    <w:rsid w:val="00B21CE1"/>
    <w:rsid w:val="00D26B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5FF1"/>
  <w15:chartTrackingRefBased/>
  <w15:docId w15:val="{BEBCD2F0-2516-49E2-8042-B0F0D3D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7B6"/>
    <w:pPr>
      <w:ind w:left="720"/>
      <w:contextualSpacing/>
    </w:pPr>
  </w:style>
  <w:style w:type="table" w:styleId="TableGrid">
    <w:name w:val="Table Grid"/>
    <w:basedOn w:val="TableNormal"/>
    <w:uiPriority w:val="39"/>
    <w:rsid w:val="0003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01174">
      <w:bodyDiv w:val="1"/>
      <w:marLeft w:val="0"/>
      <w:marRight w:val="0"/>
      <w:marTop w:val="0"/>
      <w:marBottom w:val="0"/>
      <w:divBdr>
        <w:top w:val="none" w:sz="0" w:space="0" w:color="auto"/>
        <w:left w:val="none" w:sz="0" w:space="0" w:color="auto"/>
        <w:bottom w:val="none" w:sz="0" w:space="0" w:color="auto"/>
        <w:right w:val="none" w:sz="0" w:space="0" w:color="auto"/>
      </w:divBdr>
    </w:div>
    <w:div w:id="850527685">
      <w:bodyDiv w:val="1"/>
      <w:marLeft w:val="0"/>
      <w:marRight w:val="0"/>
      <w:marTop w:val="0"/>
      <w:marBottom w:val="0"/>
      <w:divBdr>
        <w:top w:val="none" w:sz="0" w:space="0" w:color="auto"/>
        <w:left w:val="none" w:sz="0" w:space="0" w:color="auto"/>
        <w:bottom w:val="none" w:sz="0" w:space="0" w:color="auto"/>
        <w:right w:val="none" w:sz="0" w:space="0" w:color="auto"/>
      </w:divBdr>
    </w:div>
    <w:div w:id="1261182299">
      <w:bodyDiv w:val="1"/>
      <w:marLeft w:val="0"/>
      <w:marRight w:val="0"/>
      <w:marTop w:val="0"/>
      <w:marBottom w:val="0"/>
      <w:divBdr>
        <w:top w:val="none" w:sz="0" w:space="0" w:color="auto"/>
        <w:left w:val="none" w:sz="0" w:space="0" w:color="auto"/>
        <w:bottom w:val="none" w:sz="0" w:space="0" w:color="auto"/>
        <w:right w:val="none" w:sz="0" w:space="0" w:color="auto"/>
      </w:divBdr>
    </w:div>
    <w:div w:id="1297491452">
      <w:bodyDiv w:val="1"/>
      <w:marLeft w:val="0"/>
      <w:marRight w:val="0"/>
      <w:marTop w:val="0"/>
      <w:marBottom w:val="0"/>
      <w:divBdr>
        <w:top w:val="none" w:sz="0" w:space="0" w:color="auto"/>
        <w:left w:val="none" w:sz="0" w:space="0" w:color="auto"/>
        <w:bottom w:val="none" w:sz="0" w:space="0" w:color="auto"/>
        <w:right w:val="none" w:sz="0" w:space="0" w:color="auto"/>
      </w:divBdr>
    </w:div>
    <w:div w:id="1781142208">
      <w:bodyDiv w:val="1"/>
      <w:marLeft w:val="0"/>
      <w:marRight w:val="0"/>
      <w:marTop w:val="0"/>
      <w:marBottom w:val="0"/>
      <w:divBdr>
        <w:top w:val="none" w:sz="0" w:space="0" w:color="auto"/>
        <w:left w:val="none" w:sz="0" w:space="0" w:color="auto"/>
        <w:bottom w:val="none" w:sz="0" w:space="0" w:color="auto"/>
        <w:right w:val="none" w:sz="0" w:space="0" w:color="auto"/>
      </w:divBdr>
    </w:div>
    <w:div w:id="2079746015">
      <w:bodyDiv w:val="1"/>
      <w:marLeft w:val="0"/>
      <w:marRight w:val="0"/>
      <w:marTop w:val="0"/>
      <w:marBottom w:val="0"/>
      <w:divBdr>
        <w:top w:val="none" w:sz="0" w:space="0" w:color="auto"/>
        <w:left w:val="none" w:sz="0" w:space="0" w:color="auto"/>
        <w:bottom w:val="none" w:sz="0" w:space="0" w:color="auto"/>
        <w:right w:val="none" w:sz="0" w:space="0" w:color="auto"/>
      </w:divBdr>
    </w:div>
    <w:div w:id="20878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Rohil Goyal</dc:creator>
  <cp:keywords/>
  <dc:description/>
  <cp:lastModifiedBy>Rohil Goyal</cp:lastModifiedBy>
  <cp:revision>2</cp:revision>
  <dcterms:created xsi:type="dcterms:W3CDTF">2021-09-17T15:37:00Z</dcterms:created>
  <dcterms:modified xsi:type="dcterms:W3CDTF">2021-09-17T18:26:00Z</dcterms:modified>
</cp:coreProperties>
</file>