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5D04" w14:textId="443552A0" w:rsidR="003C6CDF" w:rsidRPr="003C6CDF" w:rsidRDefault="003C6CDF" w:rsidP="003C6CDF">
      <w:pPr>
        <w:jc w:val="center"/>
        <w:rPr>
          <w:color w:val="FFD966" w:themeColor="accent4" w:themeTint="99"/>
          <w:sz w:val="24"/>
          <w:szCs w:val="24"/>
          <w:lang w:val="en-US"/>
          <w14:glow w14:rad="63500">
            <w14:schemeClr w14:val="accent6">
              <w14:alpha w14:val="60000"/>
              <w14:satMod w14:val="175000"/>
            </w14:schemeClr>
          </w14:glow>
          <w14:reflection w14:blurRad="6350" w14:stA="55000" w14:stPos="0" w14:endA="300" w14:endPos="45500" w14:dist="0" w14:dir="5400000" w14:fadeDir="5400000" w14:sx="100000" w14:sy="-100000" w14:kx="0" w14:ky="0" w14:algn="bl"/>
          <w14:textOutline w14:w="9525" w14:cap="rnd" w14:cmpd="sng" w14:algn="ctr">
            <w14:solidFill>
              <w14:srgbClr w14:val="002060"/>
            </w14:solidFill>
            <w14:prstDash w14:val="solid"/>
            <w14:bevel/>
          </w14:textOutline>
        </w:rPr>
      </w:pPr>
      <w:r w:rsidRPr="003C6CDF">
        <w:rPr>
          <w:color w:val="FFD966" w:themeColor="accent4" w:themeTint="99"/>
          <w:sz w:val="24"/>
          <w:szCs w:val="24"/>
          <w:lang w:val="en-US"/>
          <w14:glow w14:rad="63500">
            <w14:schemeClr w14:val="accent6">
              <w14:alpha w14:val="60000"/>
              <w14:satMod w14:val="175000"/>
            </w14:schemeClr>
          </w14:glow>
          <w14:reflection w14:blurRad="6350" w14:stA="55000" w14:stPos="0" w14:endA="300" w14:endPos="45500" w14:dist="0" w14:dir="5400000" w14:fadeDir="5400000" w14:sx="100000" w14:sy="-100000" w14:kx="0" w14:ky="0" w14:algn="bl"/>
          <w14:textOutline w14:w="9525" w14:cap="rnd" w14:cmpd="sng" w14:algn="ctr">
            <w14:solidFill>
              <w14:srgbClr w14:val="002060"/>
            </w14:solidFill>
            <w14:prstDash w14:val="solid"/>
            <w14:bevel/>
          </w14:textOutline>
        </w:rPr>
        <w:t xml:space="preserve">NAME: Kshiti Vartak </w:t>
      </w:r>
      <w:r w:rsidRPr="003C6CDF">
        <w:rPr>
          <w:color w:val="FFD966" w:themeColor="accent4" w:themeTint="99"/>
          <w:sz w:val="24"/>
          <w:szCs w:val="24"/>
          <w:lang w:val="en-US"/>
          <w14:glow w14:rad="63500">
            <w14:schemeClr w14:val="accent6">
              <w14:alpha w14:val="60000"/>
              <w14:satMod w14:val="175000"/>
            </w14:schemeClr>
          </w14:glow>
          <w14:reflection w14:blurRad="6350" w14:stA="55000" w14:stPos="0" w14:endA="300" w14:endPos="45500" w14:dist="0" w14:dir="5400000" w14:fadeDir="5400000" w14:sx="100000" w14:sy="-100000" w14:kx="0" w14:ky="0" w14:algn="bl"/>
          <w14:textOutline w14:w="9525" w14:cap="rnd" w14:cmpd="sng" w14:algn="ctr">
            <w14:solidFill>
              <w14:srgbClr w14:val="002060"/>
            </w14:solidFill>
            <w14:prstDash w14:val="solid"/>
            <w14:bevel/>
          </w14:textOutline>
        </w:rPr>
        <w:tab/>
      </w:r>
      <w:r w:rsidRPr="003C6CDF">
        <w:rPr>
          <w:color w:val="FFD966" w:themeColor="accent4" w:themeTint="99"/>
          <w:sz w:val="24"/>
          <w:szCs w:val="24"/>
          <w:lang w:val="en-US"/>
          <w14:glow w14:rad="63500">
            <w14:schemeClr w14:val="accent6">
              <w14:alpha w14:val="60000"/>
              <w14:satMod w14:val="175000"/>
            </w14:schemeClr>
          </w14:glow>
          <w14:reflection w14:blurRad="6350" w14:stA="55000" w14:stPos="0" w14:endA="300" w14:endPos="45500" w14:dist="0" w14:dir="5400000" w14:fadeDir="5400000" w14:sx="100000" w14:sy="-100000" w14:kx="0" w14:ky="0" w14:algn="bl"/>
          <w14:textOutline w14:w="9525" w14:cap="rnd" w14:cmpd="sng" w14:algn="ctr">
            <w14:solidFill>
              <w14:srgbClr w14:val="002060"/>
            </w14:solidFill>
            <w14:prstDash w14:val="solid"/>
            <w14:bevel/>
          </w14:textOutline>
        </w:rPr>
        <w:tab/>
      </w:r>
      <w:r w:rsidRPr="003C6CDF">
        <w:rPr>
          <w:color w:val="FFD966" w:themeColor="accent4" w:themeTint="99"/>
          <w:sz w:val="24"/>
          <w:szCs w:val="24"/>
          <w:lang w:val="en-US"/>
          <w14:glow w14:rad="63500">
            <w14:schemeClr w14:val="accent6">
              <w14:alpha w14:val="60000"/>
              <w14:satMod w14:val="175000"/>
            </w14:schemeClr>
          </w14:glow>
          <w14:reflection w14:blurRad="6350" w14:stA="55000" w14:stPos="0" w14:endA="300" w14:endPos="45500" w14:dist="0" w14:dir="5400000" w14:fadeDir="5400000" w14:sx="100000" w14:sy="-100000" w14:kx="0" w14:ky="0" w14:algn="bl"/>
          <w14:textOutline w14:w="9525" w14:cap="rnd" w14:cmpd="sng" w14:algn="ctr">
            <w14:solidFill>
              <w14:srgbClr w14:val="002060"/>
            </w14:solidFill>
            <w14:prstDash w14:val="solid"/>
            <w14:bevel/>
          </w14:textOutline>
        </w:rPr>
        <w:tab/>
        <w:t>Section: B</w:t>
      </w:r>
      <w:r w:rsidRPr="003C6CDF">
        <w:rPr>
          <w:color w:val="FFD966" w:themeColor="accent4" w:themeTint="99"/>
          <w:sz w:val="24"/>
          <w:szCs w:val="24"/>
          <w:lang w:val="en-US"/>
          <w14:glow w14:rad="63500">
            <w14:schemeClr w14:val="accent6">
              <w14:alpha w14:val="60000"/>
              <w14:satMod w14:val="175000"/>
            </w14:schemeClr>
          </w14:glow>
          <w14:reflection w14:blurRad="6350" w14:stA="55000" w14:stPos="0" w14:endA="300" w14:endPos="45500" w14:dist="0" w14:dir="5400000" w14:fadeDir="5400000" w14:sx="100000" w14:sy="-100000" w14:kx="0" w14:ky="0" w14:algn="bl"/>
          <w14:textOutline w14:w="9525" w14:cap="rnd" w14:cmpd="sng" w14:algn="ctr">
            <w14:solidFill>
              <w14:srgbClr w14:val="002060"/>
            </w14:solidFill>
            <w14:prstDash w14:val="solid"/>
            <w14:bevel/>
          </w14:textOutline>
        </w:rPr>
        <w:tab/>
      </w:r>
      <w:r w:rsidRPr="003C6CDF">
        <w:rPr>
          <w:color w:val="FFD966" w:themeColor="accent4" w:themeTint="99"/>
          <w:sz w:val="24"/>
          <w:szCs w:val="24"/>
          <w:lang w:val="en-US"/>
          <w14:glow w14:rad="63500">
            <w14:schemeClr w14:val="accent6">
              <w14:alpha w14:val="60000"/>
              <w14:satMod w14:val="175000"/>
            </w14:schemeClr>
          </w14:glow>
          <w14:reflection w14:blurRad="6350" w14:stA="55000" w14:stPos="0" w14:endA="300" w14:endPos="45500" w14:dist="0" w14:dir="5400000" w14:fadeDir="5400000" w14:sx="100000" w14:sy="-100000" w14:kx="0" w14:ky="0" w14:algn="bl"/>
          <w14:textOutline w14:w="9525" w14:cap="rnd" w14:cmpd="sng" w14:algn="ctr">
            <w14:solidFill>
              <w14:srgbClr w14:val="002060"/>
            </w14:solidFill>
            <w14:prstDash w14:val="solid"/>
            <w14:bevel/>
          </w14:textOutline>
        </w:rPr>
        <w:tab/>
      </w:r>
      <w:r w:rsidRPr="003C6CDF">
        <w:rPr>
          <w:color w:val="FFD966" w:themeColor="accent4" w:themeTint="99"/>
          <w:sz w:val="24"/>
          <w:szCs w:val="24"/>
          <w:lang w:val="en-US"/>
          <w14:glow w14:rad="63500">
            <w14:schemeClr w14:val="accent6">
              <w14:alpha w14:val="60000"/>
              <w14:satMod w14:val="175000"/>
            </w14:schemeClr>
          </w14:glow>
          <w14:reflection w14:blurRad="6350" w14:stA="55000" w14:stPos="0" w14:endA="300" w14:endPos="45500" w14:dist="0" w14:dir="5400000" w14:fadeDir="5400000" w14:sx="100000" w14:sy="-100000" w14:kx="0" w14:ky="0" w14:algn="bl"/>
          <w14:textOutline w14:w="9525" w14:cap="rnd" w14:cmpd="sng" w14:algn="ctr">
            <w14:solidFill>
              <w14:srgbClr w14:val="002060"/>
            </w14:solidFill>
            <w14:prstDash w14:val="solid"/>
            <w14:bevel/>
          </w14:textOutline>
        </w:rPr>
        <w:tab/>
        <w:t>Roll. No: 86</w:t>
      </w:r>
    </w:p>
    <w:p w14:paraId="4A21278C" w14:textId="0DBE3CC4" w:rsidR="007121DD" w:rsidRPr="004437C3" w:rsidRDefault="003C6CDF" w:rsidP="003C6CDF">
      <w:pPr>
        <w:jc w:val="center"/>
        <w:rPr>
          <w:color w:val="FFD966" w:themeColor="accent4" w:themeTint="99"/>
          <w:sz w:val="48"/>
          <w:szCs w:val="48"/>
          <w:lang w:val="en-US"/>
          <w14:glow w14:rad="63500">
            <w14:schemeClr w14:val="accent6">
              <w14:alpha w14:val="60000"/>
              <w14:satMod w14:val="175000"/>
            </w14:schemeClr>
          </w14:glow>
          <w14:reflection w14:blurRad="6350" w14:stA="55000" w14:stPos="0" w14:endA="300" w14:endPos="45500" w14:dist="0" w14:dir="5400000" w14:fadeDir="5400000" w14:sx="100000" w14:sy="-100000" w14:kx="0" w14:ky="0" w14:algn="bl"/>
          <w14:textOutline w14:w="9525" w14:cap="rnd" w14:cmpd="sng" w14:algn="ctr">
            <w14:solidFill>
              <w14:schemeClr w14:val="accent2"/>
            </w14:solidFill>
            <w14:prstDash w14:val="solid"/>
            <w14:bevel/>
          </w14:textOutline>
        </w:rPr>
      </w:pPr>
      <w:r w:rsidRPr="004437C3">
        <w:rPr>
          <w:color w:val="FFD966" w:themeColor="accent4" w:themeTint="99"/>
          <w:sz w:val="48"/>
          <w:szCs w:val="48"/>
          <w:lang w:val="en-US"/>
          <w14:glow w14:rad="63500">
            <w14:schemeClr w14:val="accent6">
              <w14:alpha w14:val="60000"/>
              <w14:satMod w14:val="175000"/>
            </w14:schemeClr>
          </w14:glow>
          <w14:reflection w14:blurRad="6350" w14:stA="55000" w14:stPos="0" w14:endA="300" w14:endPos="45500" w14:dist="0" w14:dir="5400000" w14:fadeDir="5400000" w14:sx="100000" w14:sy="-100000" w14:kx="0" w14:ky="0" w14:algn="bl"/>
          <w14:textOutline w14:w="9525" w14:cap="rnd" w14:cmpd="sng" w14:algn="ctr">
            <w14:solidFill>
              <w14:schemeClr w14:val="accent2"/>
            </w14:solidFill>
            <w14:prstDash w14:val="solid"/>
            <w14:bevel/>
          </w14:textOutline>
        </w:rPr>
        <w:t>Business Finance-1 Assignment 2</w:t>
      </w:r>
    </w:p>
    <w:p w14:paraId="562DE1AD" w14:textId="6FC8E376" w:rsidR="003C6CDF" w:rsidRDefault="003C6CDF" w:rsidP="003C6CDF">
      <w:pP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08CB2446" w14:textId="7057C5DA" w:rsidR="003C6CDF" w:rsidRDefault="003C6CDF" w:rsidP="0093779E">
      <w:pPr>
        <w:ind w:hanging="45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Ans:</w:t>
      </w:r>
      <w:r w:rsidR="0093779E" w:rsidRPr="0093779E">
        <w:t xml:space="preserve"> </w:t>
      </w:r>
      <w:r w:rsidR="0093779E" w:rsidRPr="0093779E">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Liquidity Preference Theory is a model that suggests that an investor should demand a higher interest rate or premium on securities with long-term maturities that carry greater risk because, all other factors being equal, investors prefer cash or other highly liquid holdings.</w:t>
      </w:r>
    </w:p>
    <w:p w14:paraId="724E37E6" w14:textId="602AEEB6" w:rsidR="0093779E" w:rsidRDefault="0093779E" w:rsidP="003C6CDF">
      <w:pP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79E">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Cash is commonly accepted as the most liquid asset. According to the liquidity preference theory, interest rates on short-term securities are lower because investors are not sacrificing liquidity for greater time frames than medium or longer-term securities.  </w:t>
      </w:r>
    </w:p>
    <w:p w14:paraId="6A14B81F" w14:textId="7F985F23" w:rsidR="0093779E" w:rsidRDefault="00C75DC7" w:rsidP="003C6CDF">
      <w:pP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93779E">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14F1E6" w14:textId="10FE86BD" w:rsidR="001F41D5" w:rsidRPr="001F41D5" w:rsidRDefault="0093779E" w:rsidP="00C75DC7">
      <w:pPr>
        <w:ind w:hanging="36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Ans:</w:t>
      </w:r>
      <w:r w:rsidR="001F41D5" w:rsidRPr="001F41D5">
        <w:t xml:space="preserve"> </w:t>
      </w:r>
      <w:r w:rsidR="001F41D5"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Factor # 1. Maintenance of </w:t>
      </w:r>
      <w:r w:rsidR="00C75DC7"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Reserves: Various</w:t>
      </w:r>
      <w:r w:rsidR="001F41D5"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reserves for different pur­poses are needed for efficient running of a company. Reserves for depreciation, working capital, bad debts, dividend equalization, expansion, taxation, debenture redemption, and preference share redemption are very common for a company to keep apart. The surplus is available for dividend.</w:t>
      </w:r>
    </w:p>
    <w:p w14:paraId="3CCF0BA2" w14:textId="0BDB14FA" w:rsidR="001F41D5" w:rsidRPr="001F41D5" w:rsidRDefault="001F41D5" w:rsidP="00C75DC7">
      <w:pP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Factor # 2. Existence of Earned </w:t>
      </w:r>
      <w:r w:rsidR="00C75DC7"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Surplus: A</w:t>
      </w: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company cannot pay divi­dends out of capital. Dividend is payable out of current profits or accumulated profits of a company. It can be paid after pro­viding for depreciations as per Companies Act.</w:t>
      </w:r>
    </w:p>
    <w:p w14:paraId="21D76AA1" w14:textId="4BE745C6" w:rsidR="001F41D5" w:rsidRPr="001F41D5" w:rsidRDefault="001F41D5" w:rsidP="00C75DC7">
      <w:pP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 # 3. Cash Needs of a Company:</w:t>
      </w:r>
      <w:r w:rsidRPr="001F41D5">
        <w:t xml:space="preserve"> </w:t>
      </w: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Cash position is a big criterion to pay dividend. </w:t>
      </w:r>
    </w:p>
    <w:p w14:paraId="417D24EB" w14:textId="0EC49952" w:rsidR="001F41D5" w:rsidRPr="001F41D5" w:rsidRDefault="001F41D5" w:rsidP="00C75DC7">
      <w:pP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Factor # 4. Need for Growth and </w:t>
      </w:r>
      <w:r w:rsidR="00C75DC7"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Expansion: A</w:t>
      </w: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company, quite likely, is brought into being not to remain static. It is to grow and ex­pand. </w:t>
      </w:r>
    </w:p>
    <w:p w14:paraId="0317EEFC" w14:textId="6A734754" w:rsidR="0093779E" w:rsidRDefault="001F41D5" w:rsidP="00C75DC7">
      <w:pP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Factor # 5. Steady and Stable Dividend </w:t>
      </w:r>
      <w:r w:rsidR="00C75DC7"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An</w:t>
      </w: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ideal dividend policy rests on the principle of stability and steadiness. Attractive div­idend rate after providing for reasonable, regular and stable income should be aimed at. </w:t>
      </w:r>
    </w:p>
    <w:p w14:paraId="26C87644" w14:textId="2004F725" w:rsidR="00C75DC7" w:rsidRDefault="001F41D5" w:rsidP="00C75DC7">
      <w:pP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Factor # 6. Government Taxation </w:t>
      </w:r>
      <w:r w:rsidR="00C75DC7"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Government</w:t>
      </w: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levies huge amount of taxes on companies to augment its revenue needs. This means the management is put into difficulty in maintaining stable or high rate of dividend. So, this has to be considered while formulating dividend policy.</w:t>
      </w:r>
    </w:p>
    <w:p w14:paraId="220D9872" w14:textId="7A642414" w:rsidR="001F41D5" w:rsidRPr="001F41D5" w:rsidRDefault="001F41D5" w:rsidP="00C75DC7">
      <w:pP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Factor # </w:t>
      </w:r>
      <w:r w:rsidR="00C75DC7">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5DC7">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Legal &amp; </w:t>
      </w: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Dividend Restrictions by Creditors:</w:t>
      </w:r>
      <w:r w:rsidRPr="001F41D5">
        <w:t xml:space="preserve"> </w:t>
      </w:r>
      <w:r w:rsidRPr="001F41D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Lenders to companies, while granting long term credit, may restrict the rate of dividend payment.</w:t>
      </w:r>
    </w:p>
    <w:p w14:paraId="01719491" w14:textId="663992C5" w:rsidR="001F41D5" w:rsidRDefault="00C75DC7" w:rsidP="00C75DC7">
      <w:pP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1D1F5864" w14:textId="77777777" w:rsidR="004437C3" w:rsidRDefault="004437C3" w:rsidP="009C4E9F">
      <w:pPr>
        <w:spacing w:after="0"/>
        <w:ind w:hanging="27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Ans:</w:t>
      </w:r>
      <w:r w:rsidRPr="004437C3">
        <w:t xml:space="preserve"> </w:t>
      </w:r>
      <w:r w:rsidRPr="004437C3">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 commonly seen types of business entities are:</w:t>
      </w:r>
    </w:p>
    <w:p w14:paraId="77146747" w14:textId="7809701F" w:rsidR="004437C3" w:rsidRPr="004437C3" w:rsidRDefault="004437C3" w:rsidP="004437C3">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7C3">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Sole Proprietorship / Trader</w:t>
      </w:r>
    </w:p>
    <w:p w14:paraId="62A13533" w14:textId="77777777" w:rsidR="004437C3" w:rsidRDefault="004437C3" w:rsidP="004437C3">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7C3">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Partnership Firm</w:t>
      </w:r>
    </w:p>
    <w:p w14:paraId="7D6CD9E0" w14:textId="77777777" w:rsidR="004437C3" w:rsidRDefault="004437C3" w:rsidP="004437C3">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7C3">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 Limited Company</w:t>
      </w:r>
    </w:p>
    <w:p w14:paraId="49C080DC" w14:textId="465D2925" w:rsidR="004437C3" w:rsidRDefault="004437C3" w:rsidP="004437C3">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7C3">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w:t>
      </w:r>
      <w:bookmarkStart w:id="0" w:name="_Hlk94455604"/>
      <w:r w:rsidRPr="004437C3">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Limited Liability Partnership</w:t>
      </w:r>
      <w:bookmarkEnd w:id="0"/>
    </w:p>
    <w:p w14:paraId="69C0D26F" w14:textId="1648C656" w:rsidR="005F1980" w:rsidRPr="005F1980"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sole trader is a business which is owned by one person and which is not a limited</w:t>
      </w:r>
    </w:p>
    <w:p w14:paraId="7F0039F1" w14:textId="00ED9B33" w:rsidR="008C59D0"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company. Solo traders have unlimited legal liability for their business debts.</w:t>
      </w:r>
    </w:p>
    <w:p w14:paraId="09BB9F84" w14:textId="3E235D6D" w:rsidR="005F1980" w:rsidRPr="005F1980"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F1980">
        <w:t xml:space="preserve"> </w:t>
      </w: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partnership is a business which is owned by more than one person and is not a</w:t>
      </w:r>
    </w:p>
    <w:p w14:paraId="3667B1B8" w14:textId="4033D834" w:rsidR="005F1980"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Limited</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
    <w:p w14:paraId="5FD283F6" w14:textId="24FA82D7" w:rsidR="005F1980" w:rsidRPr="005F1980"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5F1980">
        <w:t xml:space="preserve"> </w:t>
      </w: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limited company is a business which has a legal identity separate from the</w:t>
      </w:r>
    </w:p>
    <w:p w14:paraId="1FFA1FA7" w14:textId="62A0501E" w:rsidR="005F1980"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owners of the</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business.</w:t>
      </w:r>
    </w:p>
    <w:p w14:paraId="60CAFDCF" w14:textId="7A200F10" w:rsidR="004437C3"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4437C3">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Limited Liability Partnership</w:t>
      </w: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 business vehicle that gives the benefits of limited liability whilst</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retaining other</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characteristics of a traditional business partnership.</w:t>
      </w:r>
    </w:p>
    <w:p w14:paraId="67BDB8A2" w14:textId="36D5E360" w:rsidR="005F1980" w:rsidRPr="005F1980"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5F1980">
        <w:t xml:space="preserve"> </w:t>
      </w: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Many sole traders are one person operations, such as a window cleaner or a freelance</w:t>
      </w:r>
    </w:p>
    <w:p w14:paraId="3AEEC8E8" w14:textId="15D5AC48" w:rsidR="005F1980"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journalist, where the owner carries out all the work.</w:t>
      </w:r>
    </w:p>
    <w:p w14:paraId="060D8D7F" w14:textId="74F7AA93" w:rsidR="005F1980" w:rsidRPr="005F1980"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F1980">
        <w:t xml:space="preserve"> </w:t>
      </w:r>
      <w:r w:rsid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hen two or more people get into business together, they may form a partnership</w:t>
      </w:r>
    </w:p>
    <w:p w14:paraId="1FB9E1C1" w14:textId="06B6225C" w:rsidR="005F1980" w:rsidRPr="005F1980"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Many</w:t>
      </w:r>
      <w:r w:rsid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firms such as accountancy firms and actuarial consultancies are</w:t>
      </w:r>
    </w:p>
    <w:p w14:paraId="413EFA75" w14:textId="1450D4A7" w:rsidR="005F1980"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198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partnerships.</w:t>
      </w:r>
    </w:p>
    <w:p w14:paraId="27A66C3E" w14:textId="0229152E" w:rsidR="000A1915" w:rsidRPr="000A1915" w:rsidRDefault="000A1915" w:rsidP="000A1915">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0A1915">
        <w:t xml:space="preserve"> </w:t>
      </w: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limited company has its own distinct legal identity. It can own or deal in</w:t>
      </w:r>
    </w:p>
    <w:p w14:paraId="7BFACB1A" w14:textId="7E1CD822" w:rsidR="000A1915" w:rsidRDefault="000A1915" w:rsidP="000A1915">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property in its own right.</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can arrange contracts on its own behalf. It can also cue and be sued. A</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can be fined by</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court (but not imprisoned!). Almost all limited companies are set up by the issue of shares.</w:t>
      </w:r>
    </w:p>
    <w:p w14:paraId="3D314797" w14:textId="6E91C3E9" w:rsidR="000A1915" w:rsidRPr="000A1915" w:rsidRDefault="000A1915" w:rsidP="000A1915">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0A1915">
        <w:t xml:space="preserve"> </w:t>
      </w: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firm consisting of two or more members (note: not partners) engaged</w:t>
      </w:r>
    </w:p>
    <w:p w14:paraId="339C9547" w14:textId="33EDF0AD" w:rsidR="000A1915" w:rsidRDefault="000A1915" w:rsidP="000A1915">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a profit-making</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secretary) and, of course, no shareholders. The LLP, as with a limited company, is a separate legal entity. As a separate legal entity, the LLP is able to enter into</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contracts, hold</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property and to continue in</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existence regardless of changes in membership. Any third party dealing</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w:t>
      </w:r>
      <w:proofErr w:type="gramStart"/>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gramEnd"/>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LLP makes a</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A1915">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 with the LLP rather than with a member.</w:t>
      </w:r>
    </w:p>
    <w:p w14:paraId="625329F8" w14:textId="77777777" w:rsidR="005F1980" w:rsidRDefault="005F1980" w:rsidP="005F1980">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DCDB4E" w14:textId="6B3D6A52" w:rsidR="004437C3" w:rsidRDefault="009C4E9F" w:rsidP="004437C3">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351EA000" w14:textId="355D4A26" w:rsidR="009C4E9F" w:rsidRDefault="009C4E9F" w:rsidP="009C4E9F">
      <w:pPr>
        <w:spacing w:after="0"/>
        <w:ind w:hanging="27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Ans:</w:t>
      </w:r>
      <w:r w:rsidRPr="009C4E9F">
        <w:t xml:space="preserve"> </w:t>
      </w:r>
      <w:r w:rsidRPr="009C4E9F">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irrelevance proposition theorem is a theory of corporate capital structure that posits financial leverage does not affect the value of a company if income tax and distress costs are not present in the business environment.</w:t>
      </w:r>
    </w:p>
    <w:p w14:paraId="56F25597" w14:textId="77777777" w:rsidR="009C4E9F" w:rsidRDefault="009C4E9F" w:rsidP="004437C3">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D99C8E" w14:textId="1AE4C3E3" w:rsidR="009C4E9F" w:rsidRDefault="009C4E9F" w:rsidP="004437C3">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1A7F43E0" w14:textId="215E8148" w:rsidR="009C4E9F" w:rsidRDefault="009C4E9F" w:rsidP="009C4E9F">
      <w:pPr>
        <w:spacing w:after="0"/>
        <w:ind w:hanging="27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Ans:</w:t>
      </w:r>
      <w:r w:rsidRPr="009C4E9F">
        <w:t xml:space="preserve"> </w:t>
      </w:r>
      <w:r w:rsidRPr="009C4E9F">
        <w:rPr>
          <w:b/>
          <w:bCs/>
          <w:sz w:val="28"/>
          <w:szCs w:val="28"/>
        </w:rPr>
        <w:t>Fixed Capital</w:t>
      </w:r>
      <w:r w:rsidRPr="009C4E9F">
        <w:t xml:space="preserve"> </w:t>
      </w:r>
      <w:r>
        <w:t>-</w:t>
      </w:r>
      <w:r w:rsidRPr="009C4E9F">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Fixed Capital implies the fund investment created in the </w:t>
      </w:r>
      <w:proofErr w:type="gramStart"/>
      <w:r w:rsidRPr="009C4E9F">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long term</w:t>
      </w:r>
      <w:proofErr w:type="gramEnd"/>
      <w:r w:rsidRPr="009C4E9F">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belongings (assets) of the firm. It is a mandatory necessity of an enterprise during its primary stage, </w:t>
      </w:r>
      <w:proofErr w:type="gramStart"/>
      <w:r w:rsidRPr="009C4E9F">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w:t>
      </w:r>
      <w:proofErr w:type="gramEnd"/>
      <w:r w:rsidRPr="009C4E9F">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begin the business concern or to administer the existing trade. It is that portion of the entire fund, which isn’t utilized for manufacturing but they are kept in trade for more than 1 accounting cycle. Its character is perpetual which subsist in the framework of intangible and tangible assets of the firm.</w:t>
      </w:r>
    </w:p>
    <w:p w14:paraId="1089FF40" w14:textId="248A76CA" w:rsidR="009C4E9F" w:rsidRDefault="009C4E9F" w:rsidP="009C4E9F">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E9F">
        <w:rPr>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Capital</w:t>
      </w:r>
      <w:r w:rsidRPr="009C4E9F">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C4E9F">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orking </w:t>
      </w:r>
      <w:r w:rsidRPr="009C4E9F">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apital</w:t>
      </w:r>
      <w:r w:rsidRPr="009C4E9F">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the gauge that measures the economic soundness and functional effectiveness of the firm. However, it is the result of current assets minus current liabilities, whereas current assets are the assets which can be transformed into cash within 1 year, namely cash, debtors, inventories, etc., whilst current liabilities are those liabilities that decrease outstanding for pay in 1 year, namely, bank overdraft, short term loans, tax provision, creditors, etc.,</w:t>
      </w:r>
    </w:p>
    <w:p w14:paraId="6EFBE5B1" w14:textId="50A7ADFD" w:rsidR="009C4E9F" w:rsidRDefault="009C4E9F" w:rsidP="009C4E9F">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A91F6" w14:textId="72EB2E26" w:rsidR="009C4E9F" w:rsidRDefault="009C4E9F" w:rsidP="009C4E9F">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04E9FCF8" w14:textId="77777777" w:rsidR="00D83C41" w:rsidRDefault="009C4E9F" w:rsidP="005B530B">
      <w:pPr>
        <w:spacing w:after="0"/>
        <w:ind w:left="-36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5B530B">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w:t>
      </w:r>
    </w:p>
    <w:p w14:paraId="5FFF6898" w14:textId="77777777" w:rsidR="00D83C41" w:rsidRDefault="00D83C41" w:rsidP="00D83C41">
      <w:pPr>
        <w:pStyle w:val="ListParagraph"/>
        <w:numPr>
          <w:ilvl w:val="0"/>
          <w:numId w:val="1"/>
        </w:num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C41">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Economies of scale are cost advantages reaped by companies when production becomes efficien</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
    <w:p w14:paraId="497927A3" w14:textId="47F27068" w:rsidR="00D83C41" w:rsidRDefault="00D83C41" w:rsidP="00D83C41">
      <w:pPr>
        <w:pStyle w:val="ListParagraph"/>
        <w:numPr>
          <w:ilvl w:val="0"/>
          <w:numId w:val="1"/>
        </w:num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C41">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Companies can achieve economies of scale by increasing production and lowering costs.</w:t>
      </w:r>
    </w:p>
    <w:p w14:paraId="43566250" w14:textId="3ACF179B" w:rsidR="009C4E9F" w:rsidRPr="00D83C41" w:rsidRDefault="00D83C41" w:rsidP="00D83C41">
      <w:pPr>
        <w:pStyle w:val="ListParagraph"/>
        <w:numPr>
          <w:ilvl w:val="0"/>
          <w:numId w:val="1"/>
        </w:num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C41">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happens because costs are spread over a larger number of goods. Costs can be both fixed and variable.</w:t>
      </w:r>
    </w:p>
    <w:p w14:paraId="08C6C623" w14:textId="02D14400" w:rsidR="00D83C41" w:rsidRPr="00D83C41" w:rsidRDefault="00D83C41" w:rsidP="00D83C41">
      <w:pPr>
        <w:spacing w:after="0"/>
        <w:ind w:hanging="36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Pr="00D83C41">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business's size is related to whether it can achieve an economy of scale—larger companies </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3C41">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have more cost savings and higher production levels.</w:t>
      </w:r>
    </w:p>
    <w:p w14:paraId="2FBFE7BE" w14:textId="7413FDBD" w:rsidR="00D83C41" w:rsidRDefault="00D83C41" w:rsidP="00D83C41">
      <w:pPr>
        <w:spacing w:after="0"/>
        <w:ind w:hanging="36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Pr="00D83C41">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Economies of scale can be both internal and external. Internal economies are caused by factors within a single company while external factors affect the entire industry.</w:t>
      </w:r>
    </w:p>
    <w:p w14:paraId="4C2863AF" w14:textId="77777777" w:rsidR="00D83C41" w:rsidRDefault="00D83C41" w:rsidP="00D83C41">
      <w:pPr>
        <w:tabs>
          <w:tab w:val="left" w:pos="0"/>
        </w:tabs>
        <w:spacing w:after="0"/>
        <w:ind w:hanging="36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Pr="00D83C41">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Economies of scale are important because they can help provide businesses with a competitive advantage in their industry. </w:t>
      </w:r>
    </w:p>
    <w:p w14:paraId="3D2A0A7C" w14:textId="3E5A2023" w:rsidR="00D83C41" w:rsidRDefault="00D83C41" w:rsidP="00D83C41">
      <w:pPr>
        <w:spacing w:after="0"/>
        <w:ind w:hanging="36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sidRPr="00D83C41">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Companies will therefore try to realize economies of scale wherever possible, just as investors will try to identity economies of scale when selecting investments.</w:t>
      </w:r>
    </w:p>
    <w:p w14:paraId="3387B169" w14:textId="00657D37" w:rsidR="00D83C41" w:rsidRDefault="00D83C41" w:rsidP="00D83C41">
      <w:pPr>
        <w:spacing w:after="0"/>
        <w:ind w:left="90" w:hanging="45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r w:rsidRPr="00D83C41">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One particularly famous example of an economy of scale is known as the network effect.</w:t>
      </w:r>
    </w:p>
    <w:p w14:paraId="262BF49D" w14:textId="08B65762" w:rsidR="004D16DD" w:rsidRDefault="004D16DD" w:rsidP="00D83C41">
      <w:pPr>
        <w:spacing w:after="0"/>
        <w:ind w:left="90" w:hanging="45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42F708" w14:textId="6C350654" w:rsidR="009F2FEC" w:rsidRDefault="00F061A2" w:rsidP="00D83C41">
      <w:pPr>
        <w:spacing w:after="0"/>
        <w:ind w:left="90" w:hanging="45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p w14:paraId="4940A89F" w14:textId="4D04A5E5" w:rsidR="00F061A2" w:rsidRDefault="00F061A2" w:rsidP="00F061A2">
      <w:pPr>
        <w:spacing w:after="0"/>
        <w:ind w:hanging="63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 I would prefer Scenario </w:t>
      </w:r>
      <w:r w:rsidR="008C59D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Neither</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events </w:t>
      </w:r>
      <w:r w:rsidR="008C59D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happen. I</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C59D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won’t</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want to have the feel of losing money and then finding the same money again because the amount remains the same and if the money </w:t>
      </w:r>
      <w:r w:rsidR="008C59D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won’t</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C59D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lost then I would have invested it or made use of it </w:t>
      </w:r>
      <w:r w:rsidR="008C59D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somewhere. At</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time when money is </w:t>
      </w:r>
      <w:r w:rsidR="008C59D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lost, if I urgently needed it then it would be a discomfort. By the time I find the money I would have borrowed it from someone else. </w:t>
      </w:r>
      <w:proofErr w:type="gramStart"/>
      <w:r w:rsidR="008C59D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w:t>
      </w:r>
      <w:proofErr w:type="gramEnd"/>
      <w:r w:rsidR="008C59D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 is a lost of time value of money and also discomfort. </w:t>
      </w:r>
      <w:proofErr w:type="gramStart"/>
      <w:r w:rsidR="008C59D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Hence</w:t>
      </w:r>
      <w:proofErr w:type="gramEnd"/>
      <w:r w:rsidR="008C59D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would choose scenario 2.</w:t>
      </w:r>
    </w:p>
    <w:p w14:paraId="78BC0603" w14:textId="77777777" w:rsidR="009F2FEC" w:rsidRDefault="009F2FEC" w:rsidP="000A1915">
      <w:pPr>
        <w:spacing w:after="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6955CF" w14:textId="0A764B0C" w:rsidR="00D83C41" w:rsidRDefault="00E53184" w:rsidP="00D83C41">
      <w:pPr>
        <w:spacing w:after="0"/>
        <w:ind w:left="90" w:hanging="45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D83C41">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D40BDE3" w14:textId="68546512" w:rsidR="00D83C41" w:rsidRDefault="00D83C41" w:rsidP="00FF5EAC">
      <w:pPr>
        <w:spacing w:after="0"/>
        <w:ind w:left="-180" w:hanging="45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w:t>
      </w:r>
      <w:r w:rsidR="00FF5EAC">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53184" w:rsidRPr="00E53184">
        <w:t xml:space="preserve"> </w:t>
      </w:r>
      <w:r w:rsidR="009F2FEC" w:rsidRPr="009F2FEC">
        <w:rPr>
          <w:sz w:val="24"/>
          <w:szCs w:val="24"/>
        </w:rPr>
        <w:t>1)</w:t>
      </w:r>
      <w:r w:rsidR="009F2FEC" w:rsidRPr="00E53184">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00E53184" w:rsidRPr="00E53184">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buffer stock scheme is a government plan to stabilize prices in volatile markets. This requires intervention in buying and selling.</w:t>
      </w:r>
    </w:p>
    <w:p w14:paraId="0353308C" w14:textId="551F1166" w:rsidR="00E53184" w:rsidRPr="00E53184" w:rsidRDefault="00E53184" w:rsidP="00E53184">
      <w:pPr>
        <w:spacing w:after="0"/>
        <w:ind w:left="-180" w:hanging="45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Pr="00E53184">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Cost of buying excess supply could become quite high for the government and may require higher taxes.</w:t>
      </w:r>
    </w:p>
    <w:p w14:paraId="297A0A42" w14:textId="2D218692" w:rsidR="00E53184" w:rsidRPr="00E53184" w:rsidRDefault="00E53184" w:rsidP="00E53184">
      <w:pPr>
        <w:spacing w:after="0"/>
        <w:ind w:left="-180" w:hanging="45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r w:rsidRPr="00E53184">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Minimum prices and buffer stocks could encourage oversupply as farmers know any surplus will be bought. It could even encourage excess use of chemicals to maximize yields because farmers know any excess supply can be sold – even if the market doesn’t want it.</w:t>
      </w:r>
    </w:p>
    <w:p w14:paraId="49E83D93" w14:textId="6225D1DB" w:rsidR="00E53184" w:rsidRPr="00E53184" w:rsidRDefault="00E53184" w:rsidP="00E53184">
      <w:pPr>
        <w:spacing w:after="0"/>
        <w:ind w:left="-180" w:hanging="45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 </w:t>
      </w:r>
      <w:r w:rsidRPr="00E53184">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Government subsidy to farmers may encourage inefficiency amongst farmers. There may be less incentive to cut costs and respond to market pressures.</w:t>
      </w:r>
    </w:p>
    <w:p w14:paraId="0C318CEE" w14:textId="094E2CA9" w:rsidR="00E53184" w:rsidRDefault="00E53184" w:rsidP="00E53184">
      <w:pPr>
        <w:spacing w:after="0"/>
        <w:ind w:left="-180" w:hanging="45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53184">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goods cannot be stored in buffer stocks, </w:t>
      </w:r>
      <w:proofErr w:type="gramStart"/>
      <w:r w:rsidRPr="00E53184">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proofErr w:type="gramEnd"/>
      <w:r w:rsidRPr="00E53184">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fresh milk, meat etc.</w:t>
      </w:r>
    </w:p>
    <w:p w14:paraId="171406C5" w14:textId="1F3114B0" w:rsidR="00E53184" w:rsidRPr="00E53184" w:rsidRDefault="00E53184" w:rsidP="00E53184">
      <w:pPr>
        <w:spacing w:after="0"/>
        <w:ind w:left="-180" w:hanging="450"/>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184">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w:t>
      </w:r>
      <w:r w:rsidRPr="00E53184">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Agriculture is a globalized market. If some countries form a buffer stock scheme and buy excess supply, they may find that other countries ‘free-ride’ on their efforts to keep prices high and undercut them.</w:t>
      </w:r>
    </w:p>
    <w:p w14:paraId="44B9681B" w14:textId="220C1F14" w:rsidR="00E53184" w:rsidRPr="00E53184" w:rsidRDefault="00E53184" w:rsidP="00E53184">
      <w:pPr>
        <w:ind w:left="-180" w:hanging="450"/>
        <w:rPr>
          <w:lang w:val="en-US"/>
        </w:rPr>
      </w:pPr>
      <w:r>
        <w:rPr>
          <w:lang w:val="en-US"/>
        </w:rPr>
        <w:t xml:space="preserve">       </w:t>
      </w:r>
    </w:p>
    <w:sectPr w:rsidR="00E53184" w:rsidRPr="00E53184" w:rsidSect="009C4E9F">
      <w:pgSz w:w="11906" w:h="16838"/>
      <w:pgMar w:top="180" w:right="1440" w:bottom="360"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91A97"/>
    <w:multiLevelType w:val="hybridMultilevel"/>
    <w:tmpl w:val="83FE256E"/>
    <w:lvl w:ilvl="0" w:tplc="8D3217F6">
      <w:start w:val="1"/>
      <w:numFmt w:val="decimal"/>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DF"/>
    <w:rsid w:val="00090A23"/>
    <w:rsid w:val="000A1915"/>
    <w:rsid w:val="0015241D"/>
    <w:rsid w:val="001F41D5"/>
    <w:rsid w:val="002A5B4C"/>
    <w:rsid w:val="003C6CDF"/>
    <w:rsid w:val="004437C3"/>
    <w:rsid w:val="004D16DD"/>
    <w:rsid w:val="005B530B"/>
    <w:rsid w:val="005F1980"/>
    <w:rsid w:val="008C59D0"/>
    <w:rsid w:val="0093779E"/>
    <w:rsid w:val="009C4E9F"/>
    <w:rsid w:val="009F2FEC"/>
    <w:rsid w:val="00BE2B2E"/>
    <w:rsid w:val="00C75DC7"/>
    <w:rsid w:val="00D83C41"/>
    <w:rsid w:val="00E53184"/>
    <w:rsid w:val="00F061A2"/>
    <w:rsid w:val="00FF5EA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11D8"/>
  <w15:chartTrackingRefBased/>
  <w15:docId w15:val="{35EFB90B-6CA7-490C-9A74-19D9634F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 Vartak</dc:creator>
  <cp:keywords/>
  <dc:description/>
  <cp:lastModifiedBy>Kshiti Vartak</cp:lastModifiedBy>
  <cp:revision>2</cp:revision>
  <dcterms:created xsi:type="dcterms:W3CDTF">2022-01-30T11:56:00Z</dcterms:created>
  <dcterms:modified xsi:type="dcterms:W3CDTF">2022-01-30T11:56:00Z</dcterms:modified>
</cp:coreProperties>
</file>