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915" w:rsidRPr="005A0915" w:rsidRDefault="005A0915">
      <w:pPr>
        <w:rPr>
          <w:b/>
        </w:rPr>
      </w:pPr>
      <w:r w:rsidRPr="005A0915">
        <w:rPr>
          <w:b/>
        </w:rPr>
        <w:t xml:space="preserve">SRM ASSIGNMENT </w:t>
      </w:r>
    </w:p>
    <w:p w:rsidR="005A0915" w:rsidRDefault="005A0915">
      <w:r>
        <w:t>New Roll.No-4</w:t>
      </w:r>
    </w:p>
    <w:p w:rsidR="005A0915" w:rsidRDefault="005A0915"/>
    <w:p w:rsidR="00A63F52" w:rsidRDefault="005A0915">
      <w:r>
        <w:rPr>
          <w:noProof/>
          <w:lang w:eastAsia="en-IN"/>
        </w:rPr>
        <w:drawing>
          <wp:inline distT="0" distB="0" distL="0" distR="0">
            <wp:extent cx="5731510" cy="4298950"/>
            <wp:effectExtent l="0" t="762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1005_15294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rsidR="005A0915" w:rsidRDefault="005A0915"/>
    <w:p w:rsidR="005A0915" w:rsidRDefault="005A0915"/>
    <w:p w:rsidR="005A0915" w:rsidRDefault="005A0915"/>
    <w:p w:rsidR="005A0915" w:rsidRDefault="005A0915"/>
    <w:p w:rsidR="005A0915" w:rsidRDefault="005A0915"/>
    <w:p w:rsidR="005A0915" w:rsidRDefault="005A0915"/>
    <w:p w:rsidR="005A0915" w:rsidRDefault="005A0915"/>
    <w:p w:rsidR="005A0915" w:rsidRDefault="005A0915">
      <w:r>
        <w:rPr>
          <w:noProof/>
          <w:lang w:eastAsia="en-IN"/>
        </w:rPr>
        <w:lastRenderedPageBreak/>
        <w:drawing>
          <wp:inline distT="0" distB="0" distL="0" distR="0">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05_1529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5A0915" w:rsidRDefault="005A0915"/>
    <w:p w:rsidR="005A0915" w:rsidRDefault="005A0915"/>
    <w:p w:rsidR="005A0915" w:rsidRDefault="005A0915"/>
    <w:p w:rsidR="005A0915" w:rsidRDefault="005A0915"/>
    <w:p w:rsidR="005A0915" w:rsidRDefault="005A0915">
      <w:r>
        <w:rPr>
          <w:noProof/>
          <w:lang w:eastAsia="en-IN"/>
        </w:rPr>
        <w:lastRenderedPageBreak/>
        <w:drawing>
          <wp:inline distT="0" distB="0" distL="0" distR="0">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1005_153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5A0915" w:rsidRDefault="005A0915"/>
    <w:p w:rsidR="005A0915" w:rsidRDefault="005A0915"/>
    <w:p w:rsidR="005A0915" w:rsidRDefault="005A0915"/>
    <w:p w:rsidR="005A0915" w:rsidRDefault="005A0915"/>
    <w:p w:rsidR="005A0915" w:rsidRPr="005A0915" w:rsidRDefault="005A0915" w:rsidP="005A0915">
      <w:pPr>
        <w:ind w:left="360"/>
        <w:rPr>
          <w:rFonts w:ascii="Times New Roman" w:eastAsiaTheme="minorEastAsia" w:hAnsi="Times New Roman" w:cs="Times New Roman"/>
          <w:sz w:val="25"/>
          <w:szCs w:val="25"/>
          <w:lang w:val="en-US"/>
        </w:rPr>
      </w:pPr>
      <w:r w:rsidRPr="005A0915">
        <w:rPr>
          <w:rFonts w:ascii="Times New Roman" w:eastAsiaTheme="minorEastAsia" w:hAnsi="Times New Roman" w:cs="Times New Roman"/>
          <w:sz w:val="25"/>
          <w:szCs w:val="25"/>
          <w:lang w:val="en-US"/>
        </w:rPr>
        <w:lastRenderedPageBreak/>
        <w:t>5</w:t>
      </w:r>
    </w:p>
    <w:p w:rsidR="005A0915" w:rsidRPr="005A0915" w:rsidRDefault="005A0915" w:rsidP="005A0915">
      <w:pPr>
        <w:pStyle w:val="ListParagraph"/>
        <w:numPr>
          <w:ilvl w:val="0"/>
          <w:numId w:val="2"/>
        </w:numPr>
        <w:rPr>
          <w:rFonts w:ascii="Times New Roman" w:eastAsiaTheme="minorEastAsia" w:hAnsi="Times New Roman" w:cs="Times New Roman"/>
          <w:sz w:val="25"/>
          <w:szCs w:val="25"/>
          <w:lang w:val="en-US"/>
        </w:rPr>
      </w:pPr>
      <w:r w:rsidRPr="005A0915">
        <w:rPr>
          <w:rFonts w:ascii="Times New Roman" w:eastAsiaTheme="minorEastAsia" w:hAnsi="Times New Roman" w:cs="Times New Roman"/>
          <w:sz w:val="25"/>
          <w:szCs w:val="25"/>
          <w:lang w:val="en-US"/>
        </w:rPr>
        <w:t>Between ages 35 to 90 years.</w:t>
      </w:r>
    </w:p>
    <w:p w:rsidR="00F96D11" w:rsidRPr="00F96D11" w:rsidRDefault="005A0915" w:rsidP="00F96D11">
      <w:pPr>
        <w:pStyle w:val="ListParagraph"/>
        <w:numPr>
          <w:ilvl w:val="0"/>
          <w:numId w:val="2"/>
        </w:numPr>
        <w:rPr>
          <w:rFonts w:ascii="Times New Roman" w:eastAsiaTheme="minorEastAsia" w:hAnsi="Times New Roman" w:cs="Times New Roman"/>
          <w:sz w:val="25"/>
          <w:szCs w:val="25"/>
        </w:rPr>
      </w:pPr>
      <m:oMath>
        <m:r>
          <w:rPr>
            <w:rFonts w:ascii="Cambria Math" w:eastAsiaTheme="minorEastAsia" w:hAnsi="Cambria Math" w:cs="Times New Roman"/>
            <w:sz w:val="25"/>
            <w:szCs w:val="25"/>
          </w:rPr>
          <m:t>t</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m:t>
        </m:r>
        <m:func>
          <m:funcPr>
            <m:ctrlPr>
              <w:rPr>
                <w:rFonts w:ascii="Cambria Math" w:eastAsiaTheme="minorEastAsia" w:hAnsi="Cambria Math" w:cs="Times New Roman"/>
                <w:sz w:val="25"/>
                <w:szCs w:val="25"/>
              </w:rPr>
            </m:ctrlPr>
          </m:funcPr>
          <m:fName>
            <m:r>
              <m:rPr>
                <m:sty m:val="p"/>
              </m:rPr>
              <w:rPr>
                <w:rFonts w:ascii="Cambria Math" w:eastAsiaTheme="minorEastAsia" w:hAnsi="Cambria Math" w:cs="Times New Roman"/>
                <w:sz w:val="25"/>
                <w:szCs w:val="25"/>
              </w:rPr>
              <m:t>exp</m:t>
            </m:r>
          </m:fName>
          <m:e>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m:t>
                </m:r>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μ</m:t>
                        </m:r>
                      </m:e>
                      <m: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x+s</m:t>
                            </m:r>
                          </m:e>
                        </m:d>
                      </m:sub>
                    </m:sSub>
                    <m:r>
                      <w:rPr>
                        <w:rFonts w:ascii="Cambria Math" w:eastAsiaTheme="minorEastAsia" w:hAnsi="Cambria Math" w:cs="Times New Roman"/>
                        <w:sz w:val="25"/>
                        <w:szCs w:val="25"/>
                      </w:rPr>
                      <m:t>ds</m:t>
                    </m:r>
                  </m:e>
                </m:nary>
              </m:e>
            </m:d>
          </m:e>
        </m:func>
      </m:oMath>
    </w:p>
    <w:p w:rsidR="005A0915" w:rsidRPr="00F96D11" w:rsidRDefault="005A0915" w:rsidP="00F96D11">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m:t>
                  </m:r>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e>
                      <m:r>
                        <w:rPr>
                          <w:rFonts w:ascii="Cambria Math" w:eastAsiaTheme="minorEastAsia" w:hAnsi="Cambria Math" w:cs="Times New Roman"/>
                          <w:sz w:val="25"/>
                          <w:szCs w:val="25"/>
                        </w:rPr>
                        <m:t>B</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x+s</m:t>
                          </m:r>
                        </m:sup>
                      </m:sSup>
                      <m:r>
                        <w:rPr>
                          <w:rFonts w:ascii="Cambria Math" w:eastAsiaTheme="minorEastAsia" w:hAnsi="Cambria Math" w:cs="Times New Roman"/>
                          <w:sz w:val="25"/>
                          <w:szCs w:val="25"/>
                        </w:rPr>
                        <m:t>ds</m:t>
                      </m:r>
                    </m:e>
                  </m:nary>
                </m:e>
              </m:d>
            </m:e>
          </m:func>
        </m:oMath>
      </m:oMathPara>
    </w:p>
    <w:p w:rsidR="00F96D11" w:rsidRPr="005A0915" w:rsidRDefault="00F96D11" w:rsidP="00F96D11">
      <w:pPr>
        <w:pStyle w:val="ListParagraph"/>
        <w:ind w:left="1440"/>
        <w:rPr>
          <w:rFonts w:ascii="Times New Roman" w:eastAsiaTheme="minorEastAsia" w:hAnsi="Times New Roman" w:cs="Times New Roman"/>
          <w:sz w:val="25"/>
          <w:szCs w:val="25"/>
        </w:rPr>
      </w:pPr>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 xml:space="preserve">We can write </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x+s</m:t>
              </m:r>
            </m:sup>
          </m:sSup>
          <m:r>
            <w:rPr>
              <w:rFonts w:ascii="Cambria Math" w:eastAsiaTheme="minorEastAsia" w:hAnsi="Cambria Math" w:cs="Times New Roman"/>
              <w:sz w:val="25"/>
              <w:szCs w:val="25"/>
            </w:rPr>
            <m:t xml:space="preserve"> as </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r>
                <w:rPr>
                  <w:rFonts w:ascii="Cambria Math" w:eastAsiaTheme="minorEastAsia" w:hAnsi="Cambria Math" w:cs="Times New Roman"/>
                  <w:sz w:val="25"/>
                  <w:szCs w:val="25"/>
                </w:rPr>
                <m:t>s*logc</m:t>
              </m:r>
            </m:sup>
          </m:sSup>
          <m:r>
            <w:rPr>
              <w:rFonts w:ascii="Cambria Math" w:eastAsiaTheme="minorEastAsia" w:hAnsi="Cambria Math" w:cs="Times New Roman"/>
              <w:sz w:val="25"/>
              <w:szCs w:val="25"/>
            </w:rPr>
            <m:t>, so that the integral becomes:</m:t>
          </m:r>
        </m:oMath>
      </m:oMathPara>
    </w:p>
    <w:p w:rsidR="00F96D11" w:rsidRPr="00F96D11"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e>
              <m:r>
                <w:rPr>
                  <w:rFonts w:ascii="Cambria Math" w:eastAsiaTheme="minorEastAsia" w:hAnsi="Cambria Math" w:cs="Times New Roman"/>
                  <w:sz w:val="25"/>
                  <w:szCs w:val="25"/>
                </w:rPr>
                <m:t>B*</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r>
                <w:rPr>
                  <w:rFonts w:ascii="Cambria Math" w:eastAsiaTheme="minorEastAsia" w:hAnsi="Cambria Math" w:cs="Times New Roman"/>
                  <w:sz w:val="25"/>
                  <w:szCs w:val="25"/>
                </w:rPr>
                <m:t>*</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r>
                    <w:rPr>
                      <w:rFonts w:ascii="Cambria Math" w:eastAsiaTheme="minorEastAsia" w:hAnsi="Cambria Math" w:cs="Times New Roman"/>
                      <w:sz w:val="25"/>
                      <w:szCs w:val="25"/>
                    </w:rPr>
                    <m:t>s*</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c</m:t>
                      </m:r>
                    </m:e>
                  </m:func>
                </m:sup>
              </m:sSup>
              <m:r>
                <w:rPr>
                  <w:rFonts w:ascii="Cambria Math" w:eastAsiaTheme="minorEastAsia" w:hAnsi="Cambria Math" w:cs="Times New Roman"/>
                  <w:sz w:val="25"/>
                  <w:szCs w:val="25"/>
                </w:rPr>
                <m:t>ds</m:t>
              </m:r>
            </m:e>
          </m:nary>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B</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num>
            <m:den>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c</m:t>
                  </m:r>
                </m:e>
              </m:func>
            </m:den>
          </m:f>
          <m:sSubSup>
            <m:sSubSupPr>
              <m:ctrlPr>
                <w:rPr>
                  <w:rFonts w:ascii="Cambria Math" w:eastAsiaTheme="minorEastAsia" w:hAnsi="Cambria Math" w:cs="Times New Roman"/>
                  <w:i/>
                  <w:sz w:val="25"/>
                  <w:szCs w:val="25"/>
                </w:rPr>
              </m:ctrlPr>
            </m:sSubSupPr>
            <m:e>
              <m:d>
                <m:dPr>
                  <m:begChr m:val="["/>
                  <m:endChr m:val="]"/>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r>
                        <w:rPr>
                          <w:rFonts w:ascii="Cambria Math" w:eastAsiaTheme="minorEastAsia" w:hAnsi="Cambria Math" w:cs="Times New Roman"/>
                          <w:sz w:val="25"/>
                          <w:szCs w:val="25"/>
                        </w:rPr>
                        <m:t>s*</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c</m:t>
                          </m:r>
                        </m:e>
                      </m:func>
                    </m:sup>
                  </m:sSup>
                </m:e>
              </m:d>
            </m:e>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sSubSup>
        </m:oMath>
      </m:oMathPara>
    </w:p>
    <w:p w:rsidR="005A0915" w:rsidRPr="00F96D11"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B</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num>
            <m:den>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c</m:t>
                  </m:r>
                </m:e>
              </m:func>
            </m:den>
          </m:f>
          <m:sSubSup>
            <m:sSubSupPr>
              <m:ctrlPr>
                <w:rPr>
                  <w:rFonts w:ascii="Cambria Math" w:eastAsiaTheme="minorEastAsia" w:hAnsi="Cambria Math" w:cs="Times New Roman"/>
                  <w:i/>
                  <w:sz w:val="25"/>
                  <w:szCs w:val="25"/>
                </w:rPr>
              </m:ctrlPr>
            </m:sSubSupPr>
            <m:e>
              <m:d>
                <m:dPr>
                  <m:begChr m:val="["/>
                  <m:endChr m:val="]"/>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s</m:t>
                      </m:r>
                    </m:sup>
                  </m:sSup>
                </m:e>
              </m:d>
            </m:e>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sSubSup>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B</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num>
            <m:den>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c</m:t>
                  </m:r>
                </m:e>
              </m:func>
            </m:den>
          </m:f>
          <m:d>
            <m:dPr>
              <m:begChr m:val="["/>
              <m:endChr m:val="]"/>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t</m:t>
                  </m:r>
                </m:sup>
              </m:sSup>
              <m:r>
                <w:rPr>
                  <w:rFonts w:ascii="Cambria Math" w:eastAsiaTheme="minorEastAsia" w:hAnsi="Cambria Math" w:cs="Times New Roman"/>
                  <w:sz w:val="25"/>
                  <w:szCs w:val="25"/>
                </w:rPr>
                <m:t>-1</m:t>
              </m:r>
            </m:e>
          </m:d>
        </m:oMath>
      </m:oMathPara>
    </w:p>
    <w:p w:rsidR="00F96D11" w:rsidRPr="005A0915" w:rsidRDefault="00F96D11" w:rsidP="005A0915">
      <w:pPr>
        <w:pStyle w:val="ListParagraph"/>
        <w:ind w:left="1440"/>
        <w:rPr>
          <w:rFonts w:ascii="Times New Roman" w:eastAsiaTheme="minorEastAsia" w:hAnsi="Times New Roman" w:cs="Times New Roman"/>
          <w:sz w:val="25"/>
          <w:szCs w:val="25"/>
        </w:rPr>
      </w:pPr>
    </w:p>
    <w:p w:rsidR="005A0915" w:rsidRPr="00F96D11"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 xml:space="preserve">If we introduce the auxiliary parameter g defined by </m:t>
          </m:r>
          <m:r>
            <w:rPr>
              <w:rFonts w:ascii="Cambria Math" w:eastAsiaTheme="minorEastAsia" w:hAnsi="Cambria Math" w:cs="Times New Roman"/>
              <w:sz w:val="25"/>
              <w:szCs w:val="25"/>
            </w:rPr>
            <m:t>log</m:t>
          </m:r>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B</m:t>
              </m:r>
            </m:num>
            <m:den>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c</m:t>
                  </m:r>
                </m:e>
              </m:func>
            </m:den>
          </m:f>
          <m:r>
            <w:rPr>
              <w:rFonts w:ascii="Cambria Math" w:eastAsiaTheme="minorEastAsia" w:hAnsi="Cambria Math" w:cs="Times New Roman"/>
              <w:sz w:val="25"/>
              <w:szCs w:val="25"/>
            </w:rPr>
            <m:t>, the value of the integral is-logg*</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d>
            <m:dPr>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t</m:t>
                  </m:r>
                </m:sup>
              </m:sSup>
              <m:r>
                <w:rPr>
                  <w:rFonts w:ascii="Cambria Math" w:eastAsiaTheme="minorEastAsia" w:hAnsi="Cambria Math" w:cs="Times New Roman"/>
                  <w:sz w:val="25"/>
                  <w:szCs w:val="25"/>
                </w:rPr>
                <m:t>-1</m:t>
              </m:r>
            </m:e>
          </m:d>
          <m:r>
            <w:rPr>
              <w:rFonts w:ascii="Cambria Math" w:eastAsiaTheme="minorEastAsia" w:hAnsi="Cambria Math" w:cs="Times New Roman"/>
              <w:sz w:val="25"/>
              <w:szCs w:val="25"/>
            </w:rPr>
            <m:t xml:space="preserve"> and we find that:</m:t>
          </m:r>
        </m:oMath>
      </m:oMathPara>
    </w:p>
    <w:p w:rsidR="00F96D11" w:rsidRPr="005A0915" w:rsidRDefault="00F96D11" w:rsidP="005A0915">
      <w:pPr>
        <w:pStyle w:val="ListParagraph"/>
        <w:ind w:left="1440"/>
        <w:rPr>
          <w:rFonts w:ascii="Times New Roman" w:eastAsiaTheme="minorEastAsia" w:hAnsi="Times New Roman" w:cs="Times New Roman"/>
          <w:sz w:val="25"/>
          <w:szCs w:val="25"/>
        </w:rPr>
      </w:pPr>
    </w:p>
    <w:p w:rsidR="00F96D11" w:rsidRPr="00F96D11"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t</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m:t>
          </m:r>
          <m:r>
            <m:rPr>
              <m:sty m:val="p"/>
            </m:rPr>
            <w:rPr>
              <w:rFonts w:ascii="Cambria Math" w:eastAsiaTheme="minorEastAsia" w:hAnsi="Cambria Math" w:cs="Times New Roman"/>
              <w:sz w:val="25"/>
              <w:szCs w:val="25"/>
            </w:rPr>
            <m:t>exp⁡</m:t>
          </m:r>
          <m:r>
            <w:rPr>
              <w:rFonts w:ascii="Cambria Math" w:eastAsiaTheme="minorEastAsia" w:hAnsi="Cambria Math" w:cs="Times New Roman"/>
              <w:sz w:val="25"/>
              <w:szCs w:val="25"/>
            </w:rPr>
            <m:t>[</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g</m:t>
              </m:r>
            </m:e>
          </m:func>
          <m:r>
            <w:rPr>
              <w:rFonts w:ascii="Cambria Math" w:eastAsiaTheme="minorEastAsia" w:hAnsi="Cambria Math" w:cs="Times New Roman"/>
              <w:sz w:val="25"/>
              <w:szCs w:val="25"/>
            </w:rPr>
            <m:t>*</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d>
            <m:dPr>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t</m:t>
                  </m:r>
                </m:sup>
              </m:sSup>
              <m:r>
                <w:rPr>
                  <w:rFonts w:ascii="Cambria Math" w:eastAsiaTheme="minorEastAsia" w:hAnsi="Cambria Math" w:cs="Times New Roman"/>
                  <w:sz w:val="25"/>
                  <w:szCs w:val="25"/>
                </w:rPr>
                <m:t>-1</m:t>
              </m:r>
            </m:e>
          </m:d>
          <m:r>
            <w:rPr>
              <w:rFonts w:ascii="Cambria Math" w:eastAsiaTheme="minorEastAsia" w:hAnsi="Cambria Math" w:cs="Times New Roman"/>
              <w:sz w:val="25"/>
              <w:szCs w:val="25"/>
            </w:rPr>
            <m:t>=</m:t>
          </m:r>
        </m:oMath>
      </m:oMathPara>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d>
            <m:dPr>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log</m:t>
                      </m:r>
                    </m:fName>
                    <m:e>
                      <m:r>
                        <w:rPr>
                          <w:rFonts w:ascii="Cambria Math" w:eastAsiaTheme="minorEastAsia" w:hAnsi="Cambria Math" w:cs="Times New Roman"/>
                          <w:sz w:val="25"/>
                          <w:szCs w:val="25"/>
                        </w:rPr>
                        <m:t>g</m:t>
                      </m:r>
                    </m:e>
                  </m:func>
                </m:sup>
              </m:sSup>
            </m:e>
          </m:d>
          <m:r>
            <w:rPr>
              <w:rFonts w:ascii="Cambria Math" w:eastAsiaTheme="minorEastAsia" w:hAnsi="Cambria Math" w:cs="Times New Roman"/>
              <w:sz w:val="25"/>
              <w:szCs w:val="25"/>
            </w:rPr>
            <m:t>*</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r>
            <w:rPr>
              <w:rFonts w:ascii="Cambria Math" w:eastAsiaTheme="minorEastAsia" w:hAnsi="Cambria Math" w:cs="Times New Roman"/>
              <w:sz w:val="25"/>
              <w:szCs w:val="25"/>
            </w:rPr>
            <m:t>*</m:t>
          </m:r>
          <m:d>
            <m:dPr>
              <m:ctrlPr>
                <w:rPr>
                  <w:rFonts w:ascii="Cambria Math" w:eastAsiaTheme="minorEastAsia" w:hAnsi="Cambria Math" w:cs="Times New Roman"/>
                  <w:i/>
                  <w:sz w:val="25"/>
                  <w:szCs w:val="25"/>
                </w:rPr>
              </m:ctrlPr>
            </m:dPr>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t</m:t>
                  </m:r>
                </m:sup>
              </m:sSup>
              <m:r>
                <w:rPr>
                  <w:rFonts w:ascii="Cambria Math" w:eastAsiaTheme="minorEastAsia" w:hAnsi="Cambria Math" w:cs="Times New Roman"/>
                  <w:sz w:val="25"/>
                  <w:szCs w:val="25"/>
                </w:rPr>
                <m:t>-1</m:t>
              </m:r>
            </m:e>
          </m:d>
          <m:r>
            <w:rPr>
              <w:rFonts w:ascii="Cambria Math" w:eastAsiaTheme="minorEastAsia" w:hAnsi="Cambria Math" w:cs="Times New Roman"/>
              <w:sz w:val="25"/>
              <w:szCs w:val="25"/>
            </w:rPr>
            <m:t>=g</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r>
            <w:rPr>
              <w:rFonts w:ascii="Cambria Math" w:eastAsiaTheme="minorEastAsia" w:hAnsi="Cambria Math" w:cs="Times New Roman"/>
              <w:sz w:val="25"/>
              <w:szCs w:val="25"/>
            </w:rPr>
            <m:t>(</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t</m:t>
              </m:r>
            </m:sup>
          </m:sSup>
          <m:r>
            <w:rPr>
              <w:rFonts w:ascii="Cambria Math" w:eastAsiaTheme="minorEastAsia" w:hAnsi="Cambria Math" w:cs="Times New Roman"/>
              <w:sz w:val="25"/>
              <w:szCs w:val="25"/>
            </w:rPr>
            <m:t>-1)</m:t>
          </m:r>
        </m:oMath>
      </m:oMathPara>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6 </w:t>
      </w:r>
    </w:p>
    <w:p w:rsidR="005A0915" w:rsidRDefault="005A0915" w:rsidP="005A0915">
      <w:pPr>
        <w:pStyle w:val="ListParagraph"/>
        <w:numPr>
          <w:ilvl w:val="0"/>
          <w:numId w:val="3"/>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Female smoker aged 30 at entry.</w:t>
      </w:r>
    </w:p>
    <w:p w:rsidR="00F96D11" w:rsidRPr="005A0915" w:rsidRDefault="00F96D11" w:rsidP="00F96D11">
      <w:pPr>
        <w:pStyle w:val="ListParagraph"/>
        <w:ind w:left="1440"/>
        <w:rPr>
          <w:rFonts w:ascii="Times New Roman" w:eastAsiaTheme="minorEastAsia" w:hAnsi="Times New Roman" w:cs="Times New Roman"/>
          <w:sz w:val="25"/>
          <w:szCs w:val="25"/>
        </w:rPr>
      </w:pPr>
    </w:p>
    <w:bookmarkStart w:id="0" w:name="_Hlk84194622"/>
    <w:p w:rsidR="005A0915" w:rsidRPr="005A0915" w:rsidRDefault="005A0915" w:rsidP="005A0915">
      <w:pPr>
        <w:pStyle w:val="ListParagraph"/>
        <w:numPr>
          <w:ilvl w:val="0"/>
          <w:numId w:val="3"/>
        </w:numPr>
        <w:rPr>
          <w:rFonts w:ascii="Times New Roman" w:eastAsiaTheme="minorEastAsia" w:hAnsi="Times New Roman" w:cs="Times New Roman"/>
          <w:sz w:val="25"/>
          <w:szCs w:val="25"/>
        </w:rPr>
      </w:pPr>
      <m:oMath>
        <m:f>
          <m:fPr>
            <m:ctrlPr>
              <w:rPr>
                <w:rFonts w:ascii="Cambria Math" w:eastAsiaTheme="minorEastAsia" w:hAnsi="Cambria Math" w:cs="Times New Roman"/>
                <w:i/>
                <w:sz w:val="25"/>
                <w:szCs w:val="25"/>
              </w:rPr>
            </m:ctrlPr>
          </m:fPr>
          <m:num>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h</m:t>
                </m:r>
              </m:e>
              <m:sub>
                <m:r>
                  <w:rPr>
                    <w:rFonts w:ascii="Cambria Math" w:eastAsiaTheme="minorEastAsia" w:hAnsi="Cambria Math" w:cs="Times New Roman"/>
                    <w:sz w:val="25"/>
                    <w:szCs w:val="25"/>
                  </w:rPr>
                  <m:t>j</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num>
          <m:den>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h</m:t>
                </m:r>
              </m:e>
              <m:sub>
                <m:r>
                  <w:rPr>
                    <w:rFonts w:ascii="Cambria Math" w:eastAsiaTheme="minorEastAsia" w:hAnsi="Cambria Math" w:cs="Times New Roman"/>
                    <w:sz w:val="25"/>
                    <w:szCs w:val="25"/>
                  </w:rPr>
                  <m:t>i</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den>
        </m:f>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r>
                  <w:rPr>
                    <w:rFonts w:ascii="Cambria Math" w:eastAsiaTheme="minorEastAsia" w:hAnsi="Cambria Math" w:cs="Times New Roman"/>
                    <w:sz w:val="25"/>
                    <w:szCs w:val="25"/>
                  </w:rPr>
                  <m:t>-0.05</m:t>
                </m:r>
              </m:e>
            </m:func>
          </m:num>
          <m:den>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r>
                  <w:rPr>
                    <w:rFonts w:ascii="Cambria Math" w:eastAsiaTheme="minorEastAsia" w:hAnsi="Cambria Math" w:cs="Times New Roman"/>
                    <w:sz w:val="25"/>
                    <w:szCs w:val="25"/>
                  </w:rPr>
                  <m:t>0.1</m:t>
                </m:r>
              </m:e>
            </m:func>
          </m:den>
        </m:f>
        <m:r>
          <w:rPr>
            <w:rFonts w:ascii="Cambria Math" w:eastAsiaTheme="minorEastAsia" w:hAnsi="Cambria Math" w:cs="Times New Roman"/>
            <w:sz w:val="25"/>
            <w:szCs w:val="25"/>
          </w:rPr>
          <m:t>=0.86070</m:t>
        </m:r>
      </m:oMath>
    </w:p>
    <w:bookmarkEnd w:id="0"/>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Where j is male smoker aged 30 at entry and </w:t>
      </w:r>
      <w:proofErr w:type="spellStart"/>
      <w:r w:rsidRPr="005A0915">
        <w:rPr>
          <w:rFonts w:ascii="Times New Roman" w:eastAsiaTheme="minorEastAsia" w:hAnsi="Times New Roman" w:cs="Times New Roman"/>
          <w:sz w:val="25"/>
          <w:szCs w:val="25"/>
        </w:rPr>
        <w:t>i</w:t>
      </w:r>
      <w:proofErr w:type="spellEnd"/>
      <w:r w:rsidRPr="005A0915">
        <w:rPr>
          <w:rFonts w:ascii="Times New Roman" w:eastAsiaTheme="minorEastAsia" w:hAnsi="Times New Roman" w:cs="Times New Roman"/>
          <w:sz w:val="25"/>
          <w:szCs w:val="25"/>
        </w:rPr>
        <w:t xml:space="preserve"> is female smoker aged 40 at entry.</w:t>
      </w:r>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But s</m:t>
          </m:r>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m:t>
                  </m:r>
                  <m:nary>
                    <m:naryPr>
                      <m:limLoc m:val="undOvr"/>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e>
                      <m:r>
                        <w:rPr>
                          <w:rFonts w:ascii="Cambria Math" w:eastAsiaTheme="minorEastAsia" w:hAnsi="Cambria Math" w:cs="Times New Roman"/>
                          <w:sz w:val="25"/>
                          <w:szCs w:val="25"/>
                        </w:rPr>
                        <m:t>h</m:t>
                      </m:r>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s</m:t>
                          </m:r>
                        </m:e>
                      </m:d>
                      <m:r>
                        <w:rPr>
                          <w:rFonts w:ascii="Cambria Math" w:eastAsiaTheme="minorEastAsia" w:hAnsi="Cambria Math" w:cs="Times New Roman"/>
                          <w:sz w:val="25"/>
                          <w:szCs w:val="25"/>
                        </w:rPr>
                        <m:t>ds</m:t>
                      </m:r>
                    </m:e>
                  </m:nary>
                </m:e>
              </m:d>
            </m:e>
          </m:func>
          <m:r>
            <w:rPr>
              <w:rFonts w:ascii="Cambria Math" w:eastAsiaTheme="minorEastAsia" w:hAnsi="Cambria Math" w:cs="Times New Roman"/>
              <w:sz w:val="25"/>
              <w:szCs w:val="25"/>
            </w:rPr>
            <m:t>hence</m:t>
          </m:r>
        </m:oMath>
      </m:oMathPara>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j</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m:t>
          </m:r>
          <m:sSup>
            <m:sSupPr>
              <m:ctrlPr>
                <w:rPr>
                  <w:rFonts w:ascii="Cambria Math" w:eastAsiaTheme="minorEastAsia" w:hAnsi="Cambria Math" w:cs="Times New Roman"/>
                  <w:i/>
                  <w:sz w:val="25"/>
                  <w:szCs w:val="25"/>
                </w:rPr>
              </m:ctrlPr>
            </m:sSupPr>
            <m:e>
              <m:d>
                <m:dPr>
                  <m:ctrlPr>
                    <w:rPr>
                      <w:rFonts w:ascii="Cambria Math" w:eastAsiaTheme="minorEastAsia" w:hAnsi="Cambria Math" w:cs="Times New Roman"/>
                      <w:i/>
                      <w:sz w:val="25"/>
                      <w:szCs w:val="25"/>
                    </w:rPr>
                  </m:ctrlPr>
                </m:dPr>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i</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e>
              </m:d>
            </m:e>
            <m:sup>
              <m:r>
                <w:rPr>
                  <w:rFonts w:ascii="Cambria Math" w:eastAsiaTheme="minorEastAsia" w:hAnsi="Cambria Math" w:cs="Times New Roman"/>
                  <w:sz w:val="25"/>
                  <w:szCs w:val="25"/>
                </w:rPr>
                <m:t>0.86070</m:t>
              </m:r>
            </m:sup>
          </m:sSup>
        </m:oMath>
      </m:oMathPara>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Which implies that</w:t>
      </w:r>
    </w:p>
    <w:p w:rsidR="005A0915" w:rsidRPr="00F96D11"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j</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&gt;</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i</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 xml:space="preserve"> for all t&gt;0</m:t>
          </m:r>
        </m:oMath>
      </m:oMathPara>
    </w:p>
    <w:p w:rsidR="00F96D11" w:rsidRPr="005A0915" w:rsidRDefault="00F96D11"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pStyle w:val="ListParagraph"/>
        <w:numPr>
          <w:ilvl w:val="0"/>
          <w:numId w:val="3"/>
        </w:numPr>
        <w:rPr>
          <w:rFonts w:ascii="Times New Roman" w:eastAsiaTheme="minorEastAsia" w:hAnsi="Times New Roman" w:cs="Times New Roman"/>
          <w:sz w:val="25"/>
          <w:szCs w:val="25"/>
        </w:rPr>
      </w:pPr>
      <m:oMath>
        <m:f>
          <m:fPr>
            <m:ctrlPr>
              <w:rPr>
                <w:rFonts w:ascii="Cambria Math" w:eastAsiaTheme="minorEastAsia" w:hAnsi="Cambria Math" w:cs="Times New Roman"/>
                <w:i/>
                <w:sz w:val="25"/>
                <w:szCs w:val="25"/>
              </w:rPr>
            </m:ctrlPr>
          </m:fPr>
          <m:num>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h</m:t>
                </m:r>
              </m:e>
              <m:sub>
                <m:r>
                  <w:rPr>
                    <w:rFonts w:ascii="Cambria Math" w:eastAsiaTheme="minorEastAsia" w:hAnsi="Cambria Math" w:cs="Times New Roman"/>
                    <w:sz w:val="25"/>
                    <w:szCs w:val="25"/>
                  </w:rPr>
                  <m:t>j</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num>
          <m:den>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h</m:t>
                </m:r>
              </m:e>
              <m:sub>
                <m:r>
                  <w:rPr>
                    <w:rFonts w:ascii="Cambria Math" w:eastAsiaTheme="minorEastAsia" w:hAnsi="Cambria Math" w:cs="Times New Roman"/>
                    <w:sz w:val="25"/>
                    <w:szCs w:val="25"/>
                  </w:rPr>
                  <m:t>i</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den>
        </m:f>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r>
                  <w:rPr>
                    <w:rFonts w:ascii="Cambria Math" w:eastAsiaTheme="minorEastAsia" w:hAnsi="Cambria Math" w:cs="Times New Roman"/>
                    <w:sz w:val="25"/>
                    <w:szCs w:val="25"/>
                  </w:rPr>
                  <m:t>0.2</m:t>
                </m:r>
              </m:e>
            </m:func>
          </m:num>
          <m:den>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r>
                  <w:rPr>
                    <w:rFonts w:ascii="Cambria Math" w:eastAsiaTheme="minorEastAsia" w:hAnsi="Cambria Math" w:cs="Times New Roman"/>
                    <w:sz w:val="25"/>
                    <w:szCs w:val="25"/>
                  </w:rPr>
                  <m:t>0.05</m:t>
                </m:r>
              </m:e>
            </m:func>
          </m:den>
        </m:f>
        <m:r>
          <w:rPr>
            <w:rFonts w:ascii="Cambria Math" w:eastAsiaTheme="minorEastAsia" w:hAnsi="Cambria Math" w:cs="Times New Roman"/>
            <w:sz w:val="25"/>
            <w:szCs w:val="25"/>
          </w:rPr>
          <m:t>=1.161</m:t>
        </m:r>
      </m:oMath>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Where j is male smoker aged 30 at entry and </w:t>
      </w:r>
      <w:proofErr w:type="spellStart"/>
      <w:r w:rsidRPr="005A0915">
        <w:rPr>
          <w:rFonts w:ascii="Times New Roman" w:eastAsiaTheme="minorEastAsia" w:hAnsi="Times New Roman" w:cs="Times New Roman"/>
          <w:sz w:val="25"/>
          <w:szCs w:val="25"/>
        </w:rPr>
        <w:t>i</w:t>
      </w:r>
      <w:proofErr w:type="spellEnd"/>
      <w:r w:rsidRPr="005A0915">
        <w:rPr>
          <w:rFonts w:ascii="Times New Roman" w:eastAsiaTheme="minorEastAsia" w:hAnsi="Times New Roman" w:cs="Times New Roman"/>
          <w:sz w:val="25"/>
          <w:szCs w:val="25"/>
        </w:rPr>
        <w:t xml:space="preserve"> is male smoker aged 40 at entry</w:t>
      </w:r>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But s</m:t>
          </m:r>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exp</m:t>
              </m:r>
            </m:fName>
            <m:e>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m:t>
                  </m:r>
                  <m:nary>
                    <m:naryPr>
                      <m:limLoc m:val="undOvr"/>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t</m:t>
                      </m:r>
                    </m:sup>
                    <m:e>
                      <m:r>
                        <w:rPr>
                          <w:rFonts w:ascii="Cambria Math" w:eastAsiaTheme="minorEastAsia" w:hAnsi="Cambria Math" w:cs="Times New Roman"/>
                          <w:sz w:val="25"/>
                          <w:szCs w:val="25"/>
                        </w:rPr>
                        <m:t>h</m:t>
                      </m:r>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s</m:t>
                          </m:r>
                        </m:e>
                      </m:d>
                      <m:r>
                        <w:rPr>
                          <w:rFonts w:ascii="Cambria Math" w:eastAsiaTheme="minorEastAsia" w:hAnsi="Cambria Math" w:cs="Times New Roman"/>
                          <w:sz w:val="25"/>
                          <w:szCs w:val="25"/>
                        </w:rPr>
                        <m:t>ds</m:t>
                      </m:r>
                    </m:e>
                  </m:nary>
                </m:e>
              </m:d>
            </m:e>
          </m:func>
          <m:r>
            <w:rPr>
              <w:rFonts w:ascii="Cambria Math" w:eastAsiaTheme="minorEastAsia" w:hAnsi="Cambria Math" w:cs="Times New Roman"/>
              <w:sz w:val="25"/>
              <w:szCs w:val="25"/>
            </w:rPr>
            <m:t>hence</m:t>
          </m:r>
        </m:oMath>
      </m:oMathPara>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j</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m:t>
          </m:r>
          <m:sSup>
            <m:sSupPr>
              <m:ctrlPr>
                <w:rPr>
                  <w:rFonts w:ascii="Cambria Math" w:eastAsiaTheme="minorEastAsia" w:hAnsi="Cambria Math" w:cs="Times New Roman"/>
                  <w:i/>
                  <w:sz w:val="25"/>
                  <w:szCs w:val="25"/>
                </w:rPr>
              </m:ctrlPr>
            </m:sSupPr>
            <m:e>
              <m:d>
                <m:dPr>
                  <m:ctrlPr>
                    <w:rPr>
                      <w:rFonts w:ascii="Cambria Math" w:eastAsiaTheme="minorEastAsia" w:hAnsi="Cambria Math" w:cs="Times New Roman"/>
                      <w:i/>
                      <w:sz w:val="25"/>
                      <w:szCs w:val="25"/>
                    </w:rPr>
                  </m:ctrlPr>
                </m:dPr>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i</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e>
              </m:d>
            </m:e>
            <m:sup>
              <m:r>
                <w:rPr>
                  <w:rFonts w:ascii="Cambria Math" w:eastAsiaTheme="minorEastAsia" w:hAnsi="Cambria Math" w:cs="Times New Roman"/>
                  <w:sz w:val="25"/>
                  <w:szCs w:val="25"/>
                </w:rPr>
                <m:t>1.161</m:t>
              </m:r>
            </m:sup>
          </m:sSup>
        </m:oMath>
      </m:oMathPara>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lastRenderedPageBreak/>
        <w:t>Which implies that</w:t>
      </w:r>
    </w:p>
    <w:p w:rsidR="005A0915" w:rsidRPr="00F96D11"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j</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&lt;</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s</m:t>
              </m:r>
            </m:e>
            <m:sub>
              <m:r>
                <w:rPr>
                  <w:rFonts w:ascii="Cambria Math" w:eastAsiaTheme="minorEastAsia" w:hAnsi="Cambria Math" w:cs="Times New Roman"/>
                  <w:sz w:val="25"/>
                  <w:szCs w:val="25"/>
                </w:rPr>
                <m:t>i</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 xml:space="preserve"> for all t&gt;0</m:t>
          </m:r>
        </m:oMath>
      </m:oMathPara>
    </w:p>
    <w:p w:rsidR="00F96D11" w:rsidRDefault="00F96D11" w:rsidP="005A0915">
      <w:pPr>
        <w:pStyle w:val="ListParagraph"/>
        <w:ind w:left="1440"/>
        <w:rPr>
          <w:rFonts w:ascii="Times New Roman" w:eastAsiaTheme="minorEastAsia" w:hAnsi="Times New Roman" w:cs="Times New Roman"/>
          <w:sz w:val="25"/>
          <w:szCs w:val="25"/>
        </w:rPr>
      </w:pPr>
    </w:p>
    <w:p w:rsidR="00F96D11" w:rsidRDefault="00F96D11" w:rsidP="005A0915">
      <w:pPr>
        <w:pStyle w:val="ListParagraph"/>
        <w:ind w:left="1440"/>
        <w:rPr>
          <w:rFonts w:ascii="Times New Roman" w:eastAsiaTheme="minorEastAsia" w:hAnsi="Times New Roman" w:cs="Times New Roman"/>
          <w:sz w:val="25"/>
          <w:szCs w:val="25"/>
        </w:rPr>
      </w:pPr>
    </w:p>
    <w:p w:rsidR="00F96D11" w:rsidRDefault="00F96D11" w:rsidP="005A0915">
      <w:pPr>
        <w:pStyle w:val="ListParagraph"/>
        <w:ind w:left="1440"/>
        <w:rPr>
          <w:rFonts w:ascii="Times New Roman" w:eastAsiaTheme="minorEastAsia" w:hAnsi="Times New Roman" w:cs="Times New Roman"/>
          <w:sz w:val="25"/>
          <w:szCs w:val="25"/>
        </w:rPr>
      </w:pPr>
    </w:p>
    <w:p w:rsidR="00F96D11" w:rsidRPr="005A0915" w:rsidRDefault="00F96D11"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7</w:t>
      </w: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w:t>
      </w:r>
    </w:p>
    <w:p w:rsidR="005A0915" w:rsidRDefault="005A0915" w:rsidP="00F96D11">
      <w:pPr>
        <w:pStyle w:val="ListParagraph"/>
        <w:numPr>
          <w:ilvl w:val="0"/>
          <w:numId w:val="4"/>
        </w:numPr>
        <w:rPr>
          <w:rFonts w:ascii="Times New Roman" w:eastAsiaTheme="minorEastAsia" w:hAnsi="Times New Roman" w:cs="Times New Roman"/>
          <w:sz w:val="25"/>
          <w:szCs w:val="25"/>
        </w:rPr>
      </w:pPr>
      <w:r w:rsidRPr="00F96D11">
        <w:rPr>
          <w:rFonts w:ascii="Times New Roman" w:eastAsiaTheme="minorEastAsia" w:hAnsi="Times New Roman" w:cs="Times New Roman"/>
          <w:sz w:val="25"/>
          <w:szCs w:val="25"/>
        </w:rPr>
        <w:t>The average age at the start of the rate interval is x – ½ assuming that birthdays are uniformly distributed over the policy year.</w:t>
      </w:r>
    </w:p>
    <w:p w:rsidR="002B7816" w:rsidRPr="00F96D11" w:rsidRDefault="002B7816" w:rsidP="002B7816">
      <w:pPr>
        <w:pStyle w:val="ListParagraph"/>
        <w:ind w:left="1440"/>
        <w:rPr>
          <w:rFonts w:ascii="Times New Roman" w:eastAsiaTheme="minorEastAsia" w:hAnsi="Times New Roman" w:cs="Times New Roman"/>
          <w:sz w:val="25"/>
          <w:szCs w:val="25"/>
        </w:rPr>
      </w:pPr>
    </w:p>
    <w:p w:rsidR="005A0915" w:rsidRDefault="005A0915" w:rsidP="002B7816">
      <w:pPr>
        <w:pStyle w:val="ListParagraph"/>
        <w:numPr>
          <w:ilvl w:val="0"/>
          <w:numId w:val="4"/>
        </w:numPr>
        <w:rPr>
          <w:rFonts w:ascii="Times New Roman" w:eastAsiaTheme="minorEastAsia" w:hAnsi="Times New Roman" w:cs="Times New Roman"/>
          <w:sz w:val="25"/>
          <w:szCs w:val="25"/>
        </w:rPr>
      </w:p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x,t</m:t>
            </m:r>
          </m:sub>
        </m:sSub>
      </m:oMath>
      <w:r w:rsidRPr="005A0915">
        <w:rPr>
          <w:rFonts w:ascii="Times New Roman" w:eastAsiaTheme="minorEastAsia" w:hAnsi="Times New Roman" w:cs="Times New Roman"/>
          <w:sz w:val="25"/>
          <w:szCs w:val="25"/>
        </w:rPr>
        <w:t xml:space="preserve"> to represent the in force at time t from the 1 January 1997 classified x next birthday on policy anniversary nearest to time t</w:t>
      </w:r>
    </w:p>
    <w:p w:rsidR="002B7816" w:rsidRPr="005A0915" w:rsidRDefault="002B7816" w:rsidP="005A0915">
      <w:pPr>
        <w:pStyle w:val="ListParagraph"/>
        <w:ind w:left="1440"/>
        <w:rPr>
          <w:rFonts w:ascii="Times New Roman" w:eastAsiaTheme="minorEastAsia" w:hAnsi="Times New Roman" w:cs="Times New Roman"/>
          <w:sz w:val="25"/>
          <w:szCs w:val="25"/>
        </w:rPr>
      </w:pPr>
    </w:p>
    <w:p w:rsidR="005A0915" w:rsidRDefault="005A0915" w:rsidP="005A0915">
      <w:pPr>
        <w:pStyle w:val="ListParagraph"/>
        <w:ind w:left="1440"/>
        <w:rPr>
          <w:rFonts w:ascii="Times New Roman" w:eastAsiaTheme="minorEastAsia" w:hAnsi="Times New Roman" w:cs="Times New Roman"/>
          <w:sz w:val="25"/>
          <w:szCs w:val="25"/>
        </w:rPr>
      </w:p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θ</m:t>
            </m:r>
          </m:e>
          <m:sub>
            <m:r>
              <w:rPr>
                <w:rFonts w:ascii="Cambria Math" w:eastAsiaTheme="minorEastAsia" w:hAnsi="Cambria Math" w:cs="Times New Roman"/>
                <w:sz w:val="25"/>
                <w:szCs w:val="25"/>
              </w:rPr>
              <m:t>x.t</m:t>
            </m:r>
          </m:sub>
        </m:sSub>
      </m:oMath>
      <w:r w:rsidRPr="005A0915">
        <w:rPr>
          <w:rFonts w:ascii="Times New Roman" w:eastAsiaTheme="minorEastAsia" w:hAnsi="Times New Roman" w:cs="Times New Roman"/>
          <w:sz w:val="25"/>
          <w:szCs w:val="25"/>
        </w:rPr>
        <w:t xml:space="preserve"> to represent the deaths in the calendar year 1997 aged x next birthday on policy anniversary (= age next birthday at ent</w:t>
      </w:r>
      <w:proofErr w:type="spellStart"/>
      <w:r w:rsidRPr="005A0915">
        <w:rPr>
          <w:rFonts w:ascii="Times New Roman" w:eastAsiaTheme="minorEastAsia" w:hAnsi="Times New Roman" w:cs="Times New Roman"/>
          <w:sz w:val="25"/>
          <w:szCs w:val="25"/>
        </w:rPr>
        <w:t>ry</w:t>
      </w:r>
      <w:proofErr w:type="spellEnd"/>
      <w:r w:rsidRPr="005A0915">
        <w:rPr>
          <w:rFonts w:ascii="Times New Roman" w:eastAsiaTheme="minorEastAsia" w:hAnsi="Times New Roman" w:cs="Times New Roman"/>
          <w:sz w:val="25"/>
          <w:szCs w:val="25"/>
        </w:rPr>
        <w:t xml:space="preserve"> plus </w:t>
      </w:r>
      <w:proofErr w:type="spellStart"/>
      <w:r w:rsidRPr="005A0915">
        <w:rPr>
          <w:rFonts w:ascii="Times New Roman" w:eastAsiaTheme="minorEastAsia" w:hAnsi="Times New Roman" w:cs="Times New Roman"/>
          <w:sz w:val="25"/>
          <w:szCs w:val="25"/>
        </w:rPr>
        <w:t>curtate</w:t>
      </w:r>
      <w:proofErr w:type="spellEnd"/>
      <w:r w:rsidRPr="005A0915">
        <w:rPr>
          <w:rFonts w:ascii="Times New Roman" w:eastAsiaTheme="minorEastAsia" w:hAnsi="Times New Roman" w:cs="Times New Roman"/>
          <w:sz w:val="25"/>
          <w:szCs w:val="25"/>
        </w:rPr>
        <w:t xml:space="preserve"> duration at date of death) before death</w:t>
      </w:r>
    </w:p>
    <w:p w:rsidR="002B7816" w:rsidRPr="005A0915" w:rsidRDefault="002B7816" w:rsidP="005A0915">
      <w:pPr>
        <w:pStyle w:val="ListParagraph"/>
        <w:ind w:left="1440"/>
        <w:rPr>
          <w:rFonts w:ascii="Times New Roman" w:eastAsiaTheme="minorEastAsia" w:hAnsi="Times New Roman" w:cs="Times New Roman"/>
          <w:sz w:val="25"/>
          <w:szCs w:val="25"/>
        </w:rPr>
      </w:pPr>
    </w:p>
    <w:p w:rsidR="005A0915" w:rsidRDefault="005A0915" w:rsidP="005A0915">
      <w:pPr>
        <w:pStyle w:val="ListParagraph"/>
        <w:ind w:left="1440"/>
        <w:rPr>
          <w:rFonts w:ascii="Times New Roman" w:eastAsiaTheme="minorEastAsia" w:hAnsi="Times New Roman" w:cs="Times New Roman"/>
          <w:sz w:val="25"/>
          <w:szCs w:val="25"/>
        </w:rPr>
      </w:p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oMath>
      <w:r w:rsidRPr="005A0915">
        <w:rPr>
          <w:rFonts w:ascii="Times New Roman" w:eastAsiaTheme="minorEastAsia" w:hAnsi="Times New Roman" w:cs="Times New Roman"/>
          <w:sz w:val="25"/>
          <w:szCs w:val="25"/>
        </w:rPr>
        <w:t xml:space="preserve"> to represent the in force at time t from the 1 January 1997 classified x next birthday on the policy anniversary preceding time t.</w:t>
      </w:r>
    </w:p>
    <w:p w:rsidR="00F96D11" w:rsidRPr="002B7816" w:rsidRDefault="002B7816" w:rsidP="002B7816">
      <w:pPr>
        <w:rPr>
          <w:rFonts w:ascii="Times New Roman" w:eastAsiaTheme="minorEastAsia" w:hAnsi="Times New Roman" w:cs="Times New Roman"/>
          <w:sz w:val="25"/>
          <w:szCs w:val="25"/>
        </w:rPr>
      </w:pPr>
      <w:r>
        <w:rPr>
          <w:rFonts w:ascii="Times New Roman" w:eastAsiaTheme="minorEastAsia" w:hAnsi="Times New Roman" w:cs="Times New Roman"/>
          <w:sz w:val="25"/>
          <w:szCs w:val="25"/>
        </w:rPr>
        <w:t xml:space="preserve">                          </w:t>
      </w:r>
      <m:oMath>
        <m:r>
          <w:rPr>
            <w:rFonts w:ascii="Cambria Math" w:eastAsiaTheme="minorEastAsia" w:hAnsi="Cambria Math" w:cs="Times New Roman"/>
            <w:sz w:val="25"/>
            <w:szCs w:val="25"/>
          </w:rPr>
          <m:t xml:space="preserve"> </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1</m:t>
            </m:r>
          </m:num>
          <m:den>
            <m:r>
              <w:rPr>
                <w:rFonts w:ascii="Cambria Math" w:eastAsiaTheme="minorEastAsia" w:hAnsi="Cambria Math" w:cs="Times New Roman"/>
                <w:sz w:val="25"/>
                <w:szCs w:val="25"/>
              </w:rPr>
              <m:t>2</m:t>
            </m:r>
          </m:den>
        </m:f>
        <m:d>
          <m:dPr>
            <m:ctrlPr>
              <w:rPr>
                <w:rFonts w:ascii="Cambria Math" w:eastAsiaTheme="minorEastAsia" w:hAnsi="Cambria Math" w:cs="Times New Roman"/>
                <w:i/>
                <w:sz w:val="25"/>
                <w:szCs w:val="25"/>
              </w:rPr>
            </m:ctrlPr>
          </m:dPr>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x,t</m:t>
                </m:r>
              </m:sub>
            </m:sSub>
            <m:r>
              <w:rPr>
                <w:rFonts w:ascii="Cambria Math" w:eastAsiaTheme="minorEastAsia" w:hAnsi="Cambria Math" w:cs="Times New Roman"/>
                <w:sz w:val="25"/>
                <w:szCs w:val="25"/>
              </w:rPr>
              <m:t>+</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x+1,t</m:t>
                </m:r>
              </m:sub>
            </m:sSub>
          </m:e>
        </m:d>
      </m:oMath>
      <w:r w:rsidR="005A0915" w:rsidRPr="002B7816">
        <w:rPr>
          <w:rFonts w:ascii="Times New Roman" w:eastAsiaTheme="minorEastAsia" w:hAnsi="Times New Roman" w:cs="Times New Roman"/>
          <w:sz w:val="25"/>
          <w:szCs w:val="25"/>
        </w:rPr>
        <w:t xml:space="preserve"> </w:t>
      </w:r>
    </w:p>
    <w:p w:rsidR="00F96D11" w:rsidRDefault="005A0915" w:rsidP="005A0915">
      <w:pPr>
        <w:pStyle w:val="ListParagraph"/>
        <w:ind w:left="1440"/>
        <w:rPr>
          <w:rFonts w:ascii="Times New Roman" w:eastAsiaTheme="minorEastAsia" w:hAnsi="Times New Roman" w:cs="Times New Roman"/>
          <w:sz w:val="25"/>
          <w:szCs w:val="25"/>
        </w:rPr>
      </w:pPr>
      <m:oMath>
        <m:sSubSup>
          <m:sSubSupPr>
            <m:ctrlPr>
              <w:rPr>
                <w:rFonts w:ascii="Cambria Math" w:eastAsiaTheme="minorEastAsia" w:hAnsi="Cambria Math" w:cs="Times New Roman"/>
                <w:i/>
                <w:sz w:val="25"/>
                <w:szCs w:val="25"/>
              </w:rPr>
            </m:ctrlPr>
          </m:sSubSupPr>
          <m:e>
            <m:r>
              <w:rPr>
                <w:rFonts w:ascii="Cambria Math" w:eastAsiaTheme="minorEastAsia" w:hAnsi="Cambria Math" w:cs="Times New Roman"/>
                <w:sz w:val="25"/>
                <w:szCs w:val="25"/>
              </w:rPr>
              <m:t>E</m:t>
            </m:r>
          </m:e>
          <m:sub>
            <m:r>
              <w:rPr>
                <w:rFonts w:ascii="Cambria Math" w:eastAsiaTheme="minorEastAsia" w:hAnsi="Cambria Math" w:cs="Times New Roman"/>
                <w:sz w:val="25"/>
                <w:szCs w:val="25"/>
              </w:rPr>
              <m:t>x</m:t>
            </m:r>
          </m:sub>
          <m:sup>
            <m:r>
              <w:rPr>
                <w:rFonts w:ascii="Cambria Math" w:eastAsiaTheme="minorEastAsia" w:hAnsi="Cambria Math" w:cs="Times New Roman"/>
                <w:sz w:val="25"/>
                <w:szCs w:val="25"/>
              </w:rPr>
              <m:t>c</m:t>
            </m:r>
          </m:sup>
        </m:sSubSup>
        <m:r>
          <w:rPr>
            <w:rFonts w:ascii="Cambria Math" w:eastAsiaTheme="minorEastAsia" w:hAnsi="Cambria Math" w:cs="Times New Roman"/>
            <w:sz w:val="25"/>
            <w:szCs w:val="25"/>
          </w:rPr>
          <m:t>=</m:t>
        </m:r>
        <m:nary>
          <m:naryPr>
            <m:limLoc m:val="undOvr"/>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10</m:t>
            </m:r>
          </m:sup>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dt</m:t>
            </m:r>
          </m:e>
        </m:nary>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1</m:t>
            </m:r>
          </m:num>
          <m:den>
            <m:r>
              <w:rPr>
                <w:rFonts w:ascii="Cambria Math" w:eastAsiaTheme="minorEastAsia" w:hAnsi="Cambria Math" w:cs="Times New Roman"/>
                <w:sz w:val="25"/>
                <w:szCs w:val="25"/>
              </w:rPr>
              <m:t>2</m:t>
            </m:r>
          </m:den>
        </m:f>
        <m:nary>
          <m:naryPr>
            <m:chr m:val="∑"/>
            <m:limLoc m:val="undOvr"/>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t=0</m:t>
            </m:r>
          </m:sub>
          <m:sup>
            <m:r>
              <w:rPr>
                <w:rFonts w:ascii="Cambria Math" w:eastAsiaTheme="minorEastAsia" w:hAnsi="Cambria Math" w:cs="Times New Roman"/>
                <w:sz w:val="25"/>
                <w:szCs w:val="25"/>
              </w:rPr>
              <m:t>9</m:t>
            </m:r>
          </m:sup>
          <m:e>
            <m:d>
              <m:dPr>
                <m:ctrlPr>
                  <w:rPr>
                    <w:rFonts w:ascii="Cambria Math" w:eastAsiaTheme="minorEastAsia" w:hAnsi="Cambria Math" w:cs="Times New Roman"/>
                    <w:i/>
                    <w:sz w:val="25"/>
                    <w:szCs w:val="25"/>
                  </w:rPr>
                </m:ctrlPr>
              </m:dPr>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P</m:t>
                    </m:r>
                  </m:e>
                  <m:sub>
                    <m:r>
                      <w:rPr>
                        <w:rFonts w:ascii="Cambria Math" w:eastAsiaTheme="minorEastAsia" w:hAnsi="Cambria Math" w:cs="Times New Roman"/>
                        <w:sz w:val="25"/>
                        <w:szCs w:val="25"/>
                      </w:rPr>
                      <m:t>x</m:t>
                    </m:r>
                  </m:sub>
                </m:sSub>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t+1</m:t>
                    </m:r>
                  </m:e>
                </m:d>
              </m:e>
            </m:d>
          </m:e>
        </m:nary>
      </m:oMath>
      <w:r w:rsidRPr="005A0915">
        <w:rPr>
          <w:rFonts w:ascii="Times New Roman" w:eastAsiaTheme="minorEastAsia" w:hAnsi="Times New Roman" w:cs="Times New Roman"/>
          <w:sz w:val="25"/>
          <w:szCs w:val="25"/>
        </w:rPr>
        <w:t xml:space="preserve"> </w:t>
      </w:r>
    </w:p>
    <w:p w:rsidR="00F96D11" w:rsidRDefault="005A0915" w:rsidP="005A0915">
      <w:pPr>
        <w:pStyle w:val="ListParagraph"/>
        <w:ind w:left="1440"/>
        <w:rPr>
          <w:rFonts w:ascii="Times New Roman" w:eastAsiaTheme="minorEastAsia" w:hAnsi="Times New Roman" w:cs="Times New Roman"/>
          <w:sz w:val="25"/>
          <w:szCs w:val="25"/>
        </w:rPr>
      </w:p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E</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m:t>
        </m:r>
        <m:sSubSup>
          <m:sSubSupPr>
            <m:ctrlPr>
              <w:rPr>
                <w:rFonts w:ascii="Cambria Math" w:eastAsiaTheme="minorEastAsia" w:hAnsi="Cambria Math" w:cs="Times New Roman"/>
                <w:i/>
                <w:sz w:val="25"/>
                <w:szCs w:val="25"/>
              </w:rPr>
            </m:ctrlPr>
          </m:sSubSupPr>
          <m:e>
            <m:r>
              <w:rPr>
                <w:rFonts w:ascii="Cambria Math" w:eastAsiaTheme="minorEastAsia" w:hAnsi="Cambria Math" w:cs="Times New Roman"/>
                <w:sz w:val="25"/>
                <w:szCs w:val="25"/>
              </w:rPr>
              <m:t>E</m:t>
            </m:r>
          </m:e>
          <m:sub>
            <m:r>
              <w:rPr>
                <w:rFonts w:ascii="Cambria Math" w:eastAsiaTheme="minorEastAsia" w:hAnsi="Cambria Math" w:cs="Times New Roman"/>
                <w:sz w:val="25"/>
                <w:szCs w:val="25"/>
              </w:rPr>
              <m:t>x</m:t>
            </m:r>
          </m:sub>
          <m:sup>
            <m:r>
              <w:rPr>
                <w:rFonts w:ascii="Cambria Math" w:eastAsiaTheme="minorEastAsia" w:hAnsi="Cambria Math" w:cs="Times New Roman"/>
                <w:sz w:val="25"/>
                <w:szCs w:val="25"/>
              </w:rPr>
              <m:t>c</m:t>
            </m:r>
          </m:sup>
        </m:sSubSup>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1</m:t>
            </m:r>
          </m:num>
          <m:den>
            <m:r>
              <w:rPr>
                <w:rFonts w:ascii="Cambria Math" w:eastAsiaTheme="minorEastAsia" w:hAnsi="Cambria Math" w:cs="Times New Roman"/>
                <w:sz w:val="25"/>
                <w:szCs w:val="25"/>
              </w:rPr>
              <m:t>2</m:t>
            </m:r>
          </m:den>
        </m:f>
        <m:nary>
          <m:naryPr>
            <m:chr m:val="∑"/>
            <m:limLoc m:val="undOvr"/>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t=0</m:t>
            </m:r>
          </m:sub>
          <m:sup>
            <m:r>
              <w:rPr>
                <w:rFonts w:ascii="Cambria Math" w:eastAsiaTheme="minorEastAsia" w:hAnsi="Cambria Math" w:cs="Times New Roman"/>
                <w:sz w:val="25"/>
                <w:szCs w:val="25"/>
              </w:rPr>
              <m:t>9</m:t>
            </m:r>
          </m:sup>
          <m:e>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θ</m:t>
                </m:r>
              </m:e>
              <m:sub>
                <m:r>
                  <w:rPr>
                    <w:rFonts w:ascii="Cambria Math" w:eastAsiaTheme="minorEastAsia" w:hAnsi="Cambria Math" w:cs="Times New Roman"/>
                    <w:sz w:val="25"/>
                    <w:szCs w:val="25"/>
                  </w:rPr>
                  <m:t>x,t</m:t>
                </m:r>
              </m:sub>
            </m:sSub>
          </m:e>
        </m:nary>
      </m:oMath>
      <w:r w:rsidRPr="005A0915">
        <w:rPr>
          <w:rFonts w:ascii="Times New Roman" w:eastAsiaTheme="minorEastAsia" w:hAnsi="Times New Roman" w:cs="Times New Roman"/>
          <w:sz w:val="25"/>
          <w:szCs w:val="25"/>
        </w:rPr>
        <w:t xml:space="preserve"> </w:t>
      </w:r>
    </w:p>
    <w:p w:rsid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assuming that in aggregate the deaths occur on average halfway through the policy year.</w:t>
      </w: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2B7816" w:rsidRDefault="002B7816" w:rsidP="005A0915">
      <w:pPr>
        <w:pStyle w:val="ListParagraph"/>
        <w:ind w:left="1440"/>
        <w:rPr>
          <w:rFonts w:ascii="Times New Roman" w:eastAsiaTheme="minorEastAsia" w:hAnsi="Times New Roman" w:cs="Times New Roman"/>
          <w:sz w:val="25"/>
          <w:szCs w:val="25"/>
        </w:rPr>
      </w:pPr>
    </w:p>
    <w:p w:rsidR="002B7816" w:rsidRPr="005A0915" w:rsidRDefault="002B7816"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lastRenderedPageBreak/>
        <w:t>8</w:t>
      </w: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w:t>
      </w:r>
    </w:p>
    <w:p w:rsidR="005A0915" w:rsidRPr="005A0915" w:rsidRDefault="005A0915" w:rsidP="005A0915">
      <w:pPr>
        <w:pStyle w:val="ListParagraph"/>
        <w:numPr>
          <w:ilvl w:val="0"/>
          <w:numId w:val="5"/>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Types of censoring presents:</w:t>
      </w:r>
    </w:p>
    <w:p w:rsidR="005A0915" w:rsidRPr="005A0915" w:rsidRDefault="005A0915" w:rsidP="005A0915">
      <w:pPr>
        <w:pStyle w:val="ListParagraph"/>
        <w:numPr>
          <w:ilvl w:val="0"/>
          <w:numId w:val="6"/>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Type I censoring present because the study ends at a predetermined duration of 45 days.</w:t>
      </w:r>
    </w:p>
    <w:p w:rsidR="005A0915" w:rsidRPr="005A0915" w:rsidRDefault="005A0915" w:rsidP="005A0915">
      <w:pPr>
        <w:pStyle w:val="ListParagraph"/>
        <w:numPr>
          <w:ilvl w:val="0"/>
          <w:numId w:val="6"/>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Type II censoring is not present because the study did not end after a predetermined number of patients had died.</w:t>
      </w:r>
    </w:p>
    <w:p w:rsidR="005A0915" w:rsidRPr="005A0915" w:rsidRDefault="005A0915" w:rsidP="005A0915">
      <w:pPr>
        <w:pStyle w:val="ListParagraph"/>
        <w:numPr>
          <w:ilvl w:val="0"/>
          <w:numId w:val="6"/>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Random censoring is present because the duration at which a patient left hospital before the study ended can be considered as a random variable.</w:t>
      </w:r>
    </w:p>
    <w:p w:rsidR="005A0915" w:rsidRPr="005A0915" w:rsidRDefault="005A0915" w:rsidP="005A0915">
      <w:pPr>
        <w:pStyle w:val="ListParagraph"/>
        <w:numPr>
          <w:ilvl w:val="0"/>
          <w:numId w:val="6"/>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Right Censoring is present for those lives that exit before the end of investigation period.</w:t>
      </w:r>
    </w:p>
    <w:p w:rsidR="005A0915" w:rsidRPr="005A0915" w:rsidRDefault="005A0915" w:rsidP="005A0915">
      <w:pPr>
        <w:pStyle w:val="ListParagraph"/>
        <w:numPr>
          <w:ilvl w:val="0"/>
          <w:numId w:val="5"/>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censoring is likely to be informative.</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patients who died were probably recovering less well that patient who discharged from the hospital.</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If they had not died, they would likely to remain in the hospital for longer than those who were not censored.</w:t>
      </w:r>
    </w:p>
    <w:p w:rsidR="005A0915" w:rsidRPr="005A0915" w:rsidRDefault="005A0915" w:rsidP="005A0915">
      <w:pPr>
        <w:pStyle w:val="ListParagraph"/>
        <w:numPr>
          <w:ilvl w:val="0"/>
          <w:numId w:val="5"/>
        </w:numPr>
        <w:rPr>
          <w:rFonts w:ascii="Times New Roman" w:eastAsiaTheme="minorEastAsia" w:hAnsi="Times New Roman" w:cs="Times New Roman"/>
          <w:sz w:val="25"/>
          <w:szCs w:val="25"/>
        </w:rPr>
      </w:pPr>
      <w:bookmarkStart w:id="1" w:name="_GoBack"/>
      <w:bookmarkEnd w:id="1"/>
    </w:p>
    <w:tbl>
      <w:tblPr>
        <w:tblStyle w:val="TableGrid"/>
        <w:tblW w:w="0" w:type="auto"/>
        <w:tblInd w:w="1440" w:type="dxa"/>
        <w:tblLook w:val="04A0" w:firstRow="1" w:lastRow="0" w:firstColumn="1" w:lastColumn="0" w:noHBand="0" w:noVBand="1"/>
      </w:tblPr>
      <w:tblGrid>
        <w:gridCol w:w="1058"/>
        <w:gridCol w:w="1058"/>
        <w:gridCol w:w="1031"/>
        <w:gridCol w:w="1030"/>
        <w:gridCol w:w="1151"/>
        <w:gridCol w:w="1151"/>
        <w:gridCol w:w="1097"/>
      </w:tblGrid>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n</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d</w:t>
            </w: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c</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d/n</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(1-d/n)</w:t>
            </w: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S(t)</w:t>
            </w:r>
          </w:p>
        </w:tc>
      </w:tr>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0 </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13</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p>
        </w:tc>
      </w:tr>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5</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13</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0.0769</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0.9231</w:t>
            </w: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0.92</w:t>
            </w:r>
          </w:p>
        </w:tc>
      </w:tr>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7</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12</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0.0833</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0.9167</w:t>
            </w: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0.85</w:t>
            </w:r>
          </w:p>
        </w:tc>
      </w:tr>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14</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11</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0.0909</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0.9091</w:t>
            </w: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0.77</w:t>
            </w:r>
          </w:p>
        </w:tc>
      </w:tr>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28</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8</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0.1250</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0.8750</w:t>
            </w: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0.67</w:t>
            </w:r>
          </w:p>
        </w:tc>
      </w:tr>
      <w:tr w:rsidR="005A0915" w:rsidRPr="005A0915" w:rsidTr="005A0915">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35</w:t>
            </w:r>
          </w:p>
        </w:tc>
        <w:tc>
          <w:tcPr>
            <w:tcW w:w="105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5</w:t>
            </w:r>
          </w:p>
        </w:tc>
        <w:tc>
          <w:tcPr>
            <w:tcW w:w="103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030" w:type="dxa"/>
          </w:tcPr>
          <w:p w:rsidR="005A0915" w:rsidRPr="005A0915" w:rsidRDefault="005A0915" w:rsidP="005A0915">
            <w:pPr>
              <w:pStyle w:val="ListParagraph"/>
              <w:ind w:left="0"/>
              <w:rPr>
                <w:rFonts w:ascii="Times New Roman" w:eastAsiaTheme="minorEastAsia" w:hAnsi="Times New Roman" w:cs="Times New Roman"/>
                <w:sz w:val="25"/>
                <w:szCs w:val="25"/>
              </w:rPr>
            </w:pP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0.2000</w:t>
            </w:r>
          </w:p>
        </w:tc>
        <w:tc>
          <w:tcPr>
            <w:tcW w:w="1151"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0.8000</w:t>
            </w:r>
          </w:p>
        </w:tc>
        <w:tc>
          <w:tcPr>
            <w:tcW w:w="1097"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0.54</w:t>
            </w:r>
          </w:p>
        </w:tc>
      </w:tr>
      <w:tr w:rsidR="002B7816" w:rsidRPr="005A0915" w:rsidTr="005A0915">
        <w:tc>
          <w:tcPr>
            <w:tcW w:w="1058" w:type="dxa"/>
          </w:tcPr>
          <w:p w:rsidR="002B7816" w:rsidRPr="005A0915" w:rsidRDefault="002B7816" w:rsidP="005A0915">
            <w:pPr>
              <w:pStyle w:val="ListParagraph"/>
              <w:ind w:left="0"/>
              <w:rPr>
                <w:rFonts w:ascii="Times New Roman" w:eastAsiaTheme="minorEastAsia" w:hAnsi="Times New Roman" w:cs="Times New Roman"/>
                <w:sz w:val="25"/>
                <w:szCs w:val="25"/>
              </w:rPr>
            </w:pPr>
          </w:p>
        </w:tc>
        <w:tc>
          <w:tcPr>
            <w:tcW w:w="1058" w:type="dxa"/>
          </w:tcPr>
          <w:p w:rsidR="002B7816" w:rsidRPr="005A0915" w:rsidRDefault="002B7816" w:rsidP="005A0915">
            <w:pPr>
              <w:pStyle w:val="ListParagraph"/>
              <w:ind w:left="0"/>
              <w:rPr>
                <w:rFonts w:ascii="Times New Roman" w:eastAsiaTheme="minorEastAsia" w:hAnsi="Times New Roman" w:cs="Times New Roman"/>
                <w:sz w:val="25"/>
                <w:szCs w:val="25"/>
              </w:rPr>
            </w:pPr>
          </w:p>
        </w:tc>
        <w:tc>
          <w:tcPr>
            <w:tcW w:w="1031" w:type="dxa"/>
          </w:tcPr>
          <w:p w:rsidR="002B7816" w:rsidRPr="005A0915" w:rsidRDefault="002B7816" w:rsidP="005A0915">
            <w:pPr>
              <w:pStyle w:val="ListParagraph"/>
              <w:ind w:left="0"/>
              <w:rPr>
                <w:rFonts w:ascii="Times New Roman" w:eastAsiaTheme="minorEastAsia" w:hAnsi="Times New Roman" w:cs="Times New Roman"/>
                <w:sz w:val="25"/>
                <w:szCs w:val="25"/>
              </w:rPr>
            </w:pPr>
          </w:p>
        </w:tc>
        <w:tc>
          <w:tcPr>
            <w:tcW w:w="1030" w:type="dxa"/>
          </w:tcPr>
          <w:p w:rsidR="002B7816" w:rsidRPr="005A0915" w:rsidRDefault="002B7816" w:rsidP="005A0915">
            <w:pPr>
              <w:pStyle w:val="ListParagraph"/>
              <w:ind w:left="0"/>
              <w:rPr>
                <w:rFonts w:ascii="Times New Roman" w:eastAsiaTheme="minorEastAsia" w:hAnsi="Times New Roman" w:cs="Times New Roman"/>
                <w:sz w:val="25"/>
                <w:szCs w:val="25"/>
              </w:rPr>
            </w:pPr>
          </w:p>
        </w:tc>
        <w:tc>
          <w:tcPr>
            <w:tcW w:w="1151" w:type="dxa"/>
          </w:tcPr>
          <w:p w:rsidR="002B7816" w:rsidRPr="005A0915" w:rsidRDefault="002B7816" w:rsidP="005A0915">
            <w:pPr>
              <w:pStyle w:val="ListParagraph"/>
              <w:ind w:left="0"/>
              <w:rPr>
                <w:rFonts w:ascii="Times New Roman" w:eastAsiaTheme="minorEastAsia" w:hAnsi="Times New Roman" w:cs="Times New Roman"/>
                <w:sz w:val="25"/>
                <w:szCs w:val="25"/>
              </w:rPr>
            </w:pPr>
          </w:p>
        </w:tc>
        <w:tc>
          <w:tcPr>
            <w:tcW w:w="1151" w:type="dxa"/>
          </w:tcPr>
          <w:p w:rsidR="002B7816" w:rsidRPr="005A0915" w:rsidRDefault="002B7816" w:rsidP="005A0915">
            <w:pPr>
              <w:pStyle w:val="ListParagraph"/>
              <w:ind w:left="0"/>
              <w:rPr>
                <w:rFonts w:ascii="Times New Roman" w:eastAsiaTheme="minorEastAsia" w:hAnsi="Times New Roman" w:cs="Times New Roman"/>
                <w:sz w:val="25"/>
                <w:szCs w:val="25"/>
              </w:rPr>
            </w:pPr>
          </w:p>
        </w:tc>
        <w:tc>
          <w:tcPr>
            <w:tcW w:w="1097" w:type="dxa"/>
          </w:tcPr>
          <w:p w:rsidR="002B7816" w:rsidRPr="005A0915" w:rsidRDefault="002B7816" w:rsidP="005A0915">
            <w:pPr>
              <w:pStyle w:val="ListParagraph"/>
              <w:ind w:left="0"/>
              <w:rPr>
                <w:rFonts w:ascii="Times New Roman" w:eastAsiaTheme="minorEastAsia" w:hAnsi="Times New Roman" w:cs="Times New Roman"/>
                <w:sz w:val="25"/>
                <w:szCs w:val="25"/>
              </w:rPr>
            </w:pPr>
          </w:p>
        </w:tc>
      </w:tr>
    </w:tbl>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So, the value survival function at end of investigation period is 0.54</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Assumptions:</w:t>
      </w:r>
    </w:p>
    <w:p w:rsidR="005A0915" w:rsidRPr="005A0915" w:rsidRDefault="005A0915" w:rsidP="005A0915">
      <w:pPr>
        <w:pStyle w:val="ListParagraph"/>
        <w:numPr>
          <w:ilvl w:val="0"/>
          <w:numId w:val="7"/>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censoring happens just after the death.</w:t>
      </w:r>
    </w:p>
    <w:p w:rsidR="005A0915" w:rsidRPr="005A0915" w:rsidRDefault="005A0915" w:rsidP="005A0915">
      <w:pPr>
        <w:pStyle w:val="ListParagraph"/>
        <w:numPr>
          <w:ilvl w:val="0"/>
          <w:numId w:val="7"/>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Ignoring the discharge on any other ground except recovery from illness.</w:t>
      </w:r>
    </w:p>
    <w:p w:rsidR="005A0915" w:rsidRPr="005A0915" w:rsidRDefault="005A0915" w:rsidP="005A0915">
      <w:pPr>
        <w:pStyle w:val="ListParagraph"/>
        <w:numPr>
          <w:ilvl w:val="0"/>
          <w:numId w:val="7"/>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Ignore any admission period before the start of investigation.</w:t>
      </w:r>
    </w:p>
    <w:p w:rsidR="005A0915" w:rsidRPr="005A0915" w:rsidRDefault="005A0915" w:rsidP="005A0915">
      <w:pPr>
        <w:pStyle w:val="ListParagraph"/>
        <w:numPr>
          <w:ilvl w:val="0"/>
          <w:numId w:val="5"/>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Comments:</w:t>
      </w:r>
    </w:p>
    <w:p w:rsidR="005A0915" w:rsidRPr="005A0915" w:rsidRDefault="005A0915" w:rsidP="005A0915">
      <w:pPr>
        <w:pStyle w:val="ListParagraph"/>
        <w:numPr>
          <w:ilvl w:val="0"/>
          <w:numId w:val="8"/>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survival of a patient from the infection who given treatment is around 50% in light of the answer in c) above.</w:t>
      </w:r>
    </w:p>
    <w:p w:rsidR="005A0915" w:rsidRPr="005A0915" w:rsidRDefault="005A0915" w:rsidP="005A0915">
      <w:pPr>
        <w:pStyle w:val="ListParagraph"/>
        <w:numPr>
          <w:ilvl w:val="0"/>
          <w:numId w:val="8"/>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However, the hospital excluded the number of deaths who died within two weeks of observation period.</w:t>
      </w:r>
    </w:p>
    <w:p w:rsidR="005A0915" w:rsidRPr="005A0915" w:rsidRDefault="005A0915" w:rsidP="005A0915">
      <w:pPr>
        <w:pStyle w:val="ListParagraph"/>
        <w:numPr>
          <w:ilvl w:val="0"/>
          <w:numId w:val="8"/>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It also ignores the admission pre investigation period</w:t>
      </w:r>
    </w:p>
    <w:p w:rsidR="005A0915" w:rsidRPr="005A0915" w:rsidRDefault="005A0915" w:rsidP="005A0915">
      <w:pPr>
        <w:pStyle w:val="ListParagraph"/>
        <w:numPr>
          <w:ilvl w:val="0"/>
          <w:numId w:val="8"/>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It is assuming that the censored patient at the end of investigation will survive for sure.</w:t>
      </w:r>
    </w:p>
    <w:p w:rsidR="005A0915" w:rsidRPr="005A0915" w:rsidRDefault="005A0915" w:rsidP="005A0915">
      <w:pPr>
        <w:pStyle w:val="ListParagraph"/>
        <w:numPr>
          <w:ilvl w:val="0"/>
          <w:numId w:val="8"/>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Also ignoring the patients being discharged on any other ground like shifting to another hospital etc.</w:t>
      </w:r>
    </w:p>
    <w:p w:rsidR="005A0915" w:rsidRPr="005A0915" w:rsidRDefault="005A0915" w:rsidP="005A0915">
      <w:pPr>
        <w:pStyle w:val="ListParagraph"/>
        <w:numPr>
          <w:ilvl w:val="0"/>
          <w:numId w:val="8"/>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lastRenderedPageBreak/>
        <w:t>It claims that 8 out of 10 patients who responded the treatment beyond two weeks would survive.</w:t>
      </w: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9 </w:t>
      </w:r>
    </w:p>
    <w:p w:rsidR="005A0915" w:rsidRPr="005A0915" w:rsidRDefault="005A0915" w:rsidP="005A0915">
      <w:pPr>
        <w:pStyle w:val="ListParagraph"/>
        <w:numPr>
          <w:ilvl w:val="0"/>
          <w:numId w:val="9"/>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w:t>
      </w:r>
    </w:p>
    <w:p w:rsidR="005A0915" w:rsidRPr="005A0915" w:rsidRDefault="005A0915" w:rsidP="005A0915">
      <w:pPr>
        <w:pStyle w:val="ListParagraph"/>
        <w:numPr>
          <w:ilvl w:val="0"/>
          <w:numId w:val="10"/>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Under the uniform distribution of deaths assumption:</w:t>
      </w:r>
    </w:p>
    <w:p w:rsidR="005505C7" w:rsidRPr="005505C7"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1</m:t>
              </m:r>
            </m:sup>
            <m:e>
              <m:r>
                <w:rPr>
                  <w:rFonts w:ascii="Cambria Math" w:eastAsiaTheme="minorEastAsia" w:hAnsi="Cambria Math" w:cs="Times New Roman"/>
                  <w:sz w:val="25"/>
                  <w:szCs w:val="25"/>
                </w:rPr>
                <m:t>tPxdt</m:t>
              </m:r>
            </m:e>
          </m:nary>
          <m:r>
            <w:rPr>
              <w:rFonts w:ascii="Cambria Math" w:eastAsiaTheme="minorEastAsia" w:hAnsi="Cambria Math" w:cs="Times New Roman"/>
              <w:sz w:val="25"/>
              <w:szCs w:val="25"/>
            </w:rPr>
            <m:t>=</m:t>
          </m:r>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1</m:t>
              </m:r>
            </m:sup>
            <m:e>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1-tqx</m:t>
                  </m:r>
                </m:e>
              </m:d>
              <m:r>
                <w:rPr>
                  <w:rFonts w:ascii="Cambria Math" w:eastAsiaTheme="minorEastAsia" w:hAnsi="Cambria Math" w:cs="Times New Roman"/>
                  <w:sz w:val="25"/>
                  <w:szCs w:val="25"/>
                </w:rPr>
                <m:t>dt</m:t>
              </m:r>
            </m:e>
          </m:nary>
        </m:oMath>
      </m:oMathPara>
    </w:p>
    <w:p w:rsidR="005A0915" w:rsidRPr="005A0915"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m:t>
          </m:r>
          <m:sSubSup>
            <m:sSubSupPr>
              <m:ctrlPr>
                <w:rPr>
                  <w:rFonts w:ascii="Cambria Math" w:eastAsiaTheme="minorEastAsia" w:hAnsi="Cambria Math" w:cs="Times New Roman"/>
                  <w:i/>
                  <w:sz w:val="25"/>
                  <w:szCs w:val="25"/>
                </w:rPr>
              </m:ctrlPr>
            </m:sSubSupPr>
            <m:e>
              <m:d>
                <m:dPr>
                  <m:begChr m:val="["/>
                  <m:endChr m:val="]"/>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t-0.5</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t</m:t>
                      </m:r>
                    </m:e>
                    <m:sup>
                      <m:r>
                        <w:rPr>
                          <w:rFonts w:ascii="Cambria Math" w:eastAsiaTheme="minorEastAsia" w:hAnsi="Cambria Math" w:cs="Times New Roman"/>
                          <w:sz w:val="25"/>
                          <w:szCs w:val="25"/>
                        </w:rPr>
                        <m:t>2</m:t>
                      </m:r>
                    </m:sup>
                  </m:sSup>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q</m:t>
                      </m:r>
                    </m:e>
                    <m:sub>
                      <m:r>
                        <w:rPr>
                          <w:rFonts w:ascii="Cambria Math" w:eastAsiaTheme="minorEastAsia" w:hAnsi="Cambria Math" w:cs="Times New Roman"/>
                          <w:sz w:val="25"/>
                          <w:szCs w:val="25"/>
                        </w:rPr>
                        <m:t>x</m:t>
                      </m:r>
                    </m:sub>
                  </m:sSub>
                </m:e>
              </m:d>
            </m:e>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1</m:t>
              </m:r>
            </m:sup>
          </m:sSubSup>
        </m:oMath>
      </m:oMathPara>
    </w:p>
    <w:p w:rsidR="005A0915" w:rsidRPr="005505C7"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 xml:space="preserve">Since </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q</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=0.3, we have</m:t>
          </m:r>
        </m:oMath>
      </m:oMathPara>
    </w:p>
    <w:p w:rsidR="005505C7" w:rsidRPr="005A0915" w:rsidRDefault="005505C7" w:rsidP="005A0915">
      <w:pPr>
        <w:pStyle w:val="ListParagraph"/>
        <w:ind w:left="1800"/>
        <w:rPr>
          <w:rFonts w:ascii="Times New Roman" w:eastAsiaTheme="minorEastAsia" w:hAnsi="Times New Roman" w:cs="Times New Roman"/>
          <w:sz w:val="25"/>
          <w:szCs w:val="25"/>
        </w:rPr>
      </w:pPr>
    </w:p>
    <w:p w:rsidR="005A0915" w:rsidRPr="005505C7"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m</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0.3</m:t>
              </m:r>
            </m:num>
            <m:den>
              <m:r>
                <w:rPr>
                  <w:rFonts w:ascii="Cambria Math" w:eastAsiaTheme="minorEastAsia" w:hAnsi="Cambria Math" w:cs="Times New Roman"/>
                  <w:sz w:val="25"/>
                  <w:szCs w:val="25"/>
                </w:rPr>
                <m:t>1-0.15</m:t>
              </m:r>
            </m:den>
          </m:f>
          <m:r>
            <w:rPr>
              <w:rFonts w:ascii="Cambria Math" w:eastAsiaTheme="minorEastAsia" w:hAnsi="Cambria Math" w:cs="Times New Roman"/>
              <w:sz w:val="25"/>
              <w:szCs w:val="25"/>
            </w:rPr>
            <m:t>=0.352941</m:t>
          </m:r>
        </m:oMath>
      </m:oMathPara>
    </w:p>
    <w:p w:rsidR="005505C7" w:rsidRPr="005A0915" w:rsidRDefault="005505C7" w:rsidP="005A0915">
      <w:pPr>
        <w:pStyle w:val="ListParagraph"/>
        <w:ind w:left="1800"/>
        <w:rPr>
          <w:rFonts w:ascii="Times New Roman" w:eastAsiaTheme="minorEastAsia" w:hAnsi="Times New Roman" w:cs="Times New Roman"/>
          <w:sz w:val="25"/>
          <w:szCs w:val="25"/>
        </w:rPr>
      </w:pPr>
    </w:p>
    <w:p w:rsidR="005A0915" w:rsidRPr="005A0915" w:rsidRDefault="005A0915" w:rsidP="005A0915">
      <w:pPr>
        <w:pStyle w:val="ListParagraph"/>
        <w:numPr>
          <w:ilvl w:val="0"/>
          <w:numId w:val="10"/>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Under the constant force of mortality:</w:t>
      </w:r>
    </w:p>
    <w:p w:rsidR="005A0915" w:rsidRPr="005A0915"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q</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=1-</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r>
                <w:rPr>
                  <w:rFonts w:ascii="Cambria Math" w:eastAsiaTheme="minorEastAsia" w:hAnsi="Cambria Math" w:cs="Times New Roman"/>
                  <w:sz w:val="25"/>
                  <w:szCs w:val="25"/>
                </w:rPr>
                <m:t>-μ</m:t>
              </m:r>
            </m:sup>
          </m:sSup>
        </m:oMath>
      </m:oMathPara>
    </w:p>
    <w:p w:rsidR="005A0915" w:rsidRPr="005A0915"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1</m:t>
              </m:r>
            </m:sup>
            <m:e>
              <m:r>
                <w:rPr>
                  <w:rFonts w:ascii="Cambria Math" w:eastAsiaTheme="minorEastAsia" w:hAnsi="Cambria Math" w:cs="Times New Roman"/>
                  <w:sz w:val="25"/>
                  <w:szCs w:val="25"/>
                </w:rPr>
                <m:t>tPxdt</m:t>
              </m:r>
            </m:e>
          </m:nary>
          <m:r>
            <w:rPr>
              <w:rFonts w:ascii="Cambria Math" w:eastAsiaTheme="minorEastAsia" w:hAnsi="Cambria Math" w:cs="Times New Roman"/>
              <w:sz w:val="25"/>
              <w:szCs w:val="25"/>
            </w:rPr>
            <m:t>=</m:t>
          </m:r>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0</m:t>
              </m:r>
            </m:sub>
            <m:sup>
              <m:r>
                <w:rPr>
                  <w:rFonts w:ascii="Cambria Math" w:eastAsiaTheme="minorEastAsia" w:hAnsi="Cambria Math" w:cs="Times New Roman"/>
                  <w:sz w:val="25"/>
                  <w:szCs w:val="25"/>
                </w:rPr>
                <m:t>1</m:t>
              </m:r>
            </m:sup>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r>
                    <w:rPr>
                      <w:rFonts w:ascii="Cambria Math" w:eastAsiaTheme="minorEastAsia" w:hAnsi="Cambria Math" w:cs="Times New Roman"/>
                      <w:sz w:val="25"/>
                      <w:szCs w:val="25"/>
                    </w:rPr>
                    <m:t>-μ</m:t>
                  </m:r>
                </m:sup>
              </m:sSup>
              <m:r>
                <w:rPr>
                  <w:rFonts w:ascii="Cambria Math" w:eastAsiaTheme="minorEastAsia" w:hAnsi="Cambria Math" w:cs="Times New Roman"/>
                  <w:sz w:val="25"/>
                  <w:szCs w:val="25"/>
                </w:rPr>
                <m:t>dt</m:t>
              </m:r>
            </m:e>
          </m:nary>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r>
                <w:rPr>
                  <w:rFonts w:ascii="Cambria Math" w:eastAsiaTheme="minorEastAsia" w:hAnsi="Cambria Math" w:cs="Times New Roman"/>
                  <w:sz w:val="25"/>
                  <w:szCs w:val="25"/>
                </w:rPr>
                <m:t>1</m:t>
              </m:r>
            </m:num>
            <m:den>
              <m:r>
                <w:rPr>
                  <w:rFonts w:ascii="Cambria Math" w:eastAsiaTheme="minorEastAsia" w:hAnsi="Cambria Math" w:cs="Times New Roman"/>
                  <w:sz w:val="25"/>
                  <w:szCs w:val="25"/>
                </w:rPr>
                <m:t>μ</m:t>
              </m:r>
            </m:den>
          </m:f>
          <m:r>
            <w:rPr>
              <w:rFonts w:ascii="Cambria Math" w:eastAsiaTheme="minorEastAsia" w:hAnsi="Cambria Math" w:cs="Times New Roman"/>
              <w:sz w:val="25"/>
              <w:szCs w:val="25"/>
            </w:rPr>
            <m:t>*</m:t>
          </m:r>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1-</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e</m:t>
                  </m:r>
                </m:e>
                <m:sup>
                  <m:r>
                    <w:rPr>
                      <w:rFonts w:ascii="Cambria Math" w:eastAsiaTheme="minorEastAsia" w:hAnsi="Cambria Math" w:cs="Times New Roman"/>
                      <w:sz w:val="25"/>
                      <w:szCs w:val="25"/>
                    </w:rPr>
                    <m:t>-μ</m:t>
                  </m:r>
                </m:sup>
              </m:sSup>
            </m:e>
          </m:d>
          <m:r>
            <w:rPr>
              <w:rFonts w:ascii="Cambria Math" w:eastAsiaTheme="minorEastAsia" w:hAnsi="Cambria Math" w:cs="Times New Roman"/>
              <w:sz w:val="25"/>
              <w:szCs w:val="25"/>
            </w:rPr>
            <m:t>=</m:t>
          </m:r>
          <m:f>
            <m:fPr>
              <m:ctrlPr>
                <w:rPr>
                  <w:rFonts w:ascii="Cambria Math" w:eastAsiaTheme="minorEastAsia" w:hAnsi="Cambria Math" w:cs="Times New Roman"/>
                  <w:i/>
                  <w:sz w:val="25"/>
                  <w:szCs w:val="25"/>
                </w:rPr>
              </m:ctrlPr>
            </m:fPr>
            <m:num>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q</m:t>
                  </m:r>
                </m:e>
                <m:sub>
                  <m:r>
                    <w:rPr>
                      <w:rFonts w:ascii="Cambria Math" w:eastAsiaTheme="minorEastAsia" w:hAnsi="Cambria Math" w:cs="Times New Roman"/>
                      <w:sz w:val="25"/>
                      <w:szCs w:val="25"/>
                    </w:rPr>
                    <m:t>x</m:t>
                  </m:r>
                </m:sub>
              </m:sSub>
            </m:num>
            <m:den>
              <m:r>
                <w:rPr>
                  <w:rFonts w:ascii="Cambria Math" w:eastAsiaTheme="minorEastAsia" w:hAnsi="Cambria Math" w:cs="Times New Roman"/>
                  <w:sz w:val="25"/>
                  <w:szCs w:val="25"/>
                </w:rPr>
                <m:t>μ</m:t>
              </m:r>
            </m:den>
          </m:f>
        </m:oMath>
      </m:oMathPara>
    </w:p>
    <w:p w:rsidR="005A0915" w:rsidRPr="005A0915" w:rsidRDefault="005A0915" w:rsidP="005A0915">
      <w:pPr>
        <w:pStyle w:val="ListParagraph"/>
        <w:ind w:left="180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 xml:space="preserve">So, </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m</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=μ=-</m:t>
          </m:r>
          <m:func>
            <m:funcPr>
              <m:ctrlPr>
                <w:rPr>
                  <w:rFonts w:ascii="Cambria Math" w:eastAsiaTheme="minorEastAsia" w:hAnsi="Cambria Math" w:cs="Times New Roman"/>
                  <w:sz w:val="25"/>
                  <w:szCs w:val="25"/>
                </w:rPr>
              </m:ctrlPr>
            </m:funcPr>
            <m:fName>
              <m:r>
                <m:rPr>
                  <m:sty m:val="p"/>
                </m:rPr>
                <w:rPr>
                  <w:rFonts w:ascii="Cambria Math" w:eastAsiaTheme="minorEastAsia" w:hAnsi="Cambria Math" w:cs="Times New Roman"/>
                  <w:sz w:val="25"/>
                  <w:szCs w:val="25"/>
                </w:rPr>
                <m:t>ln</m:t>
              </m:r>
              <m:ctrlPr>
                <w:rPr>
                  <w:rFonts w:ascii="Cambria Math" w:eastAsiaTheme="minorEastAsia" w:hAnsi="Cambria Math" w:cs="Times New Roman"/>
                  <w:i/>
                  <w:sz w:val="25"/>
                  <w:szCs w:val="25"/>
                </w:rPr>
              </m:ctrlPr>
            </m:fName>
            <m:e>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1-</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q</m:t>
                      </m:r>
                    </m:e>
                    <m:sub>
                      <m:r>
                        <w:rPr>
                          <w:rFonts w:ascii="Cambria Math" w:eastAsiaTheme="minorEastAsia" w:hAnsi="Cambria Math" w:cs="Times New Roman"/>
                          <w:sz w:val="25"/>
                          <w:szCs w:val="25"/>
                        </w:rPr>
                        <m:t>x</m:t>
                      </m:r>
                    </m:sub>
                  </m:sSub>
                </m:e>
              </m:d>
            </m:e>
          </m:func>
          <m:r>
            <w:rPr>
              <w:rFonts w:ascii="Cambria Math" w:eastAsiaTheme="minorEastAsia" w:hAnsi="Cambria Math" w:cs="Times New Roman"/>
              <w:sz w:val="25"/>
              <w:szCs w:val="25"/>
            </w:rPr>
            <m:t>=-</m:t>
          </m:r>
          <m:func>
            <m:funcPr>
              <m:ctrlPr>
                <w:rPr>
                  <w:rFonts w:ascii="Cambria Math" w:eastAsiaTheme="minorEastAsia" w:hAnsi="Cambria Math" w:cs="Times New Roman"/>
                  <w:i/>
                  <w:sz w:val="25"/>
                  <w:szCs w:val="25"/>
                </w:rPr>
              </m:ctrlPr>
            </m:funcPr>
            <m:fName>
              <m:r>
                <m:rPr>
                  <m:sty m:val="p"/>
                </m:rPr>
                <w:rPr>
                  <w:rFonts w:ascii="Cambria Math" w:eastAsiaTheme="minorEastAsia" w:hAnsi="Cambria Math" w:cs="Times New Roman"/>
                  <w:sz w:val="25"/>
                  <w:szCs w:val="25"/>
                </w:rPr>
                <m:t>ln</m:t>
              </m:r>
            </m:fName>
            <m:e>
              <m:r>
                <w:rPr>
                  <w:rFonts w:ascii="Cambria Math" w:eastAsiaTheme="minorEastAsia" w:hAnsi="Cambria Math" w:cs="Times New Roman"/>
                  <w:sz w:val="25"/>
                  <w:szCs w:val="25"/>
                </w:rPr>
                <m:t>0.7</m:t>
              </m:r>
            </m:e>
          </m:func>
          <m:r>
            <w:rPr>
              <w:rFonts w:ascii="Cambria Math" w:eastAsiaTheme="minorEastAsia" w:hAnsi="Cambria Math" w:cs="Times New Roman"/>
              <w:sz w:val="25"/>
              <w:szCs w:val="25"/>
            </w:rPr>
            <m:t>=0.356675</m:t>
          </m:r>
        </m:oMath>
      </m:oMathPara>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10 </w:t>
      </w:r>
    </w:p>
    <w:p w:rsidR="005A0915" w:rsidRDefault="005A0915" w:rsidP="005A0915">
      <w:pPr>
        <w:pStyle w:val="ListParagraph"/>
        <w:numPr>
          <w:ilvl w:val="0"/>
          <w:numId w:val="11"/>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Under the Cox model each individual’s hazard is proportional to the baseline hazard, with the constant of proportionality depending on certain measurable quantities called co-variates. Hence the model is also called a proportional hazards model.</w:t>
      </w:r>
    </w:p>
    <w:p w:rsidR="005505C7" w:rsidRPr="005A0915" w:rsidRDefault="005505C7" w:rsidP="005505C7">
      <w:pPr>
        <w:pStyle w:val="ListParagraph"/>
        <w:ind w:left="1440"/>
        <w:rPr>
          <w:rFonts w:ascii="Times New Roman" w:eastAsiaTheme="minorEastAsia" w:hAnsi="Times New Roman" w:cs="Times New Roman"/>
          <w:sz w:val="25"/>
          <w:szCs w:val="25"/>
        </w:rPr>
      </w:pPr>
    </w:p>
    <w:p w:rsidR="005A0915" w:rsidRPr="005A0915" w:rsidRDefault="005A0915" w:rsidP="005A0915">
      <w:pPr>
        <w:pStyle w:val="ListParagraph"/>
        <w:numPr>
          <w:ilvl w:val="0"/>
          <w:numId w:val="11"/>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 0(t)</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(F* F M * M D * D), where (t) is the estimated hazard and 0 (t) is the baseline hazard.</w:t>
      </w:r>
    </w:p>
    <w:p w:rsidR="005A0915" w:rsidRPr="005A0915" w:rsidRDefault="005A0915" w:rsidP="005A0915">
      <w:pPr>
        <w:pStyle w:val="ListParagraph"/>
        <w:numPr>
          <w:ilvl w:val="0"/>
          <w:numId w:val="11"/>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baseline hazard refers to annual policy taken through the Online channel and where premiums are paid by direct debit.</w:t>
      </w:r>
    </w:p>
    <w:p w:rsidR="005A0915" w:rsidRPr="005A0915" w:rsidRDefault="005A0915" w:rsidP="005A0915">
      <w:pPr>
        <w:pStyle w:val="ListParagraph"/>
        <w:numPr>
          <w:ilvl w:val="0"/>
          <w:numId w:val="11"/>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results imply that</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[(βD *1)]/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[(βD *1) + βF*1 + βM*1] = 0.75</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(βF + βM) = 4/3</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(βD*1)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[(βF *1)] = 1</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(βM*1)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[(βD *2)] = 0.75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Substituting from (2) into (1) gives</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(βD + βM) = 4/3</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(βD)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(βM) = 4/3</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From </w:t>
      </w:r>
      <w:proofErr w:type="spellStart"/>
      <w:r w:rsidRPr="005A0915">
        <w:rPr>
          <w:rFonts w:ascii="Times New Roman" w:eastAsiaTheme="minorEastAsia" w:hAnsi="Times New Roman" w:cs="Times New Roman"/>
          <w:sz w:val="25"/>
          <w:szCs w:val="25"/>
        </w:rPr>
        <w:t>Eqn</w:t>
      </w:r>
      <w:proofErr w:type="spellEnd"/>
      <w:r w:rsidRPr="005A0915">
        <w:rPr>
          <w:rFonts w:ascii="Times New Roman" w:eastAsiaTheme="minorEastAsia" w:hAnsi="Times New Roman" w:cs="Times New Roman"/>
          <w:sz w:val="25"/>
          <w:szCs w:val="25"/>
        </w:rPr>
        <w:t xml:space="preserve"> 3</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(βD)) ^2*0.75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(βM)</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So</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Substituting in </w:t>
      </w:r>
      <w:proofErr w:type="spellStart"/>
      <w:r w:rsidRPr="005A0915">
        <w:rPr>
          <w:rFonts w:ascii="Times New Roman" w:eastAsiaTheme="minorEastAsia" w:hAnsi="Times New Roman" w:cs="Times New Roman"/>
          <w:sz w:val="25"/>
          <w:szCs w:val="25"/>
        </w:rPr>
        <w:t>Eqn</w:t>
      </w:r>
      <w:proofErr w:type="spellEnd"/>
      <w:r w:rsidRPr="005A0915">
        <w:rPr>
          <w:rFonts w:ascii="Times New Roman" w:eastAsiaTheme="minorEastAsia" w:hAnsi="Times New Roman" w:cs="Times New Roman"/>
          <w:sz w:val="25"/>
          <w:szCs w:val="25"/>
        </w:rPr>
        <w:t xml:space="preserve"> 4</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(βD)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(βD))2*0.75 = 4/3</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(βD)) ^3= 1.7778</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lastRenderedPageBreak/>
        <w:t>exp</w:t>
      </w:r>
      <w:proofErr w:type="spellEnd"/>
      <w:r w:rsidRPr="005A0915">
        <w:rPr>
          <w:rFonts w:ascii="Times New Roman" w:eastAsiaTheme="minorEastAsia" w:hAnsi="Times New Roman" w:cs="Times New Roman"/>
          <w:sz w:val="25"/>
          <w:szCs w:val="25"/>
        </w:rPr>
        <w:t>(βD) = 1.2114</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βD = 0.19179</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βF = 0.19179</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βM = 0.0959</w:t>
      </w: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11    </w:t>
      </w:r>
    </w:p>
    <w:p w:rsidR="005A0915" w:rsidRPr="005A0915" w:rsidRDefault="005A0915" w:rsidP="005A0915">
      <w:pPr>
        <w:pStyle w:val="ListParagraph"/>
        <w:numPr>
          <w:ilvl w:val="0"/>
          <w:numId w:val="9"/>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w:t>
      </w:r>
    </w:p>
    <w:tbl>
      <w:tblPr>
        <w:tblStyle w:val="TableGrid"/>
        <w:tblW w:w="0" w:type="auto"/>
        <w:tblInd w:w="1712" w:type="dxa"/>
        <w:tblLook w:val="04A0" w:firstRow="1" w:lastRow="0" w:firstColumn="1" w:lastColumn="0" w:noHBand="0" w:noVBand="1"/>
      </w:tblPr>
      <w:tblGrid>
        <w:gridCol w:w="1163"/>
        <w:gridCol w:w="1293"/>
        <w:gridCol w:w="1294"/>
        <w:gridCol w:w="1192"/>
        <w:gridCol w:w="1184"/>
        <w:gridCol w:w="1178"/>
      </w:tblGrid>
      <w:tr w:rsidR="005A0915" w:rsidRPr="005A0915" w:rsidTr="005A0915">
        <w:tc>
          <w:tcPr>
            <w:tcW w:w="116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w:t>
            </w:r>
          </w:p>
        </w:tc>
        <w:tc>
          <w:tcPr>
            <w:tcW w:w="129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S(t) </w:t>
            </w:r>
          </w:p>
        </w:tc>
        <w:tc>
          <w:tcPr>
            <w:tcW w:w="129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Λ(t)</w:t>
            </w:r>
          </w:p>
        </w:tc>
        <w:tc>
          <w:tcPr>
            <w:tcW w:w="1192" w:type="dxa"/>
          </w:tcPr>
          <w:p w:rsidR="005A0915" w:rsidRPr="005A0915" w:rsidRDefault="005A0915" w:rsidP="005A0915">
            <w:pPr>
              <w:pStyle w:val="ListParagraph"/>
              <w:ind w:left="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nt</w:t>
            </w:r>
            <w:proofErr w:type="spellEnd"/>
          </w:p>
        </w:tc>
        <w:tc>
          <w:tcPr>
            <w:tcW w:w="1184" w:type="dxa"/>
          </w:tcPr>
          <w:p w:rsidR="005A0915" w:rsidRPr="005A0915" w:rsidRDefault="005A0915" w:rsidP="005A0915">
            <w:pPr>
              <w:pStyle w:val="ListParagraph"/>
              <w:ind w:left="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dt</w:t>
            </w:r>
            <w:proofErr w:type="spellEnd"/>
          </w:p>
        </w:tc>
        <w:tc>
          <w:tcPr>
            <w:tcW w:w="1178" w:type="dxa"/>
          </w:tcPr>
          <w:p w:rsidR="005A0915" w:rsidRPr="005A0915" w:rsidRDefault="005A0915" w:rsidP="005A0915">
            <w:pPr>
              <w:pStyle w:val="ListParagraph"/>
              <w:ind w:left="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ct</w:t>
            </w:r>
            <w:proofErr w:type="spellEnd"/>
          </w:p>
        </w:tc>
      </w:tr>
      <w:tr w:rsidR="005A0915" w:rsidRPr="005A0915" w:rsidTr="005A0915">
        <w:tc>
          <w:tcPr>
            <w:tcW w:w="116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w:t>
            </w:r>
          </w:p>
        </w:tc>
        <w:tc>
          <w:tcPr>
            <w:tcW w:w="129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29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w:t>
            </w:r>
          </w:p>
        </w:tc>
        <w:tc>
          <w:tcPr>
            <w:tcW w:w="1192"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12</w:t>
            </w:r>
          </w:p>
        </w:tc>
        <w:tc>
          <w:tcPr>
            <w:tcW w:w="118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w:t>
            </w:r>
          </w:p>
        </w:tc>
        <w:tc>
          <w:tcPr>
            <w:tcW w:w="1178" w:type="dxa"/>
          </w:tcPr>
          <w:p w:rsidR="005A0915" w:rsidRPr="005A0915" w:rsidRDefault="005A0915" w:rsidP="005A0915">
            <w:pPr>
              <w:pStyle w:val="ListParagraph"/>
              <w:ind w:left="0"/>
              <w:rPr>
                <w:rFonts w:ascii="Times New Roman" w:eastAsiaTheme="minorEastAsia" w:hAnsi="Times New Roman" w:cs="Times New Roman"/>
                <w:sz w:val="25"/>
                <w:szCs w:val="25"/>
              </w:rPr>
            </w:pPr>
          </w:p>
        </w:tc>
      </w:tr>
      <w:tr w:rsidR="005A0915" w:rsidRPr="005A0915" w:rsidTr="005A0915">
        <w:tc>
          <w:tcPr>
            <w:tcW w:w="116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29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0.9167</w:t>
            </w:r>
          </w:p>
        </w:tc>
        <w:tc>
          <w:tcPr>
            <w:tcW w:w="129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0.0833</w:t>
            </w:r>
          </w:p>
        </w:tc>
        <w:tc>
          <w:tcPr>
            <w:tcW w:w="1192"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12</w:t>
            </w:r>
          </w:p>
        </w:tc>
        <w:tc>
          <w:tcPr>
            <w:tcW w:w="118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1</w:t>
            </w:r>
          </w:p>
        </w:tc>
        <w:tc>
          <w:tcPr>
            <w:tcW w:w="117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w:t>
            </w:r>
          </w:p>
        </w:tc>
      </w:tr>
      <w:tr w:rsidR="005A0915" w:rsidRPr="005A0915" w:rsidTr="005A0915">
        <w:tc>
          <w:tcPr>
            <w:tcW w:w="116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3</w:t>
            </w:r>
          </w:p>
        </w:tc>
        <w:tc>
          <w:tcPr>
            <w:tcW w:w="129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0.7130</w:t>
            </w:r>
          </w:p>
        </w:tc>
        <w:tc>
          <w:tcPr>
            <w:tcW w:w="129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0.22</w:t>
            </w:r>
          </w:p>
        </w:tc>
        <w:tc>
          <w:tcPr>
            <w:tcW w:w="1192"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9</w:t>
            </w:r>
          </w:p>
        </w:tc>
        <w:tc>
          <w:tcPr>
            <w:tcW w:w="118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w:t>
            </w:r>
          </w:p>
        </w:tc>
        <w:tc>
          <w:tcPr>
            <w:tcW w:w="117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w:t>
            </w:r>
          </w:p>
        </w:tc>
      </w:tr>
      <w:tr w:rsidR="005A0915" w:rsidRPr="005A0915" w:rsidTr="005A0915">
        <w:tc>
          <w:tcPr>
            <w:tcW w:w="116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6</w:t>
            </w:r>
          </w:p>
        </w:tc>
        <w:tc>
          <w:tcPr>
            <w:tcW w:w="1293"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0.4278</w:t>
            </w:r>
          </w:p>
        </w:tc>
        <w:tc>
          <w:tcPr>
            <w:tcW w:w="129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0.4</w:t>
            </w:r>
          </w:p>
        </w:tc>
        <w:tc>
          <w:tcPr>
            <w:tcW w:w="1192"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5</w:t>
            </w:r>
          </w:p>
        </w:tc>
        <w:tc>
          <w:tcPr>
            <w:tcW w:w="1184"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2</w:t>
            </w:r>
          </w:p>
        </w:tc>
        <w:tc>
          <w:tcPr>
            <w:tcW w:w="1178" w:type="dxa"/>
          </w:tcPr>
          <w:p w:rsidR="005A0915" w:rsidRPr="005A0915" w:rsidRDefault="005A0915" w:rsidP="005A0915">
            <w:pPr>
              <w:pStyle w:val="ListParagraph"/>
              <w:ind w:left="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3</w:t>
            </w:r>
          </w:p>
        </w:tc>
      </w:tr>
    </w:tbl>
    <w:p w:rsidR="005A0915" w:rsidRPr="005A0915" w:rsidRDefault="005A0915" w:rsidP="005A0915">
      <w:pPr>
        <w:pStyle w:val="ListParagraph"/>
        <w:numPr>
          <w:ilvl w:val="0"/>
          <w:numId w:val="9"/>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Summing up the number of deaths we have total deaths = d1+d3+d6= 1+2+2= 5. Since we started with 12 insects, the remaining 7 insects’ histories were right censored.</w:t>
      </w: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12 </w:t>
      </w:r>
    </w:p>
    <w:p w:rsidR="005A0915" w:rsidRPr="005505C7" w:rsidRDefault="005A0915" w:rsidP="005505C7">
      <w:pPr>
        <w:pStyle w:val="ListParagraph"/>
        <w:numPr>
          <w:ilvl w:val="0"/>
          <w:numId w:val="12"/>
        </w:numPr>
        <w:rPr>
          <w:rFonts w:ascii="Times New Roman" w:eastAsiaTheme="minorEastAsia" w:hAnsi="Times New Roman" w:cs="Times New Roman"/>
          <w:sz w:val="25"/>
          <w:szCs w:val="25"/>
        </w:rPr>
      </w:pPr>
      <w:proofErr w:type="spellStart"/>
      <w:r w:rsidRPr="005505C7">
        <w:rPr>
          <w:rFonts w:ascii="Times New Roman" w:eastAsiaTheme="minorEastAsia" w:hAnsi="Times New Roman" w:cs="Times New Roman"/>
          <w:sz w:val="25"/>
          <w:szCs w:val="25"/>
        </w:rPr>
        <w:t>Gompertz</w:t>
      </w:r>
      <w:proofErr w:type="spellEnd"/>
      <w:r w:rsidRPr="005505C7">
        <w:rPr>
          <w:rFonts w:ascii="Times New Roman" w:eastAsiaTheme="minorEastAsia" w:hAnsi="Times New Roman" w:cs="Times New Roman"/>
          <w:sz w:val="25"/>
          <w:szCs w:val="25"/>
        </w:rPr>
        <w:t xml:space="preserve"> Law is an exponential function, and it is often a reasonable assumption for middle and older ages. It can be expressed as follows:</w:t>
      </w:r>
    </w:p>
    <w:p w:rsidR="005505C7" w:rsidRPr="005505C7"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λ</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 xml:space="preserve"> = B</m:t>
          </m:r>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c</m:t>
              </m:r>
            </m:e>
            <m:sup>
              <m:r>
                <w:rPr>
                  <w:rFonts w:ascii="Cambria Math" w:eastAsiaTheme="minorEastAsia" w:hAnsi="Cambria Math" w:cs="Times New Roman"/>
                  <w:sz w:val="25"/>
                  <w:szCs w:val="25"/>
                </w:rPr>
                <m:t>x</m:t>
              </m:r>
            </m:sup>
          </m:sSup>
          <m:r>
            <w:rPr>
              <w:rFonts w:ascii="Cambria Math" w:eastAsiaTheme="minorEastAsia" w:hAnsi="Cambria Math" w:cs="Times New Roman"/>
              <w:sz w:val="25"/>
              <w:szCs w:val="25"/>
            </w:rPr>
            <m:t xml:space="preserve">; </m:t>
          </m:r>
        </m:oMath>
      </m:oMathPara>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r>
            <w:rPr>
              <w:rFonts w:ascii="Cambria Math" w:eastAsiaTheme="minorEastAsia" w:hAnsi="Cambria Math" w:cs="Times New Roman"/>
              <w:sz w:val="25"/>
              <w:szCs w:val="25"/>
            </w:rPr>
            <m:t xml:space="preserve">where, </m:t>
          </m:r>
          <m:sSub>
            <m:sSubPr>
              <m:ctrlPr>
                <w:rPr>
                  <w:rFonts w:ascii="Cambria Math" w:eastAsiaTheme="minorEastAsia" w:hAnsi="Cambria Math" w:cs="Times New Roman"/>
                  <w:i/>
                  <w:sz w:val="25"/>
                  <w:szCs w:val="25"/>
                </w:rPr>
              </m:ctrlPr>
            </m:sSubPr>
            <m:e>
              <m:r>
                <w:rPr>
                  <w:rFonts w:ascii="Cambria Math" w:eastAsiaTheme="minorEastAsia" w:hAnsi="Cambria Math" w:cs="Times New Roman"/>
                  <w:sz w:val="25"/>
                  <w:szCs w:val="25"/>
                </w:rPr>
                <m:t>λ</m:t>
              </m:r>
            </m:e>
            <m:sub>
              <m:r>
                <w:rPr>
                  <w:rFonts w:ascii="Cambria Math" w:eastAsiaTheme="minorEastAsia" w:hAnsi="Cambria Math" w:cs="Times New Roman"/>
                  <w:sz w:val="25"/>
                  <w:szCs w:val="25"/>
                </w:rPr>
                <m:t>x</m:t>
              </m:r>
            </m:sub>
          </m:sSub>
          <m:r>
            <w:rPr>
              <w:rFonts w:ascii="Cambria Math" w:eastAsiaTheme="minorEastAsia" w:hAnsi="Cambria Math" w:cs="Times New Roman"/>
              <w:sz w:val="25"/>
              <w:szCs w:val="25"/>
            </w:rPr>
            <m:t xml:space="preserve"> is a force of mortality at age x</m:t>
          </m:r>
        </m:oMath>
      </m:oMathPara>
    </w:p>
    <w:p w:rsidR="005505C7" w:rsidRDefault="005A0915" w:rsidP="005A0915">
      <w:pPr>
        <w:pStyle w:val="ListParagraph"/>
        <w:numPr>
          <w:ilvl w:val="0"/>
          <w:numId w:val="12"/>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Substituting, </w:t>
      </w:r>
      <w:r w:rsidRPr="005A0915">
        <w:rPr>
          <w:rFonts w:ascii="Cambria Math" w:eastAsiaTheme="minorEastAsia" w:hAnsi="Cambria Math" w:cs="Cambria Math"/>
          <w:sz w:val="25"/>
          <w:szCs w:val="25"/>
        </w:rPr>
        <w:t>𝐵𝐵</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2</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2</w:t>
      </w:r>
      <w:proofErr w:type="gramStart"/>
      <w:r w:rsidRPr="005A0915">
        <w:rPr>
          <w:rFonts w:ascii="Times New Roman" w:eastAsiaTheme="minorEastAsia" w:hAnsi="Times New Roman" w:cs="Times New Roman"/>
          <w:sz w:val="25"/>
          <w:szCs w:val="25"/>
        </w:rPr>
        <w:t>) ;</w:t>
      </w:r>
      <w:proofErr w:type="gramEnd"/>
      <w:r w:rsidRPr="005A0915">
        <w:rPr>
          <w:rFonts w:ascii="Times New Roman" w:eastAsiaTheme="minorEastAsia" w:hAnsi="Times New Roman" w:cs="Times New Roman"/>
          <w:sz w:val="25"/>
          <w:szCs w:val="25"/>
        </w:rPr>
        <w:t xml:space="preserve"> </w:t>
      </w:r>
    </w:p>
    <w:p w:rsidR="005A0915" w:rsidRPr="005A0915" w:rsidRDefault="005A0915" w:rsidP="005505C7">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into the </w:t>
      </w:r>
      <w:proofErr w:type="spellStart"/>
      <w:r w:rsidRPr="005A0915">
        <w:rPr>
          <w:rFonts w:ascii="Times New Roman" w:eastAsiaTheme="minorEastAsia" w:hAnsi="Times New Roman" w:cs="Times New Roman"/>
          <w:sz w:val="25"/>
          <w:szCs w:val="25"/>
        </w:rPr>
        <w:t>Gompertz</w:t>
      </w:r>
      <w:proofErr w:type="spellEnd"/>
      <w:r w:rsidRPr="005A0915">
        <w:rPr>
          <w:rFonts w:ascii="Times New Roman" w:eastAsiaTheme="minorEastAsia" w:hAnsi="Times New Roman" w:cs="Times New Roman"/>
          <w:sz w:val="25"/>
          <w:szCs w:val="25"/>
        </w:rPr>
        <w:t xml:space="preserve"> model,</w:t>
      </w:r>
    </w:p>
    <w:p w:rsidR="005505C7"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𝜆𝑥</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2</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2).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𝑥</w:t>
      </w:r>
      <w:r w:rsidRPr="005A0915">
        <w:rPr>
          <w:rFonts w:ascii="Times New Roman" w:eastAsiaTheme="minorEastAsia" w:hAnsi="Times New Roman" w:cs="Times New Roman"/>
          <w:sz w:val="25"/>
          <w:szCs w:val="25"/>
        </w:rPr>
        <w:t xml:space="preserve">; </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defining x as duration since 50th birthday.</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hazard can therefore be factorized into two parts:</w:t>
      </w:r>
    </w:p>
    <w:p w:rsidR="005A0915" w:rsidRPr="005A0915" w:rsidRDefault="005A0915" w:rsidP="005A0915">
      <w:pPr>
        <w:pStyle w:val="ListParagraph"/>
        <w:ind w:left="1440"/>
        <w:rPr>
          <w:rFonts w:ascii="Times New Roman" w:eastAsiaTheme="minorEastAsia" w:hAnsi="Times New Roman" w:cs="Times New Roman"/>
          <w:sz w:val="25"/>
          <w:szCs w:val="25"/>
        </w:rPr>
      </w:pP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2</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2), which depends only on the values of the covariates, and</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𝑐𝑐𝑥𝑥</w:t>
      </w:r>
      <w:r w:rsidRPr="005A0915">
        <w:rPr>
          <w:rFonts w:ascii="Times New Roman" w:eastAsiaTheme="minorEastAsia" w:hAnsi="Times New Roman" w:cs="Times New Roman"/>
          <w:sz w:val="25"/>
          <w:szCs w:val="25"/>
        </w:rPr>
        <w:t>, which depends only on duration.</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So, the ration of between the hazards for any two persons with different characteristics does</w:t>
      </w:r>
    </w:p>
    <w:p w:rsid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not depend on duration, and so the model is a proportional hazards model.</w:t>
      </w:r>
    </w:p>
    <w:p w:rsidR="005505C7" w:rsidRPr="005A0915" w:rsidRDefault="005505C7" w:rsidP="005A0915">
      <w:pPr>
        <w:pStyle w:val="ListParagraph"/>
        <w:ind w:left="1440"/>
        <w:rPr>
          <w:rFonts w:ascii="Times New Roman" w:eastAsiaTheme="minorEastAsia" w:hAnsi="Times New Roman" w:cs="Times New Roman"/>
          <w:sz w:val="25"/>
          <w:szCs w:val="25"/>
        </w:rPr>
      </w:pPr>
    </w:p>
    <w:p w:rsidR="005A0915" w:rsidRDefault="005A0915" w:rsidP="005A0915">
      <w:pPr>
        <w:pStyle w:val="ListParagraph"/>
        <w:numPr>
          <w:ilvl w:val="0"/>
          <w:numId w:val="12"/>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baseline hazard in this model relates to a non-smoker female</w:t>
      </w:r>
    </w:p>
    <w:p w:rsidR="005505C7" w:rsidRPr="005A0915" w:rsidRDefault="005505C7" w:rsidP="005A0915">
      <w:pPr>
        <w:pStyle w:val="ListParagraph"/>
        <w:numPr>
          <w:ilvl w:val="0"/>
          <w:numId w:val="12"/>
        </w:numPr>
        <w:rPr>
          <w:rFonts w:ascii="Times New Roman" w:eastAsiaTheme="minorEastAsia" w:hAnsi="Times New Roman" w:cs="Times New Roman"/>
          <w:sz w:val="25"/>
          <w:szCs w:val="25"/>
        </w:rPr>
      </w:pPr>
    </w:p>
    <w:p w:rsidR="005A0915" w:rsidRPr="005A0915" w:rsidRDefault="005A0915" w:rsidP="005A0915">
      <w:pPr>
        <w:pStyle w:val="ListParagraph"/>
        <w:numPr>
          <w:ilvl w:val="0"/>
          <w:numId w:val="12"/>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For a female cigarette smoker, we have</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 0 and </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2 = 1 and x = 4</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Therefore, the hazard at age 54 is given by</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𝜆𝑥</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w:t>
      </w:r>
      <w:r w:rsidRPr="005A0915">
        <w:rPr>
          <w:rFonts w:ascii="Cambria Math" w:eastAsiaTheme="minorEastAsia" w:hAnsi="Cambria Math" w:cs="Cambria Math"/>
          <w:sz w:val="25"/>
          <w:szCs w:val="25"/>
        </w:rPr>
        <w:t>𝛽𝛽</w:t>
      </w:r>
      <w:r w:rsidRPr="005A0915">
        <w:rPr>
          <w:rFonts w:ascii="Times New Roman" w:eastAsiaTheme="minorEastAsia" w:hAnsi="Times New Roman" w:cs="Times New Roman"/>
          <w:sz w:val="25"/>
          <w:szCs w:val="25"/>
        </w:rPr>
        <w:t xml:space="preserve">0 + </w:t>
      </w:r>
      <w:r w:rsidRPr="005A0915">
        <w:rPr>
          <w:rFonts w:ascii="Cambria Math" w:eastAsiaTheme="minorEastAsia" w:hAnsi="Cambria Math" w:cs="Cambria Math"/>
          <w:sz w:val="25"/>
          <w:szCs w:val="25"/>
        </w:rPr>
        <w:t>𝛽𝛽</w:t>
      </w:r>
      <w:r w:rsidRPr="005A0915">
        <w:rPr>
          <w:rFonts w:ascii="Times New Roman" w:eastAsiaTheme="minorEastAsia" w:hAnsi="Times New Roman" w:cs="Times New Roman"/>
          <w:sz w:val="25"/>
          <w:szCs w:val="25"/>
        </w:rPr>
        <w:t xml:space="preserve">1. 0 + </w:t>
      </w:r>
      <w:r w:rsidRPr="005A0915">
        <w:rPr>
          <w:rFonts w:ascii="Cambria Math" w:eastAsiaTheme="minorEastAsia" w:hAnsi="Cambria Math" w:cs="Cambria Math"/>
          <w:sz w:val="25"/>
          <w:szCs w:val="25"/>
        </w:rPr>
        <w:t>𝛽𝛽</w:t>
      </w:r>
      <w:r w:rsidRPr="005A0915">
        <w:rPr>
          <w:rFonts w:ascii="Times New Roman" w:eastAsiaTheme="minorEastAsia" w:hAnsi="Times New Roman" w:cs="Times New Roman"/>
          <w:sz w:val="25"/>
          <w:szCs w:val="25"/>
        </w:rPr>
        <w:t xml:space="preserve">2. 1).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^4</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(-4+0.65) x 1.05^4</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 0.0351x1.2155</w:t>
      </w:r>
    </w:p>
    <w:p w:rsid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 0.04266</w:t>
      </w:r>
    </w:p>
    <w:p w:rsidR="005505C7" w:rsidRDefault="005505C7" w:rsidP="005A0915">
      <w:pPr>
        <w:pStyle w:val="ListParagraph"/>
        <w:ind w:left="1440"/>
        <w:rPr>
          <w:rFonts w:ascii="Times New Roman" w:eastAsiaTheme="minorEastAsia" w:hAnsi="Times New Roman" w:cs="Times New Roman"/>
          <w:sz w:val="25"/>
          <w:szCs w:val="25"/>
        </w:rPr>
      </w:pPr>
    </w:p>
    <w:p w:rsidR="005505C7" w:rsidRDefault="005505C7" w:rsidP="005A0915">
      <w:pPr>
        <w:pStyle w:val="ListParagraph"/>
        <w:ind w:left="1440"/>
        <w:rPr>
          <w:rFonts w:ascii="Times New Roman" w:eastAsiaTheme="minorEastAsia" w:hAnsi="Times New Roman" w:cs="Times New Roman"/>
          <w:sz w:val="25"/>
          <w:szCs w:val="25"/>
        </w:rPr>
      </w:pPr>
    </w:p>
    <w:p w:rsidR="005505C7" w:rsidRPr="005A0915" w:rsidRDefault="005505C7"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pStyle w:val="ListParagraph"/>
        <w:numPr>
          <w:ilvl w:val="0"/>
          <w:numId w:val="12"/>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lastRenderedPageBreak/>
        <w:t>The hazard for a non-smoker at duration, ‘s’ is given by the formula</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𝜆𝑠</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𝑠</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hazard for a smoker at duration, ‘t’ is given by the formula</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𝜆𝑡</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+ 0.65).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𝑡</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If the smoker’s and non-smoker’s hazards are the same, then</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Cambria Math" w:eastAsiaTheme="minorEastAsia" w:hAnsi="Cambria Math" w:cs="Cambria Math"/>
          <w:sz w:val="25"/>
          <w:szCs w:val="25"/>
        </w:rPr>
        <w:t>𝜆𝑠</w:t>
      </w:r>
      <w:r w:rsidRPr="005A0915">
        <w:rPr>
          <w:rFonts w:ascii="Times New Roman" w:eastAsiaTheme="minorEastAsia" w:hAnsi="Times New Roman" w:cs="Times New Roman"/>
          <w:sz w:val="25"/>
          <w:szCs w:val="25"/>
        </w:rPr>
        <w:t xml:space="preserve"> = </w:t>
      </w:r>
      <w:r w:rsidRPr="005A0915">
        <w:rPr>
          <w:rFonts w:ascii="Cambria Math" w:eastAsiaTheme="minorEastAsia" w:hAnsi="Cambria Math" w:cs="Cambria Math"/>
          <w:sz w:val="25"/>
          <w:szCs w:val="25"/>
        </w:rPr>
        <w:t>𝜆𝑡</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i.e.,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𝑠</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0+</w:t>
      </w:r>
      <w:r w:rsidRPr="005A0915">
        <w:rPr>
          <w:rFonts w:ascii="Cambria Math" w:eastAsiaTheme="minorEastAsia" w:hAnsi="Cambria Math" w:cs="Cambria Math"/>
          <w:sz w:val="25"/>
          <w:szCs w:val="25"/>
        </w:rPr>
        <w:t>𝛽</w:t>
      </w:r>
      <w:r w:rsidRPr="005A0915">
        <w:rPr>
          <w:rFonts w:ascii="Times New Roman" w:eastAsiaTheme="minorEastAsia" w:hAnsi="Times New Roman" w:cs="Times New Roman"/>
          <w:sz w:val="25"/>
          <w:szCs w:val="25"/>
        </w:rPr>
        <w:t>1</w:t>
      </w:r>
      <w:r w:rsidRPr="005A0915">
        <w:rPr>
          <w:rFonts w:ascii="Cambria Math" w:eastAsiaTheme="minorEastAsia" w:hAnsi="Cambria Math" w:cs="Cambria Math"/>
          <w:sz w:val="25"/>
          <w:szCs w:val="25"/>
        </w:rPr>
        <w:t>𝑋</w:t>
      </w:r>
      <w:r w:rsidRPr="005A0915">
        <w:rPr>
          <w:rFonts w:ascii="Times New Roman" w:eastAsiaTheme="minorEastAsia" w:hAnsi="Times New Roman" w:cs="Times New Roman"/>
          <w:sz w:val="25"/>
          <w:szCs w:val="25"/>
        </w:rPr>
        <w:t xml:space="preserve">1 + 0.65).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𝑡</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i.e.,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𝑠</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(0.65).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𝑡</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i.e., </w:t>
      </w:r>
      <w:r w:rsidRPr="005A0915">
        <w:rPr>
          <w:rFonts w:ascii="Cambria Math" w:eastAsiaTheme="minorEastAsia" w:hAnsi="Cambria Math" w:cs="Cambria Math"/>
          <w:sz w:val="25"/>
          <w:szCs w:val="25"/>
        </w:rPr>
        <w:t>𝑐</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𝑠</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𝑡</w:t>
      </w:r>
      <w:r w:rsidRPr="005A0915">
        <w:rPr>
          <w:rFonts w:ascii="Times New Roman" w:eastAsiaTheme="minorEastAsia" w:hAnsi="Times New Roman" w:cs="Times New Roman"/>
          <w:sz w:val="25"/>
          <w:szCs w:val="25"/>
        </w:rPr>
        <w:t xml:space="preserve">) =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 xml:space="preserve"> (0.65) = 1.9155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Since, c = 1.05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Hence, 1.05^(</w:t>
      </w:r>
      <w:r w:rsidRPr="005A0915">
        <w:rPr>
          <w:rFonts w:ascii="Cambria Math" w:eastAsiaTheme="minorEastAsia" w:hAnsi="Cambria Math" w:cs="Cambria Math"/>
          <w:sz w:val="25"/>
          <w:szCs w:val="25"/>
        </w:rPr>
        <w:t>𝑠</w:t>
      </w:r>
      <w:r w:rsidRPr="005A0915">
        <w:rPr>
          <w:rFonts w:ascii="Times New Roman" w:eastAsiaTheme="minorEastAsia" w:hAnsi="Times New Roman" w:cs="Times New Roman"/>
          <w:sz w:val="25"/>
          <w:szCs w:val="25"/>
        </w:rPr>
        <w:t>−</w:t>
      </w:r>
      <w:r w:rsidRPr="005A0915">
        <w:rPr>
          <w:rFonts w:ascii="Cambria Math" w:eastAsiaTheme="minorEastAsia" w:hAnsi="Cambria Math" w:cs="Cambria Math"/>
          <w:sz w:val="25"/>
          <w:szCs w:val="25"/>
        </w:rPr>
        <w:t>𝑡</w:t>
      </w:r>
      <w:r w:rsidRPr="005A0915">
        <w:rPr>
          <w:rFonts w:ascii="Times New Roman" w:eastAsiaTheme="minorEastAsia" w:hAnsi="Times New Roman" w:cs="Times New Roman"/>
          <w:sz w:val="25"/>
          <w:szCs w:val="25"/>
        </w:rPr>
        <w:t>) = 1.9155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So, s-t = ln (1.9155)/ln (1.05) = 0.65/0.04879</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s-t = 13.32</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Hence, when the two hazards are equal, the non-smoker is approximately 13 years older than the smoker.</w:t>
      </w:r>
    </w:p>
    <w:p w:rsidR="005A0915" w:rsidRPr="005A0915" w:rsidRDefault="005A0915"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13 </w:t>
      </w:r>
    </w:p>
    <w:p w:rsidR="005A0915" w:rsidRPr="005A0915" w:rsidRDefault="005A0915" w:rsidP="005A0915">
      <w:pPr>
        <w:pStyle w:val="ListParagraph"/>
        <w:numPr>
          <w:ilvl w:val="0"/>
          <w:numId w:val="13"/>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(Let </w:t>
      </w:r>
      <w:proofErr w:type="spellStart"/>
      <w:r w:rsidRPr="005A0915">
        <w:rPr>
          <w:rFonts w:ascii="Times New Roman" w:eastAsiaTheme="minorEastAsia" w:hAnsi="Times New Roman" w:cs="Times New Roman"/>
          <w:sz w:val="25"/>
          <w:szCs w:val="25"/>
        </w:rPr>
        <w:t>P’x</w:t>
      </w:r>
      <w:proofErr w:type="spellEnd"/>
      <w:r w:rsidRPr="005A0915">
        <w:rPr>
          <w:rFonts w:ascii="Times New Roman" w:eastAsiaTheme="minorEastAsia" w:hAnsi="Times New Roman" w:cs="Times New Roman"/>
          <w:sz w:val="25"/>
          <w:szCs w:val="25"/>
        </w:rPr>
        <w:t>(t) be the number of policies in force aged x nearest birthday at time t.</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Also, let </w:t>
      </w:r>
      <w:proofErr w:type="spellStart"/>
      <w:r w:rsidRPr="005A0915">
        <w:rPr>
          <w:rFonts w:ascii="Times New Roman" w:eastAsiaTheme="minorEastAsia" w:hAnsi="Times New Roman" w:cs="Times New Roman"/>
          <w:sz w:val="25"/>
          <w:szCs w:val="25"/>
        </w:rPr>
        <w:t>Px</w:t>
      </w:r>
      <w:proofErr w:type="spellEnd"/>
      <w:r w:rsidRPr="005A0915">
        <w:rPr>
          <w:rFonts w:ascii="Times New Roman" w:eastAsiaTheme="minorEastAsia" w:hAnsi="Times New Roman" w:cs="Times New Roman"/>
          <w:sz w:val="25"/>
          <w:szCs w:val="25"/>
        </w:rPr>
        <w:t>(t) be the number of policies in force aged x last birthday at time t.</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Let </w:t>
      </w:r>
      <w:proofErr w:type="spellStart"/>
      <w:r w:rsidRPr="005A0915">
        <w:rPr>
          <w:rFonts w:ascii="Times New Roman" w:eastAsiaTheme="minorEastAsia" w:hAnsi="Times New Roman" w:cs="Times New Roman"/>
          <w:sz w:val="25"/>
          <w:szCs w:val="25"/>
        </w:rPr>
        <w:t>Ex^C</w:t>
      </w:r>
      <w:proofErr w:type="spellEnd"/>
      <w:r w:rsidRPr="005A0915">
        <w:rPr>
          <w:rFonts w:ascii="Times New Roman" w:eastAsiaTheme="minorEastAsia" w:hAnsi="Times New Roman" w:cs="Times New Roman"/>
          <w:sz w:val="25"/>
          <w:szCs w:val="25"/>
        </w:rPr>
        <w:t xml:space="preserve"> refers to the central exposed to risk at age label x respectively.</w:t>
      </w:r>
    </w:p>
    <w:p w:rsidR="005A0915" w:rsidRPr="005A0915" w:rsidRDefault="005A0915" w:rsidP="005A0915">
      <w:pPr>
        <w:pStyle w:val="ListParagraph"/>
        <w:ind w:left="1440"/>
        <w:rPr>
          <w:rFonts w:ascii="Times New Roman" w:eastAsiaTheme="minorEastAsia" w:hAnsi="Times New Roman" w:cs="Times New Roman"/>
          <w:sz w:val="25"/>
          <w:szCs w:val="25"/>
        </w:rPr>
      </w:pPr>
      <m:oMathPara>
        <m:oMathParaPr>
          <m:jc m:val="left"/>
        </m:oMathParaPr>
        <m:oMath>
          <m:sSubSup>
            <m:sSubSupPr>
              <m:ctrlPr>
                <w:rPr>
                  <w:rFonts w:ascii="Cambria Math" w:eastAsiaTheme="minorEastAsia" w:hAnsi="Cambria Math" w:cs="Times New Roman"/>
                  <w:i/>
                  <w:sz w:val="25"/>
                  <w:szCs w:val="25"/>
                </w:rPr>
              </m:ctrlPr>
            </m:sSubSupPr>
            <m:e>
              <m:r>
                <w:rPr>
                  <w:rFonts w:ascii="Cambria Math" w:eastAsiaTheme="minorEastAsia" w:hAnsi="Cambria Math" w:cs="Times New Roman"/>
                  <w:sz w:val="25"/>
                  <w:szCs w:val="25"/>
                </w:rPr>
                <m:t>E</m:t>
              </m:r>
            </m:e>
            <m:sub>
              <m:r>
                <w:rPr>
                  <w:rFonts w:ascii="Cambria Math" w:eastAsiaTheme="minorEastAsia" w:hAnsi="Cambria Math" w:cs="Times New Roman"/>
                  <w:sz w:val="25"/>
                  <w:szCs w:val="25"/>
                </w:rPr>
                <m:t>x</m:t>
              </m:r>
            </m:sub>
            <m:sup>
              <m:r>
                <w:rPr>
                  <w:rFonts w:ascii="Cambria Math" w:eastAsiaTheme="minorEastAsia" w:hAnsi="Cambria Math" w:cs="Times New Roman"/>
                  <w:sz w:val="25"/>
                  <w:szCs w:val="25"/>
                </w:rPr>
                <m:t>C</m:t>
              </m:r>
            </m:sup>
          </m:sSubSup>
          <m:r>
            <w:rPr>
              <w:rFonts w:ascii="Cambria Math" w:eastAsiaTheme="minorEastAsia" w:hAnsi="Cambria Math" w:cs="Times New Roman"/>
              <w:sz w:val="25"/>
              <w:szCs w:val="25"/>
            </w:rPr>
            <m:t>=</m:t>
          </m:r>
          <m:nary>
            <m:naryPr>
              <m:limLoc m:val="subSup"/>
              <m:ctrlPr>
                <w:rPr>
                  <w:rFonts w:ascii="Cambria Math" w:eastAsiaTheme="minorEastAsia" w:hAnsi="Cambria Math" w:cs="Times New Roman"/>
                  <w:i/>
                  <w:sz w:val="25"/>
                  <w:szCs w:val="25"/>
                </w:rPr>
              </m:ctrlPr>
            </m:naryPr>
            <m:sub>
              <m:r>
                <w:rPr>
                  <w:rFonts w:ascii="Cambria Math" w:eastAsiaTheme="minorEastAsia" w:hAnsi="Cambria Math" w:cs="Times New Roman"/>
                  <w:sz w:val="25"/>
                  <w:szCs w:val="25"/>
                </w:rPr>
                <m:t>t=0</m:t>
              </m:r>
            </m:sub>
            <m:sup>
              <m:r>
                <w:rPr>
                  <w:rFonts w:ascii="Cambria Math" w:eastAsiaTheme="minorEastAsia" w:hAnsi="Cambria Math" w:cs="Times New Roman"/>
                  <w:sz w:val="25"/>
                  <w:szCs w:val="25"/>
                </w:rPr>
                <m:t>2</m:t>
              </m:r>
            </m:sup>
            <m:e>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P</m:t>
                  </m:r>
                </m:e>
                <m:sup>
                  <m:r>
                    <w:rPr>
                      <w:rFonts w:ascii="Cambria Math" w:eastAsiaTheme="minorEastAsia" w:hAnsi="Cambria Math" w:cs="Times New Roman"/>
                      <w:sz w:val="25"/>
                      <w:szCs w:val="25"/>
                    </w:rPr>
                    <m:t>'</m:t>
                  </m:r>
                </m:sup>
              </m:sSup>
              <m:r>
                <w:rPr>
                  <w:rFonts w:ascii="Cambria Math" w:eastAsiaTheme="minorEastAsia" w:hAnsi="Cambria Math" w:cs="Times New Roman"/>
                  <w:sz w:val="25"/>
                  <w:szCs w:val="25"/>
                </w:rPr>
                <m:t>x</m:t>
              </m:r>
              <m:d>
                <m:dPr>
                  <m:ctrlPr>
                    <w:rPr>
                      <w:rFonts w:ascii="Cambria Math" w:eastAsiaTheme="minorEastAsia" w:hAnsi="Cambria Math" w:cs="Times New Roman"/>
                      <w:i/>
                      <w:sz w:val="25"/>
                      <w:szCs w:val="25"/>
                    </w:rPr>
                  </m:ctrlPr>
                </m:dPr>
                <m:e>
                  <m:r>
                    <w:rPr>
                      <w:rFonts w:ascii="Cambria Math" w:eastAsiaTheme="minorEastAsia" w:hAnsi="Cambria Math" w:cs="Times New Roman"/>
                      <w:sz w:val="25"/>
                      <w:szCs w:val="25"/>
                    </w:rPr>
                    <m:t>t</m:t>
                  </m:r>
                </m:e>
              </m:d>
              <m:r>
                <w:rPr>
                  <w:rFonts w:ascii="Cambria Math" w:eastAsiaTheme="minorEastAsia" w:hAnsi="Cambria Math" w:cs="Times New Roman"/>
                  <w:sz w:val="25"/>
                  <w:szCs w:val="25"/>
                </w:rPr>
                <m:t>dt</m:t>
              </m:r>
            </m:e>
          </m:nary>
        </m:oMath>
      </m:oMathPara>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Assuming that P’56(t) is linear over the year (2015,2016) and (2016,2017), we can</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approximate the exposure as follows</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E56^c = ½*(P’56(2015) + P’56(2016)) + ½*(P’56(2016) + P’56(2017))</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½*P’56(2015) + P’56(2016) +½*P’56(2017)</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Since, the number of policyholders aged label 56 nearest birthday will be between 55.5 and 56.5 i.e., between age label 55 last birthday and 56 last birthdays. Assuming that the birthdays are uniformly distributed over the calendar year:</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P’56(2015) = ½*(P55(2015) + P56(2015))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20050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Similarly,</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P’56(2016) = ½*(P55(2016) + P56(2016))</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20800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And,</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P’56(2017) = ½*(P55(2017) + P56(2017))</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19250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lastRenderedPageBreak/>
        <w:t>E56^c = ½*20050+20800+1/2*19250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40450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µ56 = d56/ E56^c</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1380/40450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0.0341</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Deriving the force of mortality for age 57 as above:</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P’57(2015) = ½*(P56(2015) + P57(2015))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19850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Similarly,</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P’57(2016) = ½*(P56(2016) + P57(2016))</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20900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And,</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P’57(2017) = ½*(P56(2017) + P57(2017))</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17500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E57c = ½*19850+20900+1/2*17500</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39575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µ57 = d57/ E57^c</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1420/39575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0.03588</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dx is deaths aged x nearest birthday on the date of death. So, the age label at death changes</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with reference to life year. Therefore, the age at the middle of life year is x and estimates µx.</w:t>
      </w:r>
    </w:p>
    <w:p w:rsidR="005A0915" w:rsidRPr="005A0915" w:rsidRDefault="005A0915" w:rsidP="005A0915">
      <w:pPr>
        <w:pStyle w:val="ListParagraph"/>
        <w:numPr>
          <w:ilvl w:val="0"/>
          <w:numId w:val="13"/>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We can estimate the initial rates of mortality using the estimated values of µ from part (</w:t>
      </w:r>
      <w:proofErr w:type="spellStart"/>
      <w:r w:rsidRPr="005A0915">
        <w:rPr>
          <w:rFonts w:ascii="Times New Roman" w:eastAsiaTheme="minorEastAsia" w:hAnsi="Times New Roman" w:cs="Times New Roman"/>
          <w:sz w:val="25"/>
          <w:szCs w:val="25"/>
        </w:rPr>
        <w:t>i</w:t>
      </w:r>
      <w:proofErr w:type="spellEnd"/>
      <w:r w:rsidRPr="005A0915">
        <w:rPr>
          <w:rFonts w:ascii="Times New Roman" w:eastAsiaTheme="minorEastAsia" w:hAnsi="Times New Roman" w:cs="Times New Roman"/>
          <w:sz w:val="25"/>
          <w:szCs w:val="25"/>
        </w:rPr>
        <w:t>) and the following formula</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q55.5 = 1-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(-µ56)</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0.0335</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And</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q56.5 = 1- </w:t>
      </w:r>
      <w:proofErr w:type="spellStart"/>
      <w:r w:rsidRPr="005A0915">
        <w:rPr>
          <w:rFonts w:ascii="Times New Roman" w:eastAsiaTheme="minorEastAsia" w:hAnsi="Times New Roman" w:cs="Times New Roman"/>
          <w:sz w:val="25"/>
          <w:szCs w:val="25"/>
        </w:rPr>
        <w:t>exp</w:t>
      </w:r>
      <w:proofErr w:type="spellEnd"/>
      <w:r w:rsidRPr="005A0915">
        <w:rPr>
          <w:rFonts w:ascii="Times New Roman" w:eastAsiaTheme="minorEastAsia" w:hAnsi="Times New Roman" w:cs="Times New Roman"/>
          <w:sz w:val="25"/>
          <w:szCs w:val="25"/>
        </w:rPr>
        <w:t>(-µ57)</w:t>
      </w:r>
    </w:p>
    <w:p w:rsidR="005A0915" w:rsidRPr="005A0915" w:rsidRDefault="005A0915" w:rsidP="005A0915">
      <w:pPr>
        <w:pStyle w:val="ListParagraph"/>
        <w:ind w:left="144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0.0352</w:t>
      </w:r>
    </w:p>
    <w:p w:rsidR="005A0915" w:rsidRDefault="005A0915" w:rsidP="005A0915">
      <w:pPr>
        <w:pStyle w:val="ListParagraph"/>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 xml:space="preserve"> </w:t>
      </w: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Default="005505C7" w:rsidP="005A0915">
      <w:pPr>
        <w:pStyle w:val="ListParagraph"/>
        <w:rPr>
          <w:rFonts w:ascii="Times New Roman" w:eastAsiaTheme="minorEastAsia" w:hAnsi="Times New Roman" w:cs="Times New Roman"/>
          <w:sz w:val="25"/>
          <w:szCs w:val="25"/>
        </w:rPr>
      </w:pPr>
    </w:p>
    <w:p w:rsidR="005505C7" w:rsidRPr="005A0915" w:rsidRDefault="005505C7" w:rsidP="005A0915">
      <w:pPr>
        <w:pStyle w:val="ListParagraph"/>
        <w:rPr>
          <w:rFonts w:ascii="Times New Roman" w:eastAsiaTheme="minorEastAsia" w:hAnsi="Times New Roman" w:cs="Times New Roman"/>
          <w:sz w:val="25"/>
          <w:szCs w:val="25"/>
        </w:rPr>
      </w:pPr>
    </w:p>
    <w:p w:rsidR="005A0915" w:rsidRPr="005A0915" w:rsidRDefault="005A0915" w:rsidP="005A0915">
      <w:pPr>
        <w:ind w:left="360"/>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lastRenderedPageBreak/>
        <w:t xml:space="preserve">15 </w:t>
      </w:r>
    </w:p>
    <w:p w:rsidR="005A0915" w:rsidRPr="005A0915" w:rsidRDefault="005A0915" w:rsidP="005A0915">
      <w:pPr>
        <w:pStyle w:val="ListParagraph"/>
        <w:numPr>
          <w:ilvl w:val="0"/>
          <w:numId w:val="14"/>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Two advantages of central exposed to risk over initial exposed to risk are:</w:t>
      </w:r>
    </w:p>
    <w:p w:rsidR="005A0915" w:rsidRPr="005A0915" w:rsidRDefault="005A0915" w:rsidP="005A0915">
      <w:pPr>
        <w:pStyle w:val="ListParagraph"/>
        <w:numPr>
          <w:ilvl w:val="0"/>
          <w:numId w:val="15"/>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The central exposed to risk is simpler to calculate from the data typically available compared to the initial exposed to risk. Moreover, central exposed to risk has an intuitive appeal as the total observed waiting time and is easier to understand than the initial exposed to risk.</w:t>
      </w:r>
    </w:p>
    <w:p w:rsidR="005A0915" w:rsidRPr="005A0915" w:rsidRDefault="005A0915" w:rsidP="005A0915">
      <w:pPr>
        <w:pStyle w:val="ListParagraph"/>
        <w:numPr>
          <w:ilvl w:val="0"/>
          <w:numId w:val="15"/>
        </w:numPr>
        <w:rPr>
          <w:rFonts w:ascii="Times New Roman" w:eastAsiaTheme="minorEastAsia" w:hAnsi="Times New Roman" w:cs="Times New Roman"/>
          <w:sz w:val="25"/>
          <w:szCs w:val="25"/>
        </w:rPr>
      </w:pPr>
      <w:r w:rsidRPr="005A0915">
        <w:rPr>
          <w:rFonts w:ascii="Times New Roman" w:eastAsiaTheme="minorEastAsia" w:hAnsi="Times New Roman" w:cs="Times New Roman"/>
          <w:sz w:val="25"/>
          <w:szCs w:val="25"/>
        </w:rPr>
        <w:t>It is difficult to interpret initial exposed to risk in terms of the underlying process being modelled if the number of decrements under study increase or the situations become more elaborate. On the contrary, the central exposed to risk is more versatile and it is easy to extend the concept of central exposed to risk to cover more elaborate situations.</w:t>
      </w:r>
    </w:p>
    <w:p w:rsidR="005A0915" w:rsidRPr="005A0915" w:rsidRDefault="005A0915" w:rsidP="005A0915">
      <w:pPr>
        <w:pStyle w:val="ListParagraph"/>
        <w:ind w:left="1440"/>
        <w:rPr>
          <w:rFonts w:ascii="Times New Roman" w:eastAsiaTheme="minorEastAsia" w:hAnsi="Times New Roman" w:cs="Times New Roman"/>
          <w:sz w:val="25"/>
          <w:szCs w:val="25"/>
        </w:rPr>
      </w:pPr>
    </w:p>
    <w:p w:rsidR="005A0915" w:rsidRPr="005A0915" w:rsidRDefault="005A0915" w:rsidP="005A0915">
      <w:pPr>
        <w:rPr>
          <w:rFonts w:ascii="Times New Roman" w:hAnsi="Times New Roman" w:cs="Times New Roman"/>
        </w:rPr>
      </w:pPr>
    </w:p>
    <w:sectPr w:rsidR="005A0915" w:rsidRPr="005A09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901"/>
    <w:multiLevelType w:val="hybridMultilevel"/>
    <w:tmpl w:val="F8A8DFB4"/>
    <w:lvl w:ilvl="0" w:tplc="65501B3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15:restartNumberingAfterBreak="0">
    <w:nsid w:val="00E45072"/>
    <w:multiLevelType w:val="hybridMultilevel"/>
    <w:tmpl w:val="B53EAA6C"/>
    <w:lvl w:ilvl="0" w:tplc="0CEC217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ADC55C7"/>
    <w:multiLevelType w:val="hybridMultilevel"/>
    <w:tmpl w:val="4DAC4956"/>
    <w:lvl w:ilvl="0" w:tplc="604A7E5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DFC2D96"/>
    <w:multiLevelType w:val="hybridMultilevel"/>
    <w:tmpl w:val="E426143A"/>
    <w:lvl w:ilvl="0" w:tplc="945E623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0F2C3ADF"/>
    <w:multiLevelType w:val="hybridMultilevel"/>
    <w:tmpl w:val="CDB4279C"/>
    <w:lvl w:ilvl="0" w:tplc="96E07ACE">
      <w:start w:val="1"/>
      <w:numFmt w:val="lowerRoman"/>
      <w:lvlText w:val="%1)"/>
      <w:lvlJc w:val="left"/>
      <w:pPr>
        <w:ind w:left="1712"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51A3AA3"/>
    <w:multiLevelType w:val="hybridMultilevel"/>
    <w:tmpl w:val="9390A256"/>
    <w:lvl w:ilvl="0" w:tplc="336C425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AD758D5"/>
    <w:multiLevelType w:val="hybridMultilevel"/>
    <w:tmpl w:val="481493A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15:restartNumberingAfterBreak="0">
    <w:nsid w:val="1EE14C5D"/>
    <w:multiLevelType w:val="hybridMultilevel"/>
    <w:tmpl w:val="EB8E245E"/>
    <w:lvl w:ilvl="0" w:tplc="0CEC217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3C3B64EF"/>
    <w:multiLevelType w:val="hybridMultilevel"/>
    <w:tmpl w:val="EBB8B4E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15:restartNumberingAfterBreak="0">
    <w:nsid w:val="45C25875"/>
    <w:multiLevelType w:val="hybridMultilevel"/>
    <w:tmpl w:val="4F969A00"/>
    <w:lvl w:ilvl="0" w:tplc="12BE3FA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4B5F3AFD"/>
    <w:multiLevelType w:val="hybridMultilevel"/>
    <w:tmpl w:val="F420F68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34E1148"/>
    <w:multiLevelType w:val="hybridMultilevel"/>
    <w:tmpl w:val="304061A0"/>
    <w:lvl w:ilvl="0" w:tplc="40090011">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75D531C"/>
    <w:multiLevelType w:val="hybridMultilevel"/>
    <w:tmpl w:val="6D46B2C2"/>
    <w:lvl w:ilvl="0" w:tplc="0CEC217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69313839"/>
    <w:multiLevelType w:val="hybridMultilevel"/>
    <w:tmpl w:val="313E6098"/>
    <w:lvl w:ilvl="0" w:tplc="62CE0CB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7771074D"/>
    <w:multiLevelType w:val="hybridMultilevel"/>
    <w:tmpl w:val="9D72CA98"/>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15:restartNumberingAfterBreak="0">
    <w:nsid w:val="7870381E"/>
    <w:multiLevelType w:val="hybridMultilevel"/>
    <w:tmpl w:val="7806F266"/>
    <w:lvl w:ilvl="0" w:tplc="0D0CFD2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0"/>
  </w:num>
  <w:num w:numId="2">
    <w:abstractNumId w:val="5"/>
  </w:num>
  <w:num w:numId="3">
    <w:abstractNumId w:val="1"/>
  </w:num>
  <w:num w:numId="4">
    <w:abstractNumId w:val="7"/>
  </w:num>
  <w:num w:numId="5">
    <w:abstractNumId w:val="12"/>
  </w:num>
  <w:num w:numId="6">
    <w:abstractNumId w:val="6"/>
  </w:num>
  <w:num w:numId="7">
    <w:abstractNumId w:val="14"/>
  </w:num>
  <w:num w:numId="8">
    <w:abstractNumId w:val="8"/>
  </w:num>
  <w:num w:numId="9">
    <w:abstractNumId w:val="4"/>
  </w:num>
  <w:num w:numId="10">
    <w:abstractNumId w:val="0"/>
  </w:num>
  <w:num w:numId="11">
    <w:abstractNumId w:val="9"/>
  </w:num>
  <w:num w:numId="12">
    <w:abstractNumId w:val="15"/>
  </w:num>
  <w:num w:numId="13">
    <w:abstractNumId w:val="13"/>
  </w:num>
  <w:num w:numId="14">
    <w:abstractNumId w:val="2"/>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915"/>
    <w:rsid w:val="002B7816"/>
    <w:rsid w:val="00546BCC"/>
    <w:rsid w:val="005505C7"/>
    <w:rsid w:val="005A0915"/>
    <w:rsid w:val="00A63F52"/>
    <w:rsid w:val="00DB1327"/>
    <w:rsid w:val="00F96D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2CAAF"/>
  <w15:chartTrackingRefBased/>
  <w15:docId w15:val="{5E4AEBC2-BBF2-4195-8B6D-88D7E26B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915"/>
    <w:pPr>
      <w:ind w:left="720"/>
      <w:contextualSpacing/>
    </w:pPr>
  </w:style>
  <w:style w:type="table" w:styleId="TableGrid">
    <w:name w:val="Table Grid"/>
    <w:basedOn w:val="TableNormal"/>
    <w:uiPriority w:val="39"/>
    <w:rsid w:val="005A0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11</Pages>
  <Words>1431</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Sannidhya</dc:creator>
  <cp:keywords/>
  <dc:description/>
  <cp:lastModifiedBy>Sannidhya</cp:lastModifiedBy>
  <cp:revision>4</cp:revision>
  <dcterms:created xsi:type="dcterms:W3CDTF">2021-10-05T10:01:00Z</dcterms:created>
  <dcterms:modified xsi:type="dcterms:W3CDTF">2021-10-05T10:29:00Z</dcterms:modified>
</cp:coreProperties>
</file>