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6CDF6" w14:textId="5CEF5B74" w:rsidR="0054098A" w:rsidRDefault="007135C6">
      <w:pPr>
        <w:rPr>
          <w:b/>
        </w:rPr>
      </w:pPr>
      <w:r w:rsidRPr="007135C6">
        <w:rPr>
          <w:b/>
        </w:rPr>
        <w:t xml:space="preserve">Q1. The premium collected by an insurance company for the portion of a policy that has expired is called </w:t>
      </w:r>
      <w:r w:rsidR="001B4521" w:rsidRPr="002C5951">
        <w:rPr>
          <w:b/>
          <w:u w:val="single"/>
        </w:rPr>
        <w:t>earned premium.</w:t>
      </w:r>
      <w:r w:rsidR="001B4521">
        <w:rPr>
          <w:b/>
        </w:rPr>
        <w:t xml:space="preserve"> </w:t>
      </w:r>
    </w:p>
    <w:p w14:paraId="65944A14" w14:textId="4E322E5B" w:rsidR="00552ED5" w:rsidRPr="007135C6" w:rsidRDefault="00552ED5">
      <w:pPr>
        <w:rPr>
          <w:b/>
        </w:rPr>
      </w:pPr>
      <w:r>
        <w:rPr>
          <w:b/>
        </w:rPr>
        <w:t>c</w:t>
      </w:r>
      <w:r w:rsidRPr="00552ED5">
        <w:rPr>
          <w:bCs/>
        </w:rPr>
        <w:t>) Earned premium</w:t>
      </w:r>
    </w:p>
    <w:p w14:paraId="50881741" w14:textId="76293D89" w:rsidR="007135C6" w:rsidRDefault="007135C6">
      <w:pPr>
        <w:rPr>
          <w:b/>
        </w:rPr>
      </w:pPr>
      <w:r w:rsidRPr="007135C6">
        <w:rPr>
          <w:b/>
        </w:rPr>
        <w:t xml:space="preserve">Q2. How is surplus reinsurance similar to quota share reinsurance? </w:t>
      </w:r>
    </w:p>
    <w:p w14:paraId="272AA0DD" w14:textId="29EB81C7" w:rsidR="00552ED5" w:rsidRPr="00552ED5" w:rsidRDefault="00552ED5" w:rsidP="00552ED5">
      <w:pPr>
        <w:pStyle w:val="ListParagraph"/>
        <w:numPr>
          <w:ilvl w:val="0"/>
          <w:numId w:val="8"/>
        </w:numPr>
        <w:rPr>
          <w:b/>
        </w:rPr>
      </w:pPr>
      <w:r>
        <w:rPr>
          <w:bCs/>
        </w:rPr>
        <w:t>Share is proportionate</w:t>
      </w:r>
    </w:p>
    <w:p w14:paraId="0FF0FDFF" w14:textId="4ADE8589" w:rsidR="007135C6" w:rsidRDefault="007135C6">
      <w:pPr>
        <w:rPr>
          <w:b/>
        </w:rPr>
      </w:pPr>
      <w:r>
        <w:rPr>
          <w:b/>
        </w:rPr>
        <w:t xml:space="preserve">Q3. An individual loss on an insured risk triggers the reinsurance coverage if it exceeds the deductible, is described as an excess of loss per risk treaty </w:t>
      </w:r>
    </w:p>
    <w:p w14:paraId="55B5B53B" w14:textId="581100CD" w:rsidR="00552ED5" w:rsidRPr="00552ED5" w:rsidRDefault="00552ED5" w:rsidP="00552ED5">
      <w:pPr>
        <w:pStyle w:val="ListParagraph"/>
        <w:numPr>
          <w:ilvl w:val="0"/>
          <w:numId w:val="9"/>
        </w:numPr>
        <w:rPr>
          <w:bCs/>
        </w:rPr>
      </w:pPr>
      <w:r>
        <w:rPr>
          <w:bCs/>
        </w:rPr>
        <w:t>True</w:t>
      </w:r>
    </w:p>
    <w:p w14:paraId="2B4CC9E6" w14:textId="1F589144" w:rsidR="007135C6" w:rsidRDefault="007135C6">
      <w:pPr>
        <w:rPr>
          <w:b/>
        </w:rPr>
      </w:pPr>
      <w:r>
        <w:rPr>
          <w:b/>
        </w:rPr>
        <w:t>Q4. Non-proportional reinsurance is usually expressed as a percentage of the risk a reinsurer is taking from the primary insurer.</w:t>
      </w:r>
    </w:p>
    <w:p w14:paraId="23C99A8C" w14:textId="403C731B" w:rsidR="00552ED5" w:rsidRPr="00552ED5" w:rsidRDefault="00552ED5" w:rsidP="00552ED5">
      <w:pPr>
        <w:pStyle w:val="ListParagraph"/>
        <w:numPr>
          <w:ilvl w:val="0"/>
          <w:numId w:val="9"/>
        </w:numPr>
        <w:rPr>
          <w:bCs/>
        </w:rPr>
      </w:pPr>
      <w:r>
        <w:rPr>
          <w:bCs/>
        </w:rPr>
        <w:t>False</w:t>
      </w:r>
    </w:p>
    <w:p w14:paraId="3BEA411D" w14:textId="6A18AB5F" w:rsidR="007135C6" w:rsidRDefault="007135C6">
      <w:pPr>
        <w:rPr>
          <w:b/>
        </w:rPr>
      </w:pPr>
      <w:r>
        <w:rPr>
          <w:b/>
        </w:rPr>
        <w:t xml:space="preserve">Q5. A reinsurance contract is a contract of indemnity. </w:t>
      </w:r>
    </w:p>
    <w:p w14:paraId="3496F08B" w14:textId="15523282" w:rsidR="00552ED5" w:rsidRPr="00552ED5" w:rsidRDefault="00552ED5" w:rsidP="00552ED5">
      <w:pPr>
        <w:rPr>
          <w:bCs/>
        </w:rPr>
      </w:pPr>
      <w:r>
        <w:rPr>
          <w:bCs/>
        </w:rPr>
        <w:t>b) False</w:t>
      </w:r>
    </w:p>
    <w:p w14:paraId="24D0D718" w14:textId="77777777" w:rsidR="007135C6" w:rsidRDefault="007135C6">
      <w:pPr>
        <w:rPr>
          <w:b/>
        </w:rPr>
      </w:pPr>
      <w:r>
        <w:rPr>
          <w:b/>
        </w:rPr>
        <w:t>Q6. What is reinsurance? Discuss the types of reinsurance with examples.</w:t>
      </w:r>
    </w:p>
    <w:p w14:paraId="7AD87A39" w14:textId="77777777" w:rsidR="00D4574F" w:rsidRDefault="00D4574F">
      <w:r>
        <w:rPr>
          <w:b/>
        </w:rPr>
        <w:t xml:space="preserve">Ans: </w:t>
      </w:r>
      <w:r w:rsidR="00B96776">
        <w:t xml:space="preserve">Reinsurance is “insurance for insurance companies”, in other words a “second level of insurance.” It was not long before the risk of suffering dangerously high losses as a consequence of payments for major claims prompted a need for “reinsurance” among so-called “primary” insurers. The oldest known reinsurance contracts or “treaties” date back to the fourteenth century. </w:t>
      </w:r>
    </w:p>
    <w:p w14:paraId="5DD5D9FC" w14:textId="77777777" w:rsidR="004B55EA" w:rsidRPr="00615FAE" w:rsidRDefault="004B55EA">
      <w:pPr>
        <w:rPr>
          <w:b/>
          <w:u w:val="single"/>
        </w:rPr>
      </w:pPr>
      <w:r w:rsidRPr="00552ED5">
        <w:rPr>
          <w:b/>
        </w:rPr>
        <w:t>Types of reinsurance</w:t>
      </w:r>
      <w:r w:rsidRPr="00615FAE">
        <w:rPr>
          <w:b/>
          <w:u w:val="single"/>
        </w:rPr>
        <w:t>:</w:t>
      </w:r>
    </w:p>
    <w:p w14:paraId="70188D5C" w14:textId="77777777" w:rsidR="006900C6" w:rsidRDefault="006900C6" w:rsidP="006900C6">
      <w:pPr>
        <w:pStyle w:val="ListParagraph"/>
        <w:numPr>
          <w:ilvl w:val="0"/>
          <w:numId w:val="1"/>
        </w:numPr>
      </w:pPr>
      <w:r w:rsidRPr="00552ED5">
        <w:rPr>
          <w:b/>
          <w:bCs/>
          <w:i/>
          <w:iCs/>
          <w:u w:val="single"/>
        </w:rPr>
        <w:t>Proportional Reinsurance</w:t>
      </w:r>
      <w:r w:rsidRPr="00615FAE">
        <w:rPr>
          <w:u w:val="single"/>
        </w:rPr>
        <w:t>:</w:t>
      </w:r>
      <w:r>
        <w:t xml:space="preserve"> Under a proportional reinsurance arrangement, the direct writer (</w:t>
      </w:r>
      <w:proofErr w:type="gramStart"/>
      <w:r>
        <w:t>i.e.</w:t>
      </w:r>
      <w:proofErr w:type="gramEnd"/>
      <w:r>
        <w:t xml:space="preserve"> the original insurance company) and the reinsurer share the cost of all claims</w:t>
      </w:r>
      <w:r w:rsidR="00011E8C">
        <w:t xml:space="preserve"> </w:t>
      </w:r>
      <w:r w:rsidR="00EB5444">
        <w:t>for each risk. For example, for a particular building insured against fir, the direct writer might retain 75% of the premium and will be liable to pay 75% of all claims</w:t>
      </w:r>
      <w:r w:rsidR="00D542D9">
        <w:t xml:space="preserve">, large or small. The direct writer must pay a premium to </w:t>
      </w:r>
      <w:proofErr w:type="gramStart"/>
      <w:r w:rsidR="00D542D9">
        <w:t>effect</w:t>
      </w:r>
      <w:proofErr w:type="gramEnd"/>
      <w:r w:rsidR="00D542D9">
        <w:t xml:space="preserve"> this reinsurance.</w:t>
      </w:r>
      <w:r w:rsidR="00615FAE">
        <w:t xml:space="preserve"> </w:t>
      </w:r>
    </w:p>
    <w:p w14:paraId="78F3E314" w14:textId="77777777" w:rsidR="00F765D2" w:rsidRDefault="00F765D2" w:rsidP="00F765D2">
      <w:r>
        <w:t xml:space="preserve">Proportional reinsurance operates in two forms: </w:t>
      </w:r>
    </w:p>
    <w:p w14:paraId="3F5B5C65" w14:textId="77777777" w:rsidR="00F765D2" w:rsidRDefault="00F765D2" w:rsidP="00F765D2">
      <w:pPr>
        <w:pStyle w:val="ListParagraph"/>
        <w:numPr>
          <w:ilvl w:val="0"/>
          <w:numId w:val="2"/>
        </w:numPr>
      </w:pPr>
      <w:r w:rsidRPr="00552ED5">
        <w:rPr>
          <w:i/>
          <w:iCs/>
          <w:u w:val="single"/>
        </w:rPr>
        <w:t>Quota share reinsurance</w:t>
      </w:r>
      <w:r w:rsidR="00DD6CF9" w:rsidRPr="00552ED5">
        <w:rPr>
          <w:i/>
          <w:iCs/>
          <w:u w:val="single"/>
        </w:rPr>
        <w:t>:</w:t>
      </w:r>
      <w:r w:rsidR="00DD6CF9">
        <w:t xml:space="preserve"> The reinsurer pays a fixed proportion of the claim, whatever the size of the claim. If the claim is for an amount </w:t>
      </w:r>
      <w:r w:rsidR="00B82F38">
        <w:t>X,</w:t>
      </w:r>
      <w:r w:rsidR="00DD6CF9">
        <w:t xml:space="preserve"> then the company will pay Y where: </w:t>
      </w:r>
    </w:p>
    <w:p w14:paraId="2EF45859" w14:textId="77777777" w:rsidR="00B82F38" w:rsidRDefault="00DD6CF9" w:rsidP="00DD6CF9">
      <w:pPr>
        <w:pStyle w:val="ListParagraph"/>
        <w:rPr>
          <w:rFonts w:cstheme="minorHAnsi"/>
        </w:rPr>
      </w:pPr>
      <w:r>
        <w:t xml:space="preserve">Y = </w:t>
      </w:r>
      <w:r>
        <w:rPr>
          <w:rFonts w:cstheme="minorHAnsi"/>
        </w:rPr>
        <w:t>α</w:t>
      </w:r>
      <w:r>
        <w:t xml:space="preserve">X          0 &lt; </w:t>
      </w:r>
      <w:r>
        <w:rPr>
          <w:rFonts w:cstheme="minorHAnsi"/>
        </w:rPr>
        <w:t xml:space="preserve">α &lt; 1 </w:t>
      </w:r>
    </w:p>
    <w:p w14:paraId="6EEE1703" w14:textId="77777777" w:rsidR="00B82F38" w:rsidRDefault="00B82F38" w:rsidP="00DD6CF9">
      <w:pPr>
        <w:pStyle w:val="ListParagraph"/>
      </w:pPr>
      <w:r>
        <w:t xml:space="preserve">The parameter </w:t>
      </w:r>
      <w:r>
        <w:rPr>
          <w:rFonts w:cstheme="minorHAnsi"/>
        </w:rPr>
        <w:t>α</w:t>
      </w:r>
      <w:r>
        <w:t xml:space="preserve"> is known as the retained proportion or retention level; note that the term retention level is used in both excess of loss and proportional reinsurance through it means different things. </w:t>
      </w:r>
    </w:p>
    <w:p w14:paraId="3EF5AF46" w14:textId="77777777" w:rsidR="00B82F38" w:rsidRDefault="00B82F38" w:rsidP="00DD6CF9">
      <w:pPr>
        <w:pStyle w:val="ListParagraph"/>
      </w:pPr>
      <w:r>
        <w:t>Since Y + Z = X, we must have Z = (1-</w:t>
      </w:r>
      <w:proofErr w:type="gramStart"/>
      <w:r>
        <w:rPr>
          <w:rFonts w:cstheme="minorHAnsi"/>
        </w:rPr>
        <w:t>α</w:t>
      </w:r>
      <w:r>
        <w:t>)X.</w:t>
      </w:r>
      <w:proofErr w:type="gramEnd"/>
      <w:r>
        <w:t xml:space="preserve"> The mean and variance of Y and Z are calculated as follows: </w:t>
      </w:r>
    </w:p>
    <w:p w14:paraId="7251DA88" w14:textId="77777777" w:rsidR="00B82F38" w:rsidRDefault="00B82F38" w:rsidP="00DD6CF9">
      <w:pPr>
        <w:pStyle w:val="ListParagraph"/>
      </w:pPr>
      <w:r>
        <w:t xml:space="preserve">E(Y) = </w:t>
      </w:r>
      <w:r>
        <w:rPr>
          <w:rFonts w:cstheme="minorHAnsi"/>
        </w:rPr>
        <w:t>α</w:t>
      </w:r>
      <w:r>
        <w:t>E(X)                      E(Z) = (1-</w:t>
      </w:r>
      <w:proofErr w:type="gramStart"/>
      <w:r>
        <w:rPr>
          <w:rFonts w:cstheme="minorHAnsi"/>
        </w:rPr>
        <w:t>α</w:t>
      </w:r>
      <w:r>
        <w:t>)*</w:t>
      </w:r>
      <w:proofErr w:type="gramEnd"/>
      <w:r>
        <w:t>E(X)</w:t>
      </w:r>
    </w:p>
    <w:p w14:paraId="493985E5" w14:textId="77777777" w:rsidR="00B82F38" w:rsidRPr="00B82F38" w:rsidRDefault="00B82F38" w:rsidP="00B82F38">
      <w:pPr>
        <w:pStyle w:val="ListParagraph"/>
        <w:rPr>
          <w:rFonts w:eastAsiaTheme="minorEastAsia"/>
        </w:rPr>
      </w:pPr>
      <w:r>
        <w:t xml:space="preserve">Var(Y) = </w:t>
      </w:r>
      <m:oMath>
        <m:sSup>
          <m:sSupPr>
            <m:ctrlPr>
              <w:rPr>
                <w:rFonts w:ascii="Cambria Math" w:hAnsi="Cambria Math"/>
                <w:i/>
              </w:rPr>
            </m:ctrlPr>
          </m:sSupPr>
          <m:e>
            <m:r>
              <w:rPr>
                <w:rFonts w:ascii="Cambria Math" w:hAnsi="Cambria Math"/>
              </w:rPr>
              <m:t>α</m:t>
            </m:r>
          </m:e>
          <m:sup>
            <m:r>
              <w:rPr>
                <w:rFonts w:ascii="Cambria Math" w:hAnsi="Cambria Math"/>
              </w:rPr>
              <m:t>2</m:t>
            </m:r>
          </m:sup>
        </m:sSup>
      </m:oMath>
      <w:r>
        <w:rPr>
          <w:rFonts w:eastAsiaTheme="minorEastAsia"/>
        </w:rPr>
        <w:t xml:space="preserve"> var(x)           var(Z) = </w:t>
      </w:r>
      <m:oMath>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1-∝</m:t>
                </m:r>
              </m:e>
            </m:d>
          </m:e>
          <m:sup>
            <m:r>
              <w:rPr>
                <w:rFonts w:ascii="Cambria Math" w:eastAsiaTheme="minorEastAsia" w:hAnsi="Cambria Math"/>
              </w:rPr>
              <m:t>2</m:t>
            </m:r>
          </m:sup>
        </m:sSup>
      </m:oMath>
      <w:r>
        <w:rPr>
          <w:rFonts w:eastAsiaTheme="minorEastAsia"/>
        </w:rPr>
        <w:t xml:space="preserve"> var (X) </w:t>
      </w:r>
    </w:p>
    <w:p w14:paraId="3ED29103" w14:textId="77777777" w:rsidR="00DD6CF9" w:rsidRDefault="00B82F38" w:rsidP="00DD6CF9">
      <w:pPr>
        <w:pStyle w:val="ListParagraph"/>
      </w:pPr>
      <w:r>
        <w:t xml:space="preserve"> </w:t>
      </w:r>
    </w:p>
    <w:p w14:paraId="2F11EC5E" w14:textId="77777777" w:rsidR="00F765D2" w:rsidRDefault="00C42940" w:rsidP="00F765D2">
      <w:pPr>
        <w:pStyle w:val="ListParagraph"/>
        <w:numPr>
          <w:ilvl w:val="0"/>
          <w:numId w:val="2"/>
        </w:numPr>
      </w:pPr>
      <w:r w:rsidRPr="00552ED5">
        <w:rPr>
          <w:i/>
          <w:iCs/>
          <w:u w:val="single"/>
        </w:rPr>
        <w:t>Surplus loss reinsurance:</w:t>
      </w:r>
      <w:r>
        <w:rPr>
          <w:u w:val="single"/>
        </w:rPr>
        <w:t xml:space="preserve"> </w:t>
      </w:r>
      <w:r>
        <w:t xml:space="preserve">Surplus treaty is a type of proportional or pro rata reinsurance treaty in which the ceding company determines the maximum loss that it can retain for each risk in the portfolio. This amount is called a line. Every risk that provides coverage greater </w:t>
      </w:r>
      <w:r>
        <w:lastRenderedPageBreak/>
        <w:t xml:space="preserve">than the retained line is ceded to the surplus treaty </w:t>
      </w:r>
      <w:r w:rsidR="002758F9">
        <w:t xml:space="preserve">on a proportional basis, where the proportion varies with size </w:t>
      </w:r>
      <w:r w:rsidR="00165042">
        <w:t>of the risk (hence the name “surplus’). Surplus share agreements allow the primary insurer to cede a certain percentage of liabilities exceeding a pre – determined retention. The main difference between a surplus treaty and quota share reinsurance (or standard proportional reinsurance) is that in quota share the insurer and the reinsurer share in a fixed proportion each and every risk of the portfolio (losses and premiums), for example, 80% of every risk may be ceded to the reinsurer.</w:t>
      </w:r>
      <w:r w:rsidR="00DB0D7C">
        <w:t xml:space="preserve"> </w:t>
      </w:r>
    </w:p>
    <w:p w14:paraId="5DA5A88A" w14:textId="77777777" w:rsidR="00635486" w:rsidRDefault="00635486" w:rsidP="00635486">
      <w:pPr>
        <w:pStyle w:val="ListParagraph"/>
      </w:pPr>
      <w:r w:rsidRPr="00635486">
        <w:t>Consider the example:</w:t>
      </w:r>
      <w:r>
        <w:t xml:space="preserve"> </w:t>
      </w:r>
    </w:p>
    <w:p w14:paraId="373FA088" w14:textId="77777777" w:rsidR="00635486" w:rsidRDefault="00635486" w:rsidP="00635486">
      <w:pPr>
        <w:pStyle w:val="ListParagraph"/>
      </w:pPr>
      <w:r>
        <w:t xml:space="preserve">Brookgreen Insurance Company </w:t>
      </w:r>
      <w:r w:rsidR="00DA1F45">
        <w:t xml:space="preserve">has a surplus share treaty with Cypress Reinsurer and retains a line of $25,000. The treaty contains nine lines and provides for a maximum cession of $225,000. Therefore, the retention and reinsurance provide Brookgreen with the ability to </w:t>
      </w:r>
      <w:r w:rsidR="00F90D0C">
        <w:t>issue policies</w:t>
      </w:r>
      <w:r w:rsidR="00DA1F45">
        <w:t xml:space="preserve"> with amounts of insurance as high as $250,000.</w:t>
      </w:r>
    </w:p>
    <w:p w14:paraId="1EFE588D" w14:textId="77777777" w:rsidR="00F90D0C" w:rsidRDefault="00F90D0C" w:rsidP="00635486">
      <w:pPr>
        <w:pStyle w:val="ListParagraph"/>
      </w:pPr>
      <w:r>
        <w:t xml:space="preserve">The following three policies are issued by Brookgreen Insurance Company </w:t>
      </w:r>
      <w:r w:rsidR="005B6AE4">
        <w:t xml:space="preserve">and are subject to the surplus share treaty with Cypress Reinsurer. </w:t>
      </w:r>
    </w:p>
    <w:p w14:paraId="1E97D637" w14:textId="77777777" w:rsidR="005B6AE4" w:rsidRDefault="005B6AE4" w:rsidP="005B6AE4">
      <w:pPr>
        <w:pStyle w:val="ListParagraph"/>
        <w:numPr>
          <w:ilvl w:val="0"/>
          <w:numId w:val="3"/>
        </w:numPr>
      </w:pPr>
      <w:r>
        <w:t xml:space="preserve">Policy A insures </w:t>
      </w:r>
      <w:r w:rsidR="00295D9D">
        <w:t>Building A for $25,000 for a premium of $400, with one loss of $8,000.</w:t>
      </w:r>
    </w:p>
    <w:p w14:paraId="4201D046" w14:textId="77777777" w:rsidR="003D4242" w:rsidRDefault="00295D9D" w:rsidP="005B6AE4">
      <w:pPr>
        <w:pStyle w:val="ListParagraph"/>
        <w:numPr>
          <w:ilvl w:val="0"/>
          <w:numId w:val="3"/>
        </w:numPr>
      </w:pPr>
      <w:r>
        <w:t>Policy B insures Building B for $</w:t>
      </w:r>
      <w:r w:rsidR="003D4242">
        <w:t>100,000 for</w:t>
      </w:r>
      <w:r>
        <w:t xml:space="preserve"> a premium of $1,000, with one loss of $10,000.</w:t>
      </w:r>
    </w:p>
    <w:p w14:paraId="5A9FF488" w14:textId="77777777" w:rsidR="006A2882" w:rsidRDefault="006A2882" w:rsidP="005B6AE4">
      <w:pPr>
        <w:pStyle w:val="ListParagraph"/>
        <w:numPr>
          <w:ilvl w:val="0"/>
          <w:numId w:val="3"/>
        </w:numPr>
      </w:pPr>
      <w:r>
        <w:t>Policy C insures Building C for $150,000 for a premium of $1,500, with one loss of $60,000.</w:t>
      </w:r>
    </w:p>
    <w:p w14:paraId="4574DCD9" w14:textId="77777777" w:rsidR="00C24B6F" w:rsidRPr="007A7681" w:rsidRDefault="00C24B6F" w:rsidP="00C24B6F">
      <w:pPr>
        <w:pStyle w:val="ListParagraph"/>
        <w:numPr>
          <w:ilvl w:val="0"/>
          <w:numId w:val="1"/>
        </w:numPr>
      </w:pPr>
      <w:r w:rsidRPr="00552ED5">
        <w:rPr>
          <w:b/>
          <w:bCs/>
          <w:i/>
          <w:iCs/>
        </w:rPr>
        <w:t>Non – proportional reinsurance</w:t>
      </w:r>
      <w:r>
        <w:t>: Under a non – proportional reinsurance arrangement, the direct writer pays a fixed premium to the reinsurer. The reinsurer will only be required to make payments where part of the claim amount fails in a particular reinsurance layer (</w:t>
      </w:r>
      <w:proofErr w:type="gramStart"/>
      <w:r>
        <w:t>e.g.</w:t>
      </w:r>
      <w:proofErr w:type="gramEnd"/>
      <w:r>
        <w:t xml:space="preserve"> between </w:t>
      </w:r>
      <w:r w:rsidR="003B0253">
        <w:rPr>
          <w:rFonts w:cstheme="minorHAnsi"/>
        </w:rPr>
        <w:t>£</w:t>
      </w:r>
      <w:r w:rsidR="003B0253">
        <w:t xml:space="preserve">1m and </w:t>
      </w:r>
      <w:r w:rsidR="003B0253">
        <w:rPr>
          <w:rFonts w:cstheme="minorHAnsi"/>
        </w:rPr>
        <w:t>£5m). The layer will be defined by a lower limit, the retention limit (</w:t>
      </w:r>
      <w:proofErr w:type="gramStart"/>
      <w:r w:rsidR="003B0253">
        <w:rPr>
          <w:rFonts w:cstheme="minorHAnsi"/>
        </w:rPr>
        <w:t>e.g.</w:t>
      </w:r>
      <w:proofErr w:type="gramEnd"/>
      <w:r w:rsidR="003B0253">
        <w:rPr>
          <w:rFonts w:cstheme="minorHAnsi"/>
        </w:rPr>
        <w:t xml:space="preserve"> £1m), and an upper limit (e.g. £5m or infinity if the cover is unlimited). Usually, most claims are pai</w:t>
      </w:r>
      <w:r w:rsidR="007A7681">
        <w:rPr>
          <w:rFonts w:cstheme="minorHAnsi"/>
        </w:rPr>
        <w:t>d in full by the direct writer.</w:t>
      </w:r>
    </w:p>
    <w:p w14:paraId="2F4949B3" w14:textId="77777777" w:rsidR="00C449ED" w:rsidRDefault="007A7681" w:rsidP="00C449ED">
      <w:pPr>
        <w:ind w:left="360"/>
      </w:pPr>
      <w:r>
        <w:t xml:space="preserve">Non – proportional reinsurance operates in two forms: </w:t>
      </w:r>
    </w:p>
    <w:p w14:paraId="299D1BD7" w14:textId="407F1343" w:rsidR="00C449ED" w:rsidRDefault="00C449ED" w:rsidP="00C449ED">
      <w:pPr>
        <w:pStyle w:val="ListParagraph"/>
        <w:numPr>
          <w:ilvl w:val="0"/>
          <w:numId w:val="5"/>
        </w:numPr>
      </w:pPr>
      <w:r w:rsidRPr="005C33CD">
        <w:rPr>
          <w:i/>
          <w:iCs/>
          <w:u w:val="single"/>
        </w:rPr>
        <w:t>Individual excess of loss</w:t>
      </w:r>
      <w:r>
        <w:t>: In excess of loss reinsurance, the insurer will pay any claim in full up to an amount M, the retention level; any amount above M will be borne by the reinsurer</w:t>
      </w:r>
    </w:p>
    <w:p w14:paraId="6612BC44" w14:textId="36A71505" w:rsidR="005C33CD" w:rsidRDefault="005C33CD" w:rsidP="005C33CD">
      <w:pPr>
        <w:pStyle w:val="ListParagraph"/>
        <w:numPr>
          <w:ilvl w:val="0"/>
          <w:numId w:val="5"/>
        </w:numPr>
      </w:pPr>
      <w:r w:rsidRPr="005C33CD">
        <w:rPr>
          <w:i/>
          <w:iCs/>
          <w:u w:val="single"/>
        </w:rPr>
        <w:t>Stop loss reinsurance</w:t>
      </w:r>
      <w:r>
        <w:t xml:space="preserve">: </w:t>
      </w:r>
      <w:r w:rsidRPr="005C33CD">
        <w:t>the reinsurer will be required to make payments if the total claim amount for a specified group of policies exceeds a specified amount (which may be</w:t>
      </w:r>
      <w:r>
        <w:t xml:space="preserve"> </w:t>
      </w:r>
      <w:r w:rsidRPr="005C33CD">
        <w:t>expressed as a percentage of the gross premiu</w:t>
      </w:r>
      <w:r>
        <w:t>m).</w:t>
      </w:r>
    </w:p>
    <w:p w14:paraId="0B41C958" w14:textId="77777777" w:rsidR="00295D9D" w:rsidRPr="00635486" w:rsidRDefault="00295D9D" w:rsidP="00C24B6F"/>
    <w:p w14:paraId="75D5FE52" w14:textId="77777777" w:rsidR="00DD6CF9" w:rsidRDefault="00DD6CF9" w:rsidP="00DD6CF9">
      <w:pPr>
        <w:ind w:left="360"/>
      </w:pPr>
    </w:p>
    <w:p w14:paraId="2D8A8953" w14:textId="77777777" w:rsidR="00F765D2" w:rsidRPr="006900C6" w:rsidRDefault="00F765D2" w:rsidP="00F765D2"/>
    <w:p w14:paraId="36C3009B" w14:textId="77777777" w:rsidR="007135C6" w:rsidRDefault="007135C6">
      <w:pPr>
        <w:rPr>
          <w:b/>
        </w:rPr>
      </w:pPr>
      <w:r>
        <w:rPr>
          <w:b/>
        </w:rPr>
        <w:t>Q7. How is stop loss reinsurance different from excess of loss reinsurance.</w:t>
      </w:r>
    </w:p>
    <w:p w14:paraId="446828B0" w14:textId="77777777" w:rsidR="0079467A" w:rsidRDefault="00A1667F" w:rsidP="0079467A">
      <w:r w:rsidRPr="0079467A">
        <w:rPr>
          <w:b/>
        </w:rPr>
        <w:t xml:space="preserve">Ans: </w:t>
      </w:r>
      <w:r w:rsidR="005C33CD" w:rsidRPr="0079467A">
        <w:t xml:space="preserve">Stop loss </w:t>
      </w:r>
      <w:r w:rsidR="0079467A" w:rsidRPr="0079467A">
        <w:t xml:space="preserve">reinsurance differs from excess of loss reinsurance in the way that stop loss reinsurance doesn’t have an upper limit of claim amount, though both of them kick in when a claim exceeds a specific amount. </w:t>
      </w:r>
    </w:p>
    <w:p w14:paraId="42962FCF" w14:textId="77777777" w:rsidR="0079467A" w:rsidRDefault="0079467A" w:rsidP="0079467A">
      <w:r>
        <w:t xml:space="preserve">For example, in excess of loss reinsurance the reinsurer might agree to pay the excess when any claim from a </w:t>
      </w:r>
      <w:r w:rsidRPr="0079467A">
        <w:t>motor policy exceeds £50,000, but with an upper limit of £2 million</w:t>
      </w:r>
      <w:r>
        <w:t>. This upper limit won’t exist for stop loss reinsurance.</w:t>
      </w:r>
    </w:p>
    <w:p w14:paraId="71FB10C6" w14:textId="2CCCA9AD" w:rsidR="00A1667F" w:rsidRPr="0079467A" w:rsidRDefault="0079467A" w:rsidP="0079467A">
      <w:r>
        <w:t xml:space="preserve"> </w:t>
      </w:r>
    </w:p>
    <w:p w14:paraId="47BF6D4C" w14:textId="77777777" w:rsidR="007135C6" w:rsidRDefault="007135C6">
      <w:pPr>
        <w:rPr>
          <w:b/>
        </w:rPr>
      </w:pPr>
      <w:r>
        <w:rPr>
          <w:b/>
        </w:rPr>
        <w:lastRenderedPageBreak/>
        <w:t xml:space="preserve">Q8. Discuss the various ratios used in profit analysis of reinsurance. </w:t>
      </w:r>
    </w:p>
    <w:p w14:paraId="15D0CFB5" w14:textId="77777777" w:rsidR="0051344C" w:rsidRDefault="00D155DA">
      <w:r>
        <w:rPr>
          <w:b/>
        </w:rPr>
        <w:t xml:space="preserve">Ans: </w:t>
      </w:r>
      <w:r w:rsidR="0051344C">
        <w:t xml:space="preserve">The following are the various ratios used in profit analysis of reinsurance: </w:t>
      </w:r>
    </w:p>
    <w:p w14:paraId="06BD1718" w14:textId="77777777" w:rsidR="00073765" w:rsidRDefault="0051344C" w:rsidP="005A6535">
      <w:r w:rsidRPr="005A6535">
        <w:rPr>
          <w:u w:val="single"/>
        </w:rPr>
        <w:t>Net Loss Ratio:</w:t>
      </w:r>
      <w:r>
        <w:t xml:space="preserve"> </w:t>
      </w:r>
      <w:r w:rsidR="009F7BDD">
        <w:t xml:space="preserve">Loss ratio is used in the insurance industry, representing the ratio of losses to premiums earned. Losses in loss ratios include paid insurance claims and adjustment </w:t>
      </w:r>
      <w:r w:rsidR="00694000">
        <w:t xml:space="preserve">expenses. The loss ratio formula is insurance claims paid plus adjustment expenses divided by total earned premiums. </w:t>
      </w:r>
    </w:p>
    <w:p w14:paraId="1F2B9A02" w14:textId="4FBCED71" w:rsidR="00B14116" w:rsidRDefault="00B14116" w:rsidP="00DC2521">
      <w:pPr>
        <w:pStyle w:val="ListParagraph"/>
      </w:pPr>
    </w:p>
    <w:p w14:paraId="573C76D5" w14:textId="5F20AE18" w:rsidR="0051344C" w:rsidRDefault="000F3A0F" w:rsidP="000F3A0F">
      <w:pPr>
        <w:pStyle w:val="ListParagraph"/>
      </w:pPr>
      <w:r w:rsidRPr="000F3A0F">
        <w:rPr>
          <w:noProof/>
        </w:rPr>
        <w:drawing>
          <wp:inline distT="0" distB="0" distL="0" distR="0" wp14:anchorId="563C1963" wp14:editId="5AA6D86F">
            <wp:extent cx="4305901" cy="199100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05901" cy="1991003"/>
                    </a:xfrm>
                    <a:prstGeom prst="rect">
                      <a:avLst/>
                    </a:prstGeom>
                  </pic:spPr>
                </pic:pic>
              </a:graphicData>
            </a:graphic>
          </wp:inline>
        </w:drawing>
      </w:r>
      <w:r w:rsidR="0051344C">
        <w:t xml:space="preserve"> </w:t>
      </w:r>
    </w:p>
    <w:p w14:paraId="03C3BBBE" w14:textId="1CADAF20" w:rsidR="000F3A0F" w:rsidRPr="0051344C" w:rsidRDefault="005A6535" w:rsidP="005A6535">
      <w:r>
        <w:t>Combined ratio is the sum of loss ratio, expense ratio, and commission ratio.</w:t>
      </w:r>
    </w:p>
    <w:p w14:paraId="45A7C0D1" w14:textId="77777777" w:rsidR="007135C6" w:rsidRDefault="007135C6">
      <w:pPr>
        <w:rPr>
          <w:b/>
        </w:rPr>
      </w:pPr>
      <w:r>
        <w:rPr>
          <w:b/>
        </w:rPr>
        <w:t>Q9. Write about the history of general insurance in India.</w:t>
      </w:r>
    </w:p>
    <w:p w14:paraId="4F9CD9EE" w14:textId="77777777" w:rsidR="005A3DEE" w:rsidRPr="005A3DEE" w:rsidRDefault="004D54CA" w:rsidP="005A3DEE">
      <w:pPr>
        <w:shd w:val="clear" w:color="auto" w:fill="FFFFFF"/>
        <w:spacing w:line="270" w:lineRule="atLeast"/>
      </w:pPr>
      <w:r>
        <w:rPr>
          <w:b/>
        </w:rPr>
        <w:t xml:space="preserve">Ans: </w:t>
      </w:r>
      <w:r>
        <w:t>The history of General Insurance can be dated back to the 17</w:t>
      </w:r>
      <w:r w:rsidRPr="004D54CA">
        <w:rPr>
          <w:vertAlign w:val="superscript"/>
        </w:rPr>
        <w:t>th</w:t>
      </w:r>
      <w:r>
        <w:t xml:space="preserve"> Century; during the industrial Revolution. General Insurance in India came as a British Occupation. So, Triton Insurance Company Ltd., in the year 1850 </w:t>
      </w:r>
      <w:r w:rsidR="00EB6A80">
        <w:t xml:space="preserve">in Calcutta came to the introduced by the British. In the year 1907, </w:t>
      </w:r>
      <w:r w:rsidR="00C15E25">
        <w:t xml:space="preserve">Indian Mercantile Insurance Ltd, was the first company to manage all classes of general insurance business. </w:t>
      </w:r>
      <w:r w:rsidR="00924B66" w:rsidRPr="00924B66">
        <w:t>The General Insurance Council framed a code of conduct for ensuring fair conduct and sound business practices.</w:t>
      </w:r>
      <w:r w:rsidR="005A3DEE">
        <w:t xml:space="preserve"> </w:t>
      </w:r>
      <w:r w:rsidR="005A3DEE">
        <w:rPr>
          <w:rFonts w:ascii="Arial" w:hAnsi="Arial" w:cs="Arial"/>
          <w:color w:val="000000"/>
          <w:sz w:val="20"/>
          <w:szCs w:val="20"/>
          <w:shd w:val="clear" w:color="auto" w:fill="FFFFFF"/>
        </w:rPr>
        <w:t xml:space="preserve"> In 1968, the Insurance Act was amended to regulate investments and set minimum solvency margins. The Tariff Advisory Committee was also set up then. </w:t>
      </w:r>
      <w:r w:rsidR="005A3DEE" w:rsidRPr="005A3DEE">
        <w:rPr>
          <w:rFonts w:ascii="Arial" w:eastAsia="Times New Roman" w:hAnsi="Arial" w:cs="Arial"/>
          <w:color w:val="000000"/>
          <w:sz w:val="20"/>
          <w:szCs w:val="20"/>
          <w:lang w:eastAsia="en-IN"/>
        </w:rPr>
        <w:t xml:space="preserve">In 1972 with the </w:t>
      </w:r>
      <w:r w:rsidR="005A3DEE" w:rsidRPr="005A3DEE">
        <w:t>passing of the General Insurance Business (Nationalisation) Act, general insurance business was nationalized with effect from 1</w:t>
      </w:r>
      <w:r w:rsidR="004B1BA1" w:rsidRPr="004B1BA1">
        <w:rPr>
          <w:vertAlign w:val="superscript"/>
        </w:rPr>
        <w:t>st</w:t>
      </w:r>
      <w:r w:rsidR="004B1BA1">
        <w:t xml:space="preserve"> </w:t>
      </w:r>
      <w:r w:rsidR="005A3DEE" w:rsidRPr="005A3DEE">
        <w:t xml:space="preserve">January, 1973. 107 insurers were amalgamated and grouped into four companies, namely National Insurance Company Ltd., the New India Assurance Company Ltd., the Oriental Insurance Company Ltd and the United India Insurance Company Ltd. The General Insurance Corporation of India was incorporated as a company in 1971 and it </w:t>
      </w:r>
      <w:r w:rsidR="00EE6C24">
        <w:t>commence business on January 1</w:t>
      </w:r>
      <w:r w:rsidR="00EE6C24" w:rsidRPr="00EE6C24">
        <w:rPr>
          <w:vertAlign w:val="superscript"/>
        </w:rPr>
        <w:t>st</w:t>
      </w:r>
      <w:r w:rsidR="00EE6C24">
        <w:t xml:space="preserve"> </w:t>
      </w:r>
      <w:r w:rsidR="005A3DEE" w:rsidRPr="005A3DEE">
        <w:t>1973.</w:t>
      </w:r>
    </w:p>
    <w:p w14:paraId="4F616EA7" w14:textId="77777777" w:rsidR="005A3DEE" w:rsidRPr="005A3DEE" w:rsidRDefault="005A3DEE" w:rsidP="005A3DEE">
      <w:pPr>
        <w:shd w:val="clear" w:color="auto" w:fill="FFFFFF"/>
        <w:spacing w:after="0" w:line="270" w:lineRule="atLeast"/>
      </w:pPr>
      <w:r w:rsidRPr="005A3DEE">
        <w:t> </w:t>
      </w:r>
    </w:p>
    <w:p w14:paraId="67DEEBC9" w14:textId="77777777" w:rsidR="004D54CA" w:rsidRPr="004D54CA" w:rsidRDefault="004D54CA"/>
    <w:p w14:paraId="7834C553" w14:textId="77777777" w:rsidR="005A6535" w:rsidRDefault="005A6535">
      <w:pPr>
        <w:rPr>
          <w:b/>
        </w:rPr>
      </w:pPr>
    </w:p>
    <w:p w14:paraId="0B08DB1F" w14:textId="77777777" w:rsidR="005A6535" w:rsidRDefault="005A6535">
      <w:pPr>
        <w:rPr>
          <w:b/>
        </w:rPr>
      </w:pPr>
    </w:p>
    <w:p w14:paraId="1B9C35AC" w14:textId="77777777" w:rsidR="005A6535" w:rsidRDefault="005A6535">
      <w:pPr>
        <w:rPr>
          <w:b/>
        </w:rPr>
      </w:pPr>
    </w:p>
    <w:p w14:paraId="3B5DF03A" w14:textId="77777777" w:rsidR="005A6535" w:rsidRDefault="005A6535">
      <w:pPr>
        <w:rPr>
          <w:b/>
        </w:rPr>
      </w:pPr>
    </w:p>
    <w:p w14:paraId="2B92CCC4" w14:textId="77777777" w:rsidR="005A6535" w:rsidRDefault="005A6535">
      <w:pPr>
        <w:rPr>
          <w:b/>
        </w:rPr>
      </w:pPr>
    </w:p>
    <w:p w14:paraId="06FEAC97" w14:textId="77777777" w:rsidR="005A6535" w:rsidRDefault="005A6535">
      <w:pPr>
        <w:rPr>
          <w:b/>
        </w:rPr>
      </w:pPr>
    </w:p>
    <w:p w14:paraId="6E08662B" w14:textId="39C64981" w:rsidR="007135C6" w:rsidRDefault="007135C6">
      <w:pPr>
        <w:rPr>
          <w:b/>
        </w:rPr>
      </w:pPr>
      <w:r>
        <w:rPr>
          <w:b/>
        </w:rPr>
        <w:lastRenderedPageBreak/>
        <w:t xml:space="preserve">Q10. Calculate combined ratio using the following information: expenses amount to </w:t>
      </w:r>
      <w:proofErr w:type="gramStart"/>
      <w:r>
        <w:rPr>
          <w:b/>
        </w:rPr>
        <w:t>$8500,</w:t>
      </w:r>
      <w:proofErr w:type="gramEnd"/>
      <w:r>
        <w:rPr>
          <w:b/>
        </w:rPr>
        <w:t xml:space="preserve"> commission is $5700, net claims incurred in the period amount to $150000. The net written premium is </w:t>
      </w:r>
      <w:r w:rsidR="009E4738">
        <w:rPr>
          <w:b/>
        </w:rPr>
        <w:t>$50000 and net premium earned is $75000.</w:t>
      </w:r>
    </w:p>
    <w:p w14:paraId="1B8631C2" w14:textId="77777777" w:rsidR="005A6535" w:rsidRDefault="005A6535" w:rsidP="005A6535">
      <w:pPr>
        <w:shd w:val="clear" w:color="auto" w:fill="FFFFFF"/>
        <w:spacing w:line="270" w:lineRule="atLeast"/>
        <w:rPr>
          <w:b/>
        </w:rPr>
      </w:pPr>
      <w:r>
        <w:t xml:space="preserve">Net Combined Ratio is the sum of loss ratio, expense ratio and commission ratio. </w:t>
      </w:r>
    </w:p>
    <w:p w14:paraId="062F95A7" w14:textId="77777777" w:rsidR="005A6535" w:rsidRDefault="005A6535" w:rsidP="005A6535">
      <w:pPr>
        <w:shd w:val="clear" w:color="auto" w:fill="FFFFFF"/>
        <w:spacing w:line="270" w:lineRule="atLeast"/>
      </w:pPr>
      <w:r>
        <w:t>Expenses - $8,500.00</w:t>
      </w:r>
    </w:p>
    <w:p w14:paraId="6A8CE7A8" w14:textId="77777777" w:rsidR="005A6535" w:rsidRDefault="005A6535" w:rsidP="005A6535">
      <w:pPr>
        <w:shd w:val="clear" w:color="auto" w:fill="FFFFFF"/>
        <w:spacing w:line="270" w:lineRule="atLeast"/>
      </w:pPr>
      <w:r>
        <w:t>Net claims incurred - $150,000</w:t>
      </w:r>
    </w:p>
    <w:p w14:paraId="3A9FF684" w14:textId="77777777" w:rsidR="005A6535" w:rsidRDefault="005A6535" w:rsidP="005A6535">
      <w:pPr>
        <w:shd w:val="clear" w:color="auto" w:fill="FFFFFF"/>
        <w:spacing w:line="270" w:lineRule="atLeast"/>
      </w:pPr>
      <w:r>
        <w:t>Commission - $5,700</w:t>
      </w:r>
    </w:p>
    <w:p w14:paraId="25C101AB" w14:textId="77777777" w:rsidR="005A6535" w:rsidRDefault="005A6535" w:rsidP="005A6535">
      <w:pPr>
        <w:shd w:val="clear" w:color="auto" w:fill="FFFFFF"/>
        <w:spacing w:line="270" w:lineRule="atLeast"/>
      </w:pPr>
      <w:r>
        <w:t>Net written premium - $50,000</w:t>
      </w:r>
    </w:p>
    <w:p w14:paraId="7869BD2F" w14:textId="77777777" w:rsidR="005A6535" w:rsidRDefault="005A6535" w:rsidP="005A6535">
      <w:pPr>
        <w:shd w:val="clear" w:color="auto" w:fill="FFFFFF"/>
        <w:spacing w:line="270" w:lineRule="atLeast"/>
      </w:pPr>
      <w:r>
        <w:t>Net premium earned - $75,000</w:t>
      </w:r>
    </w:p>
    <w:p w14:paraId="0B8B9988" w14:textId="77777777" w:rsidR="005A6535" w:rsidRDefault="005A6535" w:rsidP="005A6535">
      <w:pPr>
        <w:shd w:val="clear" w:color="auto" w:fill="FFFFFF"/>
        <w:spacing w:line="270" w:lineRule="atLeast"/>
      </w:pPr>
      <w:r>
        <w:t xml:space="preserve">Now, </w:t>
      </w:r>
    </w:p>
    <w:p w14:paraId="058DA7CA" w14:textId="77777777" w:rsidR="005A6535" w:rsidRDefault="005A6535" w:rsidP="005A6535">
      <w:pPr>
        <w:shd w:val="clear" w:color="auto" w:fill="FFFFFF"/>
        <w:spacing w:line="270" w:lineRule="atLeast"/>
        <w:rPr>
          <w:rFonts w:eastAsiaTheme="minorEastAsia"/>
        </w:rPr>
      </w:pPr>
      <w:r>
        <w:t xml:space="preserve">        Net loss ratio =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premiums</m:t>
            </m:r>
          </m:den>
        </m:f>
      </m:oMath>
      <w:r>
        <w:rPr>
          <w:rFonts w:eastAsiaTheme="minorEastAsia"/>
        </w:rPr>
        <w:t xml:space="preserve"> = </w:t>
      </w:r>
      <m:oMath>
        <m:f>
          <m:fPr>
            <m:ctrlPr>
              <w:rPr>
                <w:rFonts w:ascii="Cambria Math" w:hAnsi="Cambria Math"/>
                <w:i/>
              </w:rPr>
            </m:ctrlPr>
          </m:fPr>
          <m:num>
            <m:r>
              <w:rPr>
                <w:rFonts w:ascii="Cambria Math" w:hAnsi="Cambria Math"/>
              </w:rPr>
              <m:t>150,000</m:t>
            </m:r>
          </m:num>
          <m:den>
            <m:r>
              <w:rPr>
                <w:rFonts w:ascii="Cambria Math" w:hAnsi="Cambria Math"/>
              </w:rPr>
              <m:t>75,000</m:t>
            </m:r>
          </m:den>
        </m:f>
      </m:oMath>
      <w:r>
        <w:rPr>
          <w:rFonts w:eastAsiaTheme="minorEastAsia"/>
        </w:rPr>
        <w:t xml:space="preserve"> = 2.00%</w:t>
      </w:r>
    </w:p>
    <w:p w14:paraId="266A9865" w14:textId="77777777" w:rsidR="005A6535" w:rsidRDefault="005A6535" w:rsidP="005A6535">
      <w:pPr>
        <w:shd w:val="clear" w:color="auto" w:fill="FFFFFF"/>
        <w:spacing w:line="270" w:lineRule="atLeast"/>
        <w:rPr>
          <w:rFonts w:eastAsiaTheme="minorEastAsia"/>
        </w:rPr>
      </w:pPr>
      <w:r>
        <w:rPr>
          <w:rFonts w:eastAsiaTheme="minorEastAsia"/>
        </w:rPr>
        <w:t xml:space="preserve">        Net Expense ratio = </w:t>
      </w:r>
      <m:oMath>
        <m:f>
          <m:fPr>
            <m:ctrlPr>
              <w:rPr>
                <w:rFonts w:ascii="Cambria Math" w:hAnsi="Cambria Math"/>
                <w:i/>
              </w:rPr>
            </m:ctrlPr>
          </m:fPr>
          <m:num>
            <m:r>
              <w:rPr>
                <w:rFonts w:ascii="Cambria Math" w:hAnsi="Cambria Math"/>
              </w:rPr>
              <m:t xml:space="preserve">Expenses </m:t>
            </m:r>
          </m:num>
          <m:den>
            <m:r>
              <w:rPr>
                <w:rFonts w:ascii="Cambria Math" w:hAnsi="Cambria Math"/>
              </w:rPr>
              <m:t>Net written premiums</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8500</m:t>
            </m:r>
          </m:num>
          <m:den>
            <m:r>
              <w:rPr>
                <w:rFonts w:ascii="Cambria Math" w:eastAsiaTheme="minorEastAsia" w:hAnsi="Cambria Math"/>
              </w:rPr>
              <m:t>50,000</m:t>
            </m:r>
          </m:den>
        </m:f>
      </m:oMath>
      <w:r>
        <w:rPr>
          <w:rFonts w:eastAsiaTheme="minorEastAsia"/>
        </w:rPr>
        <w:t xml:space="preserve"> = 11.33%</w:t>
      </w:r>
    </w:p>
    <w:p w14:paraId="62653461" w14:textId="77777777" w:rsidR="005A6535" w:rsidRDefault="005A6535" w:rsidP="005A6535">
      <w:pPr>
        <w:shd w:val="clear" w:color="auto" w:fill="FFFFFF"/>
        <w:spacing w:line="270" w:lineRule="atLeast"/>
        <w:rPr>
          <w:rFonts w:eastAsiaTheme="minorEastAsia"/>
        </w:rPr>
      </w:pPr>
      <w:r>
        <w:rPr>
          <w:rFonts w:eastAsiaTheme="minorEastAsia"/>
        </w:rPr>
        <w:t xml:space="preserve">        Net Commission ratio = </w:t>
      </w:r>
      <m:oMath>
        <m:f>
          <m:fPr>
            <m:ctrlPr>
              <w:rPr>
                <w:rFonts w:ascii="Cambria Math" w:hAnsi="Cambria Math"/>
                <w:i/>
              </w:rPr>
            </m:ctrlPr>
          </m:fPr>
          <m:num>
            <m:r>
              <w:rPr>
                <w:rFonts w:ascii="Cambria Math" w:hAnsi="Cambria Math"/>
              </w:rPr>
              <m:t xml:space="preserve"> Commission</m:t>
            </m:r>
          </m:num>
          <m:den>
            <m:r>
              <w:rPr>
                <w:rFonts w:ascii="Cambria Math" w:hAnsi="Cambria Math"/>
              </w:rPr>
              <m:t>Net written premiums</m:t>
            </m:r>
          </m:den>
        </m:f>
      </m:oMath>
      <w:r>
        <w:rPr>
          <w:rFonts w:eastAsiaTheme="minorEastAsia"/>
        </w:rPr>
        <w:t xml:space="preserve"> = </w:t>
      </w:r>
      <m:oMath>
        <m:f>
          <m:fPr>
            <m:ctrlPr>
              <w:rPr>
                <w:rFonts w:ascii="Cambria Math" w:eastAsiaTheme="minorEastAsia" w:hAnsi="Cambria Math"/>
                <w:i/>
              </w:rPr>
            </m:ctrlPr>
          </m:fPr>
          <m:num>
            <m:r>
              <w:rPr>
                <w:rFonts w:ascii="Cambria Math" w:eastAsiaTheme="minorEastAsia" w:hAnsi="Cambria Math"/>
              </w:rPr>
              <m:t>5700</m:t>
            </m:r>
          </m:num>
          <m:den>
            <m:r>
              <w:rPr>
                <w:rFonts w:ascii="Cambria Math" w:eastAsiaTheme="minorEastAsia" w:hAnsi="Cambria Math"/>
              </w:rPr>
              <m:t>50000</m:t>
            </m:r>
          </m:den>
        </m:f>
      </m:oMath>
      <w:r>
        <w:rPr>
          <w:rFonts w:eastAsiaTheme="minorEastAsia"/>
        </w:rPr>
        <w:t xml:space="preserve"> = 7.60% </w:t>
      </w:r>
    </w:p>
    <w:p w14:paraId="5F975756" w14:textId="77777777" w:rsidR="005A6535" w:rsidRDefault="005A6535" w:rsidP="005A6535">
      <w:pPr>
        <w:shd w:val="clear" w:color="auto" w:fill="FFFFFF"/>
        <w:spacing w:line="270" w:lineRule="atLeast"/>
      </w:pPr>
      <w:r>
        <w:rPr>
          <w:rFonts w:eastAsiaTheme="minorEastAsia"/>
        </w:rPr>
        <w:t xml:space="preserve">        Net Combined Ratio =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premiums</m:t>
            </m:r>
          </m:den>
        </m:f>
      </m:oMath>
      <w:r>
        <w:rPr>
          <w:rFonts w:eastAsiaTheme="minorEastAsia"/>
        </w:rPr>
        <w:t xml:space="preserve"> + </w:t>
      </w:r>
      <m:oMath>
        <m:f>
          <m:fPr>
            <m:ctrlPr>
              <w:rPr>
                <w:rFonts w:ascii="Cambria Math" w:hAnsi="Cambria Math"/>
                <w:i/>
              </w:rPr>
            </m:ctrlPr>
          </m:fPr>
          <m:num>
            <m:r>
              <w:rPr>
                <w:rFonts w:ascii="Cambria Math" w:hAnsi="Cambria Math"/>
              </w:rPr>
              <m:t xml:space="preserve">Expenses+Commission </m:t>
            </m:r>
          </m:num>
          <m:den>
            <m:r>
              <w:rPr>
                <w:rFonts w:ascii="Cambria Math" w:hAnsi="Cambria Math"/>
              </w:rPr>
              <m:t>Net written premiums</m:t>
            </m:r>
          </m:den>
        </m:f>
      </m:oMath>
      <w:r>
        <w:rPr>
          <w:rFonts w:eastAsiaTheme="minorEastAsia"/>
        </w:rPr>
        <w:t xml:space="preserve"> = </w:t>
      </w:r>
      <m:oMath>
        <m:f>
          <m:fPr>
            <m:ctrlPr>
              <w:rPr>
                <w:rFonts w:ascii="Cambria Math" w:hAnsi="Cambria Math"/>
                <w:i/>
              </w:rPr>
            </m:ctrlPr>
          </m:fPr>
          <m:num>
            <m:r>
              <w:rPr>
                <w:rFonts w:ascii="Cambria Math" w:hAnsi="Cambria Math"/>
              </w:rPr>
              <m:t>150,000</m:t>
            </m:r>
          </m:num>
          <m:den>
            <m:r>
              <w:rPr>
                <w:rFonts w:ascii="Cambria Math" w:hAnsi="Cambria Math"/>
              </w:rPr>
              <m:t>75,000</m:t>
            </m:r>
          </m:den>
        </m:f>
        <m:r>
          <w:rPr>
            <w:rFonts w:ascii="Cambria Math" w:hAnsi="Cambria Math"/>
          </w:rPr>
          <m:t xml:space="preserve">+ </m:t>
        </m:r>
        <m:f>
          <m:fPr>
            <m:ctrlPr>
              <w:rPr>
                <w:rFonts w:ascii="Cambria Math" w:eastAsiaTheme="minorEastAsia" w:hAnsi="Cambria Math"/>
                <w:i/>
              </w:rPr>
            </m:ctrlPr>
          </m:fPr>
          <m:num>
            <m:r>
              <w:rPr>
                <w:rFonts w:ascii="Cambria Math" w:eastAsiaTheme="minorEastAsia" w:hAnsi="Cambria Math"/>
              </w:rPr>
              <m:t>8500+5700</m:t>
            </m:r>
          </m:num>
          <m:den>
            <m:r>
              <w:rPr>
                <w:rFonts w:ascii="Cambria Math" w:eastAsiaTheme="minorEastAsia" w:hAnsi="Cambria Math"/>
              </w:rPr>
              <m:t>50,000</m:t>
            </m:r>
          </m:den>
        </m:f>
      </m:oMath>
      <w:r>
        <w:rPr>
          <w:rFonts w:eastAsiaTheme="minorEastAsia"/>
        </w:rPr>
        <w:t xml:space="preserve">  = 2.284</w:t>
      </w:r>
    </w:p>
    <w:p w14:paraId="15E0F351" w14:textId="0AEDFBF2" w:rsidR="005A6535" w:rsidRPr="007135C6" w:rsidRDefault="005A6535">
      <w:pPr>
        <w:rPr>
          <w:b/>
        </w:rPr>
      </w:pPr>
    </w:p>
    <w:sectPr w:rsidR="005A6535" w:rsidRPr="00713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32E7"/>
    <w:multiLevelType w:val="hybridMultilevel"/>
    <w:tmpl w:val="B23C476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8BF144F"/>
    <w:multiLevelType w:val="hybridMultilevel"/>
    <w:tmpl w:val="ABBE1F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E342DB7"/>
    <w:multiLevelType w:val="hybridMultilevel"/>
    <w:tmpl w:val="9FC833B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B26E61"/>
    <w:multiLevelType w:val="hybridMultilevel"/>
    <w:tmpl w:val="07A487F8"/>
    <w:lvl w:ilvl="0" w:tplc="E708A5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BE57A24"/>
    <w:multiLevelType w:val="hybridMultilevel"/>
    <w:tmpl w:val="4A1EF6B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F764EB9"/>
    <w:multiLevelType w:val="hybridMultilevel"/>
    <w:tmpl w:val="A80E9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FAB1775"/>
    <w:multiLevelType w:val="hybridMultilevel"/>
    <w:tmpl w:val="07A487F8"/>
    <w:lvl w:ilvl="0" w:tplc="E708A504">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82B2C3A"/>
    <w:multiLevelType w:val="hybridMultilevel"/>
    <w:tmpl w:val="19E2468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9DC7BE2"/>
    <w:multiLevelType w:val="hybridMultilevel"/>
    <w:tmpl w:val="3CB08C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8413A2E"/>
    <w:multiLevelType w:val="hybridMultilevel"/>
    <w:tmpl w:val="746CCAFE"/>
    <w:lvl w:ilvl="0" w:tplc="AFC832E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7"/>
  </w:num>
  <w:num w:numId="5">
    <w:abstractNumId w:val="6"/>
  </w:num>
  <w:num w:numId="6">
    <w:abstractNumId w:val="0"/>
  </w:num>
  <w:num w:numId="7">
    <w:abstractNumId w:val="5"/>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NbAwM7MwNbcEkko6SsGpxcWZ+XkgBUa1AIgmVTYsAAAA"/>
  </w:docVars>
  <w:rsids>
    <w:rsidRoot w:val="00536B9B"/>
    <w:rsid w:val="00011E8C"/>
    <w:rsid w:val="00073765"/>
    <w:rsid w:val="000F3A0F"/>
    <w:rsid w:val="00100AD3"/>
    <w:rsid w:val="001425A5"/>
    <w:rsid w:val="00165042"/>
    <w:rsid w:val="001B4521"/>
    <w:rsid w:val="002758F9"/>
    <w:rsid w:val="00295D9D"/>
    <w:rsid w:val="002C5951"/>
    <w:rsid w:val="00320C3B"/>
    <w:rsid w:val="003B0253"/>
    <w:rsid w:val="003D4242"/>
    <w:rsid w:val="004B1BA1"/>
    <w:rsid w:val="004B55EA"/>
    <w:rsid w:val="004D54CA"/>
    <w:rsid w:val="0051344C"/>
    <w:rsid w:val="00536B9B"/>
    <w:rsid w:val="00552ED5"/>
    <w:rsid w:val="005A3DEE"/>
    <w:rsid w:val="005A6535"/>
    <w:rsid w:val="005B6AE4"/>
    <w:rsid w:val="005C33CD"/>
    <w:rsid w:val="00615FAE"/>
    <w:rsid w:val="00635486"/>
    <w:rsid w:val="006900C6"/>
    <w:rsid w:val="00694000"/>
    <w:rsid w:val="006A2882"/>
    <w:rsid w:val="007135C6"/>
    <w:rsid w:val="0079467A"/>
    <w:rsid w:val="007A7681"/>
    <w:rsid w:val="00851BBC"/>
    <w:rsid w:val="00924B66"/>
    <w:rsid w:val="009B141A"/>
    <w:rsid w:val="009E4738"/>
    <w:rsid w:val="009F28E9"/>
    <w:rsid w:val="009F7BDD"/>
    <w:rsid w:val="00A1667F"/>
    <w:rsid w:val="00B14116"/>
    <w:rsid w:val="00B82F38"/>
    <w:rsid w:val="00B96776"/>
    <w:rsid w:val="00C03712"/>
    <w:rsid w:val="00C15E25"/>
    <w:rsid w:val="00C24B6F"/>
    <w:rsid w:val="00C42940"/>
    <w:rsid w:val="00C449ED"/>
    <w:rsid w:val="00D155DA"/>
    <w:rsid w:val="00D4574F"/>
    <w:rsid w:val="00D542D9"/>
    <w:rsid w:val="00D6614C"/>
    <w:rsid w:val="00DA1F45"/>
    <w:rsid w:val="00DB0D7C"/>
    <w:rsid w:val="00DC2521"/>
    <w:rsid w:val="00DC4E19"/>
    <w:rsid w:val="00DD6CF9"/>
    <w:rsid w:val="00EB5444"/>
    <w:rsid w:val="00EB6A80"/>
    <w:rsid w:val="00EC0CED"/>
    <w:rsid w:val="00EE6C24"/>
    <w:rsid w:val="00F16329"/>
    <w:rsid w:val="00F765D2"/>
    <w:rsid w:val="00F90D0C"/>
    <w:rsid w:val="00FD28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4A6AE"/>
  <w15:chartTrackingRefBased/>
  <w15:docId w15:val="{575F31DC-F809-4E79-9783-FC771506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0C6"/>
    <w:pPr>
      <w:ind w:left="720"/>
      <w:contextualSpacing/>
    </w:pPr>
  </w:style>
  <w:style w:type="character" w:styleId="PlaceholderText">
    <w:name w:val="Placeholder Text"/>
    <w:basedOn w:val="DefaultParagraphFont"/>
    <w:uiPriority w:val="99"/>
    <w:semiHidden/>
    <w:rsid w:val="00B82F38"/>
    <w:rPr>
      <w:color w:val="808080"/>
    </w:rPr>
  </w:style>
  <w:style w:type="paragraph" w:customStyle="1" w:styleId="Default">
    <w:name w:val="Default"/>
    <w:rsid w:val="005C33CD"/>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60879">
      <w:bodyDiv w:val="1"/>
      <w:marLeft w:val="0"/>
      <w:marRight w:val="0"/>
      <w:marTop w:val="0"/>
      <w:marBottom w:val="0"/>
      <w:divBdr>
        <w:top w:val="none" w:sz="0" w:space="0" w:color="auto"/>
        <w:left w:val="none" w:sz="0" w:space="0" w:color="auto"/>
        <w:bottom w:val="none" w:sz="0" w:space="0" w:color="auto"/>
        <w:right w:val="none" w:sz="0" w:space="0" w:color="auto"/>
      </w:divBdr>
    </w:div>
    <w:div w:id="48320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2300</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Kshitij Srivastava</cp:lastModifiedBy>
  <cp:revision>57</cp:revision>
  <dcterms:created xsi:type="dcterms:W3CDTF">2021-04-02T07:28:00Z</dcterms:created>
  <dcterms:modified xsi:type="dcterms:W3CDTF">2021-04-15T04:03:00Z</dcterms:modified>
</cp:coreProperties>
</file>