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E8D7" w14:textId="22DADC82" w:rsidR="000967D0" w:rsidRPr="000967D0" w:rsidRDefault="000967D0" w:rsidP="000967D0">
      <w:pPr>
        <w:ind w:left="720" w:hanging="360"/>
        <w:jc w:val="both"/>
        <w:rPr>
          <w:rFonts w:eastAsiaTheme="minorEastAsia"/>
        </w:rPr>
      </w:pPr>
    </w:p>
    <w:p w14:paraId="56227834" w14:textId="64835487" w:rsidR="000967D0" w:rsidRPr="000967D0" w:rsidRDefault="000967D0" w:rsidP="000967D0">
      <w:pPr>
        <w:pStyle w:val="ListParagraph"/>
        <w:numPr>
          <w:ilvl w:val="0"/>
          <w:numId w:val="2"/>
        </w:numPr>
        <w:jc w:val="both"/>
        <w:rPr>
          <w:rFonts w:ascii="Times New Roman" w:eastAsiaTheme="minorEastAsia" w:hAnsi="Times New Roman" w:cs="Times New Roman"/>
          <w:i/>
          <w:sz w:val="25"/>
          <w:szCs w:val="25"/>
          <w:lang w:val="en-US"/>
        </w:rPr>
      </w:pPr>
      <w:r>
        <w:rPr>
          <w:rFonts w:ascii="Times New Roman" w:eastAsiaTheme="minorEastAsia" w:hAnsi="Times New Roman" w:cs="Times New Roman"/>
          <w:i/>
          <w:sz w:val="25"/>
          <w:szCs w:val="25"/>
          <w:lang w:val="en-US"/>
        </w:rPr>
        <w:t>Proof:</w:t>
      </w:r>
    </w:p>
    <w:p w14:paraId="35012DD9" w14:textId="414A300F" w:rsidR="0082669B" w:rsidRPr="00F37E02" w:rsidRDefault="00F37E02" w:rsidP="000967D0">
      <w:pPr>
        <w:pStyle w:val="ListParagraph"/>
        <w:jc w:val="both"/>
        <w:rPr>
          <w:rFonts w:ascii="Times New Roman" w:eastAsiaTheme="minorEastAsia" w:hAnsi="Times New Roman" w:cs="Times New Roman"/>
          <w:i/>
          <w:sz w:val="25"/>
          <w:szCs w:val="25"/>
          <w:lang w:val="en-US"/>
        </w:rPr>
      </w:pPr>
      <m:oMathPara>
        <m:oMath>
          <m:r>
            <w:rPr>
              <w:rFonts w:ascii="Cambria Math" w:hAnsi="Cambria Math" w:cs="Times New Roman"/>
              <w:sz w:val="25"/>
              <w:szCs w:val="25"/>
              <w:lang w:val="en-US"/>
            </w:rPr>
            <m:t>u</m:t>
          </m:r>
          <m:r>
            <m:rPr>
              <m:sty m:val="p"/>
            </m:rPr>
            <w:rPr>
              <w:rFonts w:ascii="Cambria Math" w:hAnsi="Cambria Math" w:cs="Times New Roman"/>
              <w:sz w:val="25"/>
              <w:szCs w:val="25"/>
              <w:lang w:val="en-US"/>
            </w:rPr>
            <m:t>q</m:t>
          </m:r>
          <m:r>
            <w:rPr>
              <w:rFonts w:ascii="Cambria Math" w:hAnsi="Cambria Math" w:cs="Times New Roman"/>
              <w:sz w:val="25"/>
              <w:szCs w:val="25"/>
              <w:lang w:val="en-US"/>
            </w:rPr>
            <m:t>x=P⁡[</m:t>
          </m:r>
          <m:sSub>
            <m:sSubPr>
              <m:ctrlPr>
                <w:rPr>
                  <w:rFonts w:ascii="Cambria Math" w:hAnsi="Cambria Math" w:cs="Times New Roman"/>
                  <w:i/>
                  <w:sz w:val="25"/>
                  <w:szCs w:val="25"/>
                  <w:lang w:val="en-US"/>
                </w:rPr>
              </m:ctrlPr>
            </m:sSubPr>
            <m:e>
              <m:r>
                <w:rPr>
                  <w:rFonts w:ascii="Cambria Math" w:hAnsi="Cambria Math" w:cs="Times New Roman"/>
                  <w:sz w:val="25"/>
                  <w:szCs w:val="25"/>
                  <w:lang w:val="en-US"/>
                </w:rPr>
                <m:t>T</m:t>
              </m:r>
            </m:e>
            <m:sub>
              <m:r>
                <w:rPr>
                  <w:rFonts w:ascii="Cambria Math" w:hAnsi="Cambria Math" w:cs="Times New Roman"/>
                  <w:sz w:val="25"/>
                  <w:szCs w:val="25"/>
                  <w:lang w:val="en-US"/>
                </w:rPr>
                <m:t>x</m:t>
              </m:r>
            </m:sub>
          </m:sSub>
          <m:r>
            <w:rPr>
              <w:rFonts w:ascii="Cambria Math" w:hAnsi="Cambria Math" w:cs="Times New Roman"/>
              <w:sz w:val="25"/>
              <w:szCs w:val="25"/>
              <w:lang w:val="en-US"/>
            </w:rPr>
            <m:t>≤u]=</m:t>
          </m:r>
          <m:func>
            <m:funcPr>
              <m:ctrlPr>
                <w:rPr>
                  <w:rFonts w:ascii="Cambria Math" w:hAnsi="Cambria Math" w:cs="Times New Roman"/>
                  <w:i/>
                  <w:sz w:val="25"/>
                  <w:szCs w:val="25"/>
                  <w:lang w:val="en-US"/>
                </w:rPr>
              </m:ctrlPr>
            </m:funcPr>
            <m:fName>
              <m:r>
                <w:rPr>
                  <w:rFonts w:ascii="Cambria Math" w:hAnsi="Cambria Math" w:cs="Times New Roman"/>
                  <w:sz w:val="25"/>
                  <w:szCs w:val="25"/>
                  <w:lang w:val="en-US"/>
                </w:rPr>
                <m:t>P</m:t>
              </m:r>
            </m:fName>
            <m:e>
              <m:d>
                <m:dPr>
                  <m:begChr m:val="["/>
                  <m:endChr m:val="]"/>
                  <m:ctrlPr>
                    <w:rPr>
                      <w:rFonts w:ascii="Cambria Math" w:hAnsi="Cambria Math" w:cs="Times New Roman"/>
                      <w:i/>
                      <w:sz w:val="25"/>
                      <w:szCs w:val="25"/>
                      <w:lang w:val="en-US"/>
                    </w:rPr>
                  </m:ctrlPr>
                </m:dPr>
                <m:e>
                  <m:sSub>
                    <m:sSubPr>
                      <m:ctrlPr>
                        <w:rPr>
                          <w:rFonts w:ascii="Cambria Math" w:hAnsi="Cambria Math" w:cs="Times New Roman"/>
                          <w:i/>
                          <w:sz w:val="25"/>
                          <w:szCs w:val="25"/>
                          <w:lang w:val="en-US"/>
                        </w:rPr>
                      </m:ctrlPr>
                    </m:sSubPr>
                    <m:e>
                      <m:r>
                        <w:rPr>
                          <w:rFonts w:ascii="Cambria Math" w:hAnsi="Cambria Math" w:cs="Times New Roman"/>
                          <w:sz w:val="25"/>
                          <w:szCs w:val="25"/>
                          <w:lang w:val="en-US"/>
                        </w:rPr>
                        <m:t>K</m:t>
                      </m:r>
                    </m:e>
                    <m:sub>
                      <m:r>
                        <w:rPr>
                          <w:rFonts w:ascii="Cambria Math" w:hAnsi="Cambria Math" w:cs="Times New Roman"/>
                          <w:sz w:val="25"/>
                          <w:szCs w:val="25"/>
                          <w:lang w:val="en-US"/>
                        </w:rPr>
                        <m:t>x</m:t>
                      </m:r>
                    </m:sub>
                  </m:sSub>
                  <m:r>
                    <w:rPr>
                      <w:rFonts w:ascii="Cambria Math" w:hAnsi="Cambria Math" w:cs="Times New Roman"/>
                      <w:sz w:val="25"/>
                      <w:szCs w:val="25"/>
                      <w:lang w:val="en-US"/>
                    </w:rPr>
                    <m:t xml:space="preserve">=0 and </m:t>
                  </m:r>
                  <m:sSub>
                    <m:sSubPr>
                      <m:ctrlPr>
                        <w:rPr>
                          <w:rFonts w:ascii="Cambria Math" w:hAnsi="Cambria Math" w:cs="Times New Roman"/>
                          <w:i/>
                          <w:sz w:val="25"/>
                          <w:szCs w:val="25"/>
                          <w:lang w:val="en-US"/>
                        </w:rPr>
                      </m:ctrlPr>
                    </m:sSubPr>
                    <m:e>
                      <m:r>
                        <w:rPr>
                          <w:rFonts w:ascii="Cambria Math" w:hAnsi="Cambria Math" w:cs="Times New Roman"/>
                          <w:sz w:val="25"/>
                          <w:szCs w:val="25"/>
                          <w:lang w:val="en-US"/>
                        </w:rPr>
                        <m:t>S</m:t>
                      </m:r>
                    </m:e>
                    <m:sub>
                      <m:r>
                        <w:rPr>
                          <w:rFonts w:ascii="Cambria Math" w:hAnsi="Cambria Math" w:cs="Times New Roman"/>
                          <w:sz w:val="25"/>
                          <w:szCs w:val="25"/>
                          <w:lang w:val="en-US"/>
                        </w:rPr>
                        <m:t>x</m:t>
                      </m:r>
                    </m:sub>
                  </m:sSub>
                  <m:r>
                    <w:rPr>
                      <w:rFonts w:ascii="Cambria Math" w:hAnsi="Cambria Math" w:cs="Times New Roman"/>
                      <w:sz w:val="25"/>
                      <w:szCs w:val="25"/>
                      <w:lang w:val="en-US"/>
                    </w:rPr>
                    <m:t>≤u</m:t>
                  </m:r>
                </m:e>
              </m:d>
            </m:e>
          </m:func>
          <m:r>
            <w:rPr>
              <w:rFonts w:ascii="Cambria Math" w:hAnsi="Cambria Math" w:cs="Times New Roman"/>
              <w:sz w:val="25"/>
              <w:szCs w:val="25"/>
              <w:lang w:val="en-US"/>
            </w:rPr>
            <m:t>=</m:t>
          </m:r>
          <m:func>
            <m:funcPr>
              <m:ctrlPr>
                <w:rPr>
                  <w:rFonts w:ascii="Cambria Math" w:hAnsi="Cambria Math" w:cs="Times New Roman"/>
                  <w:i/>
                  <w:sz w:val="25"/>
                  <w:szCs w:val="25"/>
                  <w:lang w:val="en-US"/>
                </w:rPr>
              </m:ctrlPr>
            </m:funcPr>
            <m:fName>
              <m:r>
                <w:rPr>
                  <w:rFonts w:ascii="Cambria Math" w:hAnsi="Cambria Math" w:cs="Times New Roman"/>
                  <w:sz w:val="25"/>
                  <w:szCs w:val="25"/>
                  <w:lang w:val="en-US"/>
                </w:rPr>
                <m:t>P</m:t>
              </m:r>
            </m:fName>
            <m:e>
              <m:d>
                <m:dPr>
                  <m:begChr m:val="["/>
                  <m:endChr m:val="]"/>
                  <m:ctrlPr>
                    <w:rPr>
                      <w:rFonts w:ascii="Cambria Math" w:hAnsi="Cambria Math" w:cs="Times New Roman"/>
                      <w:i/>
                      <w:sz w:val="25"/>
                      <w:szCs w:val="25"/>
                      <w:lang w:val="en-US"/>
                    </w:rPr>
                  </m:ctrlPr>
                </m:dPr>
                <m:e>
                  <m:sSub>
                    <m:sSubPr>
                      <m:ctrlPr>
                        <w:rPr>
                          <w:rFonts w:ascii="Cambria Math" w:hAnsi="Cambria Math" w:cs="Times New Roman"/>
                          <w:i/>
                          <w:sz w:val="25"/>
                          <w:szCs w:val="25"/>
                          <w:lang w:val="en-US"/>
                        </w:rPr>
                      </m:ctrlPr>
                    </m:sSubPr>
                    <m:e>
                      <m:r>
                        <w:rPr>
                          <w:rFonts w:ascii="Cambria Math" w:hAnsi="Cambria Math" w:cs="Times New Roman"/>
                          <w:sz w:val="25"/>
                          <w:szCs w:val="25"/>
                          <w:lang w:val="en-US"/>
                        </w:rPr>
                        <m:t>K</m:t>
                      </m:r>
                    </m:e>
                    <m:sub>
                      <m:r>
                        <w:rPr>
                          <w:rFonts w:ascii="Cambria Math" w:hAnsi="Cambria Math" w:cs="Times New Roman"/>
                          <w:sz w:val="25"/>
                          <w:szCs w:val="25"/>
                          <w:lang w:val="en-US"/>
                        </w:rPr>
                        <m:t>x</m:t>
                      </m:r>
                    </m:sub>
                  </m:sSub>
                  <m:r>
                    <w:rPr>
                      <w:rFonts w:ascii="Cambria Math" w:hAnsi="Cambria Math" w:cs="Times New Roman"/>
                      <w:sz w:val="25"/>
                      <w:szCs w:val="25"/>
                      <w:lang w:val="en-US"/>
                    </w:rPr>
                    <m:t>=0</m:t>
                  </m:r>
                </m:e>
              </m:d>
            </m:e>
          </m:func>
          <m:r>
            <w:rPr>
              <w:rFonts w:ascii="Cambria Math" w:hAnsi="Cambria Math" w:cs="Times New Roman"/>
              <w:sz w:val="25"/>
              <w:szCs w:val="25"/>
              <w:lang w:val="en-US"/>
            </w:rPr>
            <m:t>*</m:t>
          </m:r>
          <m:func>
            <m:funcPr>
              <m:ctrlPr>
                <w:rPr>
                  <w:rFonts w:ascii="Cambria Math" w:hAnsi="Cambria Math" w:cs="Times New Roman"/>
                  <w:i/>
                  <w:sz w:val="25"/>
                  <w:szCs w:val="25"/>
                  <w:lang w:val="en-US"/>
                </w:rPr>
              </m:ctrlPr>
            </m:funcPr>
            <m:fName>
              <m:r>
                <w:rPr>
                  <w:rFonts w:ascii="Cambria Math" w:hAnsi="Cambria Math" w:cs="Times New Roman"/>
                  <w:sz w:val="25"/>
                  <w:szCs w:val="25"/>
                  <w:lang w:val="en-US"/>
                </w:rPr>
                <m:t>P</m:t>
              </m:r>
            </m:fName>
            <m:e>
              <m:d>
                <m:dPr>
                  <m:begChr m:val="["/>
                  <m:endChr m:val="]"/>
                  <m:ctrlPr>
                    <w:rPr>
                      <w:rFonts w:ascii="Cambria Math" w:hAnsi="Cambria Math" w:cs="Times New Roman"/>
                      <w:i/>
                      <w:sz w:val="25"/>
                      <w:szCs w:val="25"/>
                      <w:lang w:val="en-US"/>
                    </w:rPr>
                  </m:ctrlPr>
                </m:dPr>
                <m:e>
                  <m:sSub>
                    <m:sSubPr>
                      <m:ctrlPr>
                        <w:rPr>
                          <w:rFonts w:ascii="Cambria Math" w:hAnsi="Cambria Math" w:cs="Times New Roman"/>
                          <w:i/>
                          <w:sz w:val="25"/>
                          <w:szCs w:val="25"/>
                          <w:lang w:val="en-US"/>
                        </w:rPr>
                      </m:ctrlPr>
                    </m:sSubPr>
                    <m:e>
                      <m:r>
                        <w:rPr>
                          <w:rFonts w:ascii="Cambria Math" w:hAnsi="Cambria Math" w:cs="Times New Roman"/>
                          <w:sz w:val="25"/>
                          <w:szCs w:val="25"/>
                          <w:lang w:val="en-US"/>
                        </w:rPr>
                        <m:t>S</m:t>
                      </m:r>
                    </m:e>
                    <m:sub>
                      <m:r>
                        <w:rPr>
                          <w:rFonts w:ascii="Cambria Math" w:hAnsi="Cambria Math" w:cs="Times New Roman"/>
                          <w:sz w:val="25"/>
                          <w:szCs w:val="25"/>
                          <w:lang w:val="en-US"/>
                        </w:rPr>
                        <m:t>x</m:t>
                      </m:r>
                    </m:sub>
                  </m:sSub>
                  <m:r>
                    <w:rPr>
                      <w:rFonts w:ascii="Cambria Math" w:hAnsi="Cambria Math" w:cs="Times New Roman"/>
                      <w:sz w:val="25"/>
                      <w:szCs w:val="25"/>
                      <w:lang w:val="en-US"/>
                    </w:rPr>
                    <m:t>≤u</m:t>
                  </m:r>
                </m:e>
              </m:d>
            </m:e>
          </m:func>
        </m:oMath>
      </m:oMathPara>
    </w:p>
    <w:p w14:paraId="09489B80" w14:textId="79F9C4AF" w:rsidR="0082669B" w:rsidRPr="00F37E02" w:rsidRDefault="00F37E02" w:rsidP="000967D0">
      <w:pPr>
        <w:pStyle w:val="ListParagraph"/>
        <w:jc w:val="both"/>
        <w:rPr>
          <w:rFonts w:ascii="Times New Roman" w:eastAsiaTheme="minorEastAsia" w:hAnsi="Times New Roman" w:cs="Times New Roman"/>
          <w:i/>
          <w:sz w:val="25"/>
          <w:szCs w:val="25"/>
          <w:lang w:val="en-US"/>
        </w:rPr>
      </w:pPr>
      <m:oMathPara>
        <m:oMathParaPr>
          <m:jc m:val="left"/>
        </m:oMathParaPr>
        <m:oMath>
          <m:r>
            <w:rPr>
              <w:rFonts w:ascii="Cambria Math" w:eastAsiaTheme="minorEastAsia" w:hAnsi="Cambria Math" w:cs="Times New Roman"/>
              <w:sz w:val="25"/>
              <w:szCs w:val="25"/>
              <w:lang w:val="en-US"/>
            </w:rPr>
            <m:t xml:space="preserve">since </m:t>
          </m:r>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K</m:t>
              </m:r>
            </m:e>
            <m:sub>
              <m:r>
                <w:rPr>
                  <w:rFonts w:ascii="Cambria Math" w:eastAsiaTheme="minorEastAsia" w:hAnsi="Cambria Math" w:cs="Times New Roman"/>
                  <w:sz w:val="25"/>
                  <w:szCs w:val="25"/>
                  <w:lang w:val="en-US"/>
                </w:rPr>
                <m:t>x</m:t>
              </m:r>
            </m:sub>
          </m:sSub>
          <m:r>
            <w:rPr>
              <w:rFonts w:ascii="Cambria Math" w:eastAsiaTheme="minorEastAsia" w:hAnsi="Cambria Math" w:cs="Times New Roman"/>
              <w:sz w:val="25"/>
              <w:szCs w:val="25"/>
              <w:lang w:val="en-US"/>
            </w:rPr>
            <m:t xml:space="preserve"> and </m:t>
          </m:r>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S</m:t>
              </m:r>
            </m:e>
            <m:sub>
              <m:r>
                <w:rPr>
                  <w:rFonts w:ascii="Cambria Math" w:eastAsiaTheme="minorEastAsia" w:hAnsi="Cambria Math" w:cs="Times New Roman"/>
                  <w:sz w:val="25"/>
                  <w:szCs w:val="25"/>
                  <w:lang w:val="en-US"/>
                </w:rPr>
                <m:t>x</m:t>
              </m:r>
            </m:sub>
          </m:sSub>
          <m:r>
            <w:rPr>
              <w:rFonts w:ascii="Cambria Math" w:eastAsiaTheme="minorEastAsia" w:hAnsi="Cambria Math" w:cs="Times New Roman"/>
              <w:sz w:val="25"/>
              <w:szCs w:val="25"/>
              <w:lang w:val="en-US"/>
            </w:rPr>
            <m:t xml:space="preserve"> are independent.</m:t>
          </m:r>
        </m:oMath>
      </m:oMathPara>
    </w:p>
    <w:p w14:paraId="418243C8" w14:textId="6A156D3B" w:rsidR="0082669B" w:rsidRPr="00F37E02" w:rsidRDefault="007B6182" w:rsidP="000967D0">
      <w:pPr>
        <w:pStyle w:val="ListParagraph"/>
        <w:jc w:val="both"/>
        <w:rPr>
          <w:rFonts w:ascii="Times New Roman" w:eastAsiaTheme="minorEastAsia" w:hAnsi="Times New Roman" w:cs="Times New Roman"/>
          <w:i/>
          <w:sz w:val="25"/>
          <w:szCs w:val="25"/>
          <w:lang w:val="en-US"/>
        </w:rPr>
      </w:pPr>
      <m:oMathPara>
        <m:oMathParaPr>
          <m:jc m:val="left"/>
        </m:oMathParaPr>
        <m:oMath>
          <m:func>
            <m:funcPr>
              <m:ctrlPr>
                <w:rPr>
                  <w:rFonts w:ascii="Cambria Math" w:eastAsiaTheme="minorEastAsia" w:hAnsi="Cambria Math" w:cs="Times New Roman"/>
                  <w:i/>
                  <w:sz w:val="25"/>
                  <w:szCs w:val="25"/>
                  <w:lang w:val="en-US"/>
                </w:rPr>
              </m:ctrlPr>
            </m:funcPr>
            <m:fName>
              <m:r>
                <w:rPr>
                  <w:rFonts w:ascii="Cambria Math" w:eastAsiaTheme="minorEastAsia" w:hAnsi="Cambria Math" w:cs="Times New Roman"/>
                  <w:sz w:val="25"/>
                  <w:szCs w:val="25"/>
                  <w:lang w:val="en-US"/>
                </w:rPr>
                <m:t>P</m:t>
              </m:r>
            </m:fName>
            <m:e>
              <m:d>
                <m:dPr>
                  <m:begChr m:val="["/>
                  <m:endChr m:val="]"/>
                  <m:ctrlPr>
                    <w:rPr>
                      <w:rFonts w:ascii="Cambria Math" w:eastAsiaTheme="minorEastAsia" w:hAnsi="Cambria Math" w:cs="Times New Roman"/>
                      <w:i/>
                      <w:sz w:val="25"/>
                      <w:szCs w:val="25"/>
                      <w:lang w:val="en-US"/>
                    </w:rPr>
                  </m:ctrlPr>
                </m:dPr>
                <m:e>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S</m:t>
                      </m:r>
                    </m:e>
                    <m:sub>
                      <m:r>
                        <w:rPr>
                          <w:rFonts w:ascii="Cambria Math" w:eastAsiaTheme="minorEastAsia" w:hAnsi="Cambria Math" w:cs="Times New Roman"/>
                          <w:sz w:val="25"/>
                          <w:szCs w:val="25"/>
                          <w:lang w:val="en-US"/>
                        </w:rPr>
                        <m:t>x</m:t>
                      </m:r>
                    </m:sub>
                  </m:sSub>
                  <m:r>
                    <w:rPr>
                      <w:rFonts w:ascii="Cambria Math" w:eastAsiaTheme="minorEastAsia" w:hAnsi="Cambria Math" w:cs="Times New Roman"/>
                      <w:sz w:val="25"/>
                      <w:szCs w:val="25"/>
                      <w:lang w:val="en-US"/>
                    </w:rPr>
                    <m:t>≤u</m:t>
                  </m:r>
                </m:e>
              </m:d>
            </m:e>
          </m:func>
          <m:r>
            <w:rPr>
              <w:rFonts w:ascii="Cambria Math" w:eastAsiaTheme="minorEastAsia" w:hAnsi="Cambria Math" w:cs="Times New Roman"/>
              <w:sz w:val="25"/>
              <w:szCs w:val="25"/>
              <w:lang w:val="en-US"/>
            </w:rPr>
            <m:t>=</m:t>
          </m:r>
          <m:nary>
            <m:naryPr>
              <m:limLoc m:val="subSup"/>
              <m:ctrlPr>
                <w:rPr>
                  <w:rFonts w:ascii="Cambria Math" w:eastAsiaTheme="minorEastAsia" w:hAnsi="Cambria Math" w:cs="Times New Roman"/>
                  <w:i/>
                  <w:sz w:val="25"/>
                  <w:szCs w:val="25"/>
                  <w:lang w:val="en-US"/>
                </w:rPr>
              </m:ctrlPr>
            </m:naryPr>
            <m:sub>
              <m:r>
                <w:rPr>
                  <w:rFonts w:ascii="Cambria Math" w:eastAsiaTheme="minorEastAsia" w:hAnsi="Cambria Math" w:cs="Times New Roman"/>
                  <w:sz w:val="25"/>
                  <w:szCs w:val="25"/>
                  <w:lang w:val="en-US"/>
                </w:rPr>
                <m:t>0</m:t>
              </m:r>
            </m:sub>
            <m:sup>
              <m:r>
                <w:rPr>
                  <w:rFonts w:ascii="Cambria Math" w:eastAsiaTheme="minorEastAsia" w:hAnsi="Cambria Math" w:cs="Times New Roman"/>
                  <w:sz w:val="25"/>
                  <w:szCs w:val="25"/>
                  <w:lang w:val="en-US"/>
                </w:rPr>
                <m:t>u</m:t>
              </m:r>
            </m:sup>
            <m:e>
              <m:r>
                <w:rPr>
                  <w:rFonts w:ascii="Cambria Math" w:eastAsiaTheme="minorEastAsia" w:hAnsi="Cambria Math" w:cs="Times New Roman"/>
                  <w:sz w:val="25"/>
                  <w:szCs w:val="25"/>
                  <w:lang w:val="en-US"/>
                </w:rPr>
                <m:t>1dx</m:t>
              </m:r>
            </m:e>
          </m:nary>
          <m:r>
            <w:rPr>
              <w:rFonts w:ascii="Cambria Math" w:eastAsiaTheme="minorEastAsia" w:hAnsi="Cambria Math" w:cs="Times New Roman"/>
              <w:sz w:val="25"/>
              <w:szCs w:val="25"/>
              <w:lang w:val="en-US"/>
            </w:rPr>
            <m:t>=u, since uniform distribution.</m:t>
          </m:r>
        </m:oMath>
      </m:oMathPara>
    </w:p>
    <w:p w14:paraId="3D6F3808" w14:textId="530C4D1E" w:rsidR="0082669B" w:rsidRPr="00F37E02" w:rsidRDefault="00F37E02" w:rsidP="000967D0">
      <w:pPr>
        <w:pStyle w:val="ListParagraph"/>
        <w:jc w:val="both"/>
        <w:rPr>
          <w:rFonts w:ascii="Times New Roman" w:eastAsiaTheme="minorEastAsia" w:hAnsi="Times New Roman" w:cs="Times New Roman"/>
          <w:i/>
          <w:sz w:val="25"/>
          <w:szCs w:val="25"/>
          <w:lang w:val="en-US"/>
        </w:rPr>
      </w:pPr>
      <m:oMathPara>
        <m:oMathParaPr>
          <m:jc m:val="left"/>
        </m:oMathParaPr>
        <m:oMath>
          <m:r>
            <w:rPr>
              <w:rFonts w:ascii="Cambria Math" w:eastAsiaTheme="minorEastAsia" w:hAnsi="Cambria Math" w:cs="Times New Roman"/>
              <w:sz w:val="25"/>
              <w:szCs w:val="25"/>
              <w:lang w:val="en-US"/>
            </w:rPr>
            <m:t>Thus, uqx=u*</m:t>
          </m:r>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q</m:t>
              </m:r>
            </m:e>
            <m:sub>
              <m:r>
                <w:rPr>
                  <w:rFonts w:ascii="Cambria Math" w:eastAsiaTheme="minorEastAsia" w:hAnsi="Cambria Math" w:cs="Times New Roman"/>
                  <w:sz w:val="25"/>
                  <w:szCs w:val="25"/>
                  <w:lang w:val="en-US"/>
                </w:rPr>
                <m:t>x</m:t>
              </m:r>
            </m:sub>
          </m:sSub>
          <m:r>
            <w:rPr>
              <w:rFonts w:ascii="Cambria Math" w:eastAsiaTheme="minorEastAsia" w:hAnsi="Cambria Math" w:cs="Times New Roman"/>
              <w:sz w:val="25"/>
              <w:szCs w:val="25"/>
              <w:lang w:val="en-US"/>
            </w:rPr>
            <m:t xml:space="preserve"> since</m:t>
          </m:r>
          <m:func>
            <m:funcPr>
              <m:ctrlPr>
                <w:rPr>
                  <w:rFonts w:ascii="Cambria Math" w:eastAsiaTheme="minorEastAsia" w:hAnsi="Cambria Math" w:cs="Times New Roman"/>
                  <w:i/>
                  <w:sz w:val="25"/>
                  <w:szCs w:val="25"/>
                  <w:lang w:val="en-US"/>
                </w:rPr>
              </m:ctrlPr>
            </m:funcPr>
            <m:fName>
              <m:r>
                <w:rPr>
                  <w:rFonts w:ascii="Cambria Math" w:eastAsiaTheme="minorEastAsia" w:hAnsi="Cambria Math" w:cs="Times New Roman"/>
                  <w:sz w:val="25"/>
                  <w:szCs w:val="25"/>
                  <w:lang w:val="en-US"/>
                </w:rPr>
                <m:t>P</m:t>
              </m:r>
            </m:fName>
            <m:e>
              <m:d>
                <m:dPr>
                  <m:begChr m:val="["/>
                  <m:endChr m:val="]"/>
                  <m:ctrlPr>
                    <w:rPr>
                      <w:rFonts w:ascii="Cambria Math" w:eastAsiaTheme="minorEastAsia" w:hAnsi="Cambria Math" w:cs="Times New Roman"/>
                      <w:i/>
                      <w:sz w:val="25"/>
                      <w:szCs w:val="25"/>
                      <w:lang w:val="en-US"/>
                    </w:rPr>
                  </m:ctrlPr>
                </m:dPr>
                <m:e>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K</m:t>
                      </m:r>
                    </m:e>
                    <m:sub>
                      <m:r>
                        <w:rPr>
                          <w:rFonts w:ascii="Cambria Math" w:eastAsiaTheme="minorEastAsia" w:hAnsi="Cambria Math" w:cs="Times New Roman"/>
                          <w:sz w:val="25"/>
                          <w:szCs w:val="25"/>
                          <w:lang w:val="en-US"/>
                        </w:rPr>
                        <m:t>x</m:t>
                      </m:r>
                    </m:sub>
                  </m:sSub>
                  <m:r>
                    <w:rPr>
                      <w:rFonts w:ascii="Cambria Math" w:eastAsiaTheme="minorEastAsia" w:hAnsi="Cambria Math" w:cs="Times New Roman"/>
                      <w:sz w:val="25"/>
                      <w:szCs w:val="25"/>
                      <w:lang w:val="en-US"/>
                    </w:rPr>
                    <m:t>=0</m:t>
                  </m:r>
                </m:e>
              </m:d>
            </m:e>
          </m:func>
          <m:r>
            <w:rPr>
              <w:rFonts w:ascii="Cambria Math" w:eastAsiaTheme="minorEastAsia" w:hAnsi="Cambria Math" w:cs="Times New Roman"/>
              <w:sz w:val="25"/>
              <w:szCs w:val="25"/>
              <w:lang w:val="en-US"/>
            </w:rPr>
            <m:t>=</m:t>
          </m:r>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q</m:t>
              </m:r>
            </m:e>
            <m:sub>
              <m:r>
                <w:rPr>
                  <w:rFonts w:ascii="Cambria Math" w:eastAsiaTheme="minorEastAsia" w:hAnsi="Cambria Math" w:cs="Times New Roman"/>
                  <w:sz w:val="25"/>
                  <w:szCs w:val="25"/>
                  <w:lang w:val="en-US"/>
                </w:rPr>
                <m:t>x</m:t>
              </m:r>
            </m:sub>
          </m:sSub>
        </m:oMath>
      </m:oMathPara>
    </w:p>
    <w:p w14:paraId="6EC565B8"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 xml:space="preserve"> </w:t>
      </w:r>
    </w:p>
    <w:p w14:paraId="25DC2361" w14:textId="77777777" w:rsidR="0082669B" w:rsidRPr="00F37E02" w:rsidRDefault="0082669B" w:rsidP="000967D0">
      <w:pPr>
        <w:pStyle w:val="ListParagraph"/>
        <w:numPr>
          <w:ilvl w:val="0"/>
          <w:numId w:val="4"/>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Central exposed to risk</w:t>
      </w:r>
    </w:p>
    <w:p w14:paraId="09460A7F" w14:textId="0933BA3E" w:rsidR="0082669B"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Period of exposure is 1-6-2000 to 25-10-2000</w:t>
      </w:r>
    </w:p>
    <w:p w14:paraId="207C8D4E" w14:textId="59FF37F9" w:rsidR="00975593" w:rsidRPr="00F37E02" w:rsidRDefault="00975593" w:rsidP="000967D0">
      <w:pPr>
        <w:pStyle w:val="ListParagraph"/>
        <w:ind w:left="1080"/>
        <w:jc w:val="both"/>
        <w:rPr>
          <w:rFonts w:ascii="Times New Roman" w:eastAsiaTheme="minorEastAsia" w:hAnsi="Times New Roman" w:cs="Times New Roman"/>
          <w:i/>
          <w:sz w:val="25"/>
          <w:szCs w:val="25"/>
          <w:lang w:val="en-US"/>
        </w:rPr>
      </w:pPr>
      <w:r>
        <w:rPr>
          <w:rFonts w:ascii="Times New Roman" w:eastAsiaTheme="minorEastAsia" w:hAnsi="Times New Roman" w:cs="Times New Roman"/>
          <w:i/>
          <w:sz w:val="25"/>
          <w:szCs w:val="25"/>
          <w:lang w:val="en-US"/>
        </w:rPr>
        <w:t>In terms of days</w:t>
      </w:r>
    </w:p>
    <w:p w14:paraId="23607C1C" w14:textId="77777777" w:rsidR="00975593"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 xml:space="preserve"> = 30 + 31 + 31 + 30 + 25 = 147 days</w:t>
      </w:r>
      <w:r w:rsidR="00975593">
        <w:rPr>
          <w:rFonts w:ascii="Times New Roman" w:eastAsiaTheme="minorEastAsia" w:hAnsi="Times New Roman" w:cs="Times New Roman"/>
          <w:i/>
          <w:sz w:val="25"/>
          <w:szCs w:val="25"/>
          <w:lang w:val="en-US"/>
        </w:rPr>
        <w:t xml:space="preserve"> </w:t>
      </w:r>
    </w:p>
    <w:p w14:paraId="7BFE17A8" w14:textId="223C952E" w:rsidR="00975593" w:rsidRDefault="00975593" w:rsidP="000967D0">
      <w:pPr>
        <w:pStyle w:val="ListParagraph"/>
        <w:ind w:left="1080"/>
        <w:jc w:val="both"/>
        <w:rPr>
          <w:rFonts w:ascii="Times New Roman" w:eastAsiaTheme="minorEastAsia" w:hAnsi="Times New Roman" w:cs="Times New Roman"/>
          <w:i/>
          <w:sz w:val="25"/>
          <w:szCs w:val="25"/>
          <w:lang w:val="en-US"/>
        </w:rPr>
      </w:pPr>
      <w:r>
        <w:rPr>
          <w:rFonts w:ascii="Times New Roman" w:eastAsiaTheme="minorEastAsia" w:hAnsi="Times New Roman" w:cs="Times New Roman"/>
          <w:i/>
          <w:sz w:val="25"/>
          <w:szCs w:val="25"/>
          <w:lang w:val="en-US"/>
        </w:rPr>
        <w:t>In terms of week</w:t>
      </w:r>
    </w:p>
    <w:p w14:paraId="1ED5C152" w14:textId="4786086D" w:rsidR="0082669B" w:rsidRPr="00975593" w:rsidRDefault="0082669B" w:rsidP="000967D0">
      <w:pPr>
        <w:pStyle w:val="ListParagraph"/>
        <w:ind w:left="1080"/>
        <w:jc w:val="both"/>
        <w:rPr>
          <w:rFonts w:ascii="Times New Roman" w:eastAsiaTheme="minorEastAsia" w:hAnsi="Times New Roman" w:cs="Times New Roman"/>
          <w:i/>
          <w:sz w:val="25"/>
          <w:szCs w:val="25"/>
          <w:lang w:val="en-US"/>
        </w:rPr>
      </w:pPr>
      <w:r w:rsidRPr="00975593">
        <w:rPr>
          <w:rFonts w:ascii="Times New Roman" w:eastAsiaTheme="minorEastAsia" w:hAnsi="Times New Roman" w:cs="Times New Roman"/>
          <w:i/>
          <w:sz w:val="25"/>
          <w:szCs w:val="25"/>
          <w:lang w:val="en-US"/>
        </w:rPr>
        <w:t>=147/7 = 21 weeks</w:t>
      </w:r>
      <w:r w:rsidR="00F37E02" w:rsidRPr="00975593">
        <w:rPr>
          <w:rFonts w:ascii="Times New Roman" w:eastAsiaTheme="minorEastAsia" w:hAnsi="Times New Roman" w:cs="Times New Roman"/>
          <w:i/>
          <w:sz w:val="25"/>
          <w:szCs w:val="25"/>
          <w:lang w:val="en-US"/>
        </w:rPr>
        <w:tab/>
      </w:r>
    </w:p>
    <w:p w14:paraId="096633D2" w14:textId="77777777" w:rsidR="0082669B" w:rsidRPr="00F37E02" w:rsidRDefault="0082669B" w:rsidP="000967D0">
      <w:pPr>
        <w:pStyle w:val="ListParagraph"/>
        <w:numPr>
          <w:ilvl w:val="0"/>
          <w:numId w:val="4"/>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Initial exposed to risk</w:t>
      </w:r>
    </w:p>
    <w:p w14:paraId="30DEA847"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Period of exposure is 1-6-2000 to 31-5-2000 = 52 weeks</w:t>
      </w:r>
    </w:p>
    <w:p w14:paraId="68EA6CFA"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 xml:space="preserve"> </w:t>
      </w:r>
    </w:p>
    <w:p w14:paraId="0463B413" w14:textId="77777777" w:rsidR="0082669B" w:rsidRPr="00F37E02" w:rsidRDefault="0082669B" w:rsidP="000967D0">
      <w:pPr>
        <w:pStyle w:val="ListParagraph"/>
        <w:numPr>
          <w:ilvl w:val="0"/>
          <w:numId w:val="6"/>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Left Censoring</w:t>
      </w:r>
    </w:p>
    <w:p w14:paraId="1A9B550F" w14:textId="60B10367" w:rsidR="0082669B" w:rsidRPr="000967D0"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Data in this study would be left censored if the censoring mechanism prevent us</w:t>
      </w:r>
      <w:r w:rsidR="000967D0">
        <w:rPr>
          <w:rFonts w:ascii="Times New Roman" w:eastAsiaTheme="minorEastAsia" w:hAnsi="Times New Roman" w:cs="Times New Roman"/>
          <w:i/>
          <w:sz w:val="25"/>
          <w:szCs w:val="25"/>
          <w:lang w:val="en-US"/>
        </w:rPr>
        <w:t xml:space="preserve"> </w:t>
      </w:r>
      <w:r w:rsidRPr="000967D0">
        <w:rPr>
          <w:rFonts w:ascii="Times New Roman" w:eastAsiaTheme="minorEastAsia" w:hAnsi="Times New Roman" w:cs="Times New Roman"/>
          <w:i/>
          <w:sz w:val="25"/>
          <w:szCs w:val="25"/>
          <w:lang w:val="en-US"/>
        </w:rPr>
        <w:t>from knowing when the policyholder joined the company.</w:t>
      </w:r>
    </w:p>
    <w:p w14:paraId="541ACDA1"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This is not present because the policy issue date is given.</w:t>
      </w:r>
    </w:p>
    <w:p w14:paraId="234F87A3" w14:textId="77777777" w:rsidR="0082669B" w:rsidRPr="00F37E02" w:rsidRDefault="0082669B" w:rsidP="000967D0">
      <w:pPr>
        <w:pStyle w:val="ListParagraph"/>
        <w:numPr>
          <w:ilvl w:val="0"/>
          <w:numId w:val="6"/>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Right Censoring</w:t>
      </w:r>
    </w:p>
    <w:p w14:paraId="23913633" w14:textId="7F709327" w:rsidR="0082669B" w:rsidRPr="000967D0"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Data would be right censored if the censoring mechanism cuts short observations in</w:t>
      </w:r>
      <w:r w:rsidR="000967D0">
        <w:rPr>
          <w:rFonts w:ascii="Times New Roman" w:eastAsiaTheme="minorEastAsia" w:hAnsi="Times New Roman" w:cs="Times New Roman"/>
          <w:i/>
          <w:sz w:val="25"/>
          <w:szCs w:val="25"/>
          <w:lang w:val="en-US"/>
        </w:rPr>
        <w:t xml:space="preserve"> </w:t>
      </w:r>
      <w:r w:rsidRPr="000967D0">
        <w:rPr>
          <w:rFonts w:ascii="Times New Roman" w:eastAsiaTheme="minorEastAsia" w:hAnsi="Times New Roman" w:cs="Times New Roman"/>
          <w:i/>
          <w:sz w:val="25"/>
          <w:szCs w:val="25"/>
          <w:lang w:val="en-US"/>
        </w:rPr>
        <w:t>progress, so that we are not able to discover if and when the policy is surrendered.</w:t>
      </w:r>
    </w:p>
    <w:p w14:paraId="14D90332"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Data in this study would be right censored if the policy is terminated before the</w:t>
      </w:r>
    </w:p>
    <w:p w14:paraId="645C3F46"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maturity date for reasons than surrender.</w:t>
      </w:r>
    </w:p>
    <w:p w14:paraId="41F43D6A" w14:textId="77777777" w:rsidR="0082669B" w:rsidRPr="00F37E02" w:rsidRDefault="0082669B" w:rsidP="000967D0">
      <w:pPr>
        <w:pStyle w:val="ListParagraph"/>
        <w:numPr>
          <w:ilvl w:val="0"/>
          <w:numId w:val="6"/>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Interval Censoring</w:t>
      </w:r>
    </w:p>
    <w:p w14:paraId="3ADC6F77" w14:textId="3D450AAF" w:rsidR="0082669B" w:rsidRPr="000967D0"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Data in this study would be interval censored if the observational plan only allows us</w:t>
      </w:r>
      <w:r w:rsidR="000967D0">
        <w:rPr>
          <w:rFonts w:ascii="Times New Roman" w:eastAsiaTheme="minorEastAsia" w:hAnsi="Times New Roman" w:cs="Times New Roman"/>
          <w:i/>
          <w:sz w:val="25"/>
          <w:szCs w:val="25"/>
          <w:lang w:val="en-US"/>
        </w:rPr>
        <w:t xml:space="preserve"> </w:t>
      </w:r>
      <w:r w:rsidRPr="000967D0">
        <w:rPr>
          <w:rFonts w:ascii="Times New Roman" w:eastAsiaTheme="minorEastAsia" w:hAnsi="Times New Roman" w:cs="Times New Roman"/>
          <w:i/>
          <w:sz w:val="25"/>
          <w:szCs w:val="25"/>
          <w:lang w:val="en-US"/>
        </w:rPr>
        <w:t>to say that the duration of policy at the time of surrender fell within some interval of</w:t>
      </w:r>
      <w:r w:rsidR="000967D0">
        <w:rPr>
          <w:rFonts w:ascii="Times New Roman" w:eastAsiaTheme="minorEastAsia" w:hAnsi="Times New Roman" w:cs="Times New Roman"/>
          <w:i/>
          <w:sz w:val="25"/>
          <w:szCs w:val="25"/>
          <w:lang w:val="en-US"/>
        </w:rPr>
        <w:t xml:space="preserve"> </w:t>
      </w:r>
      <w:r w:rsidRPr="000967D0">
        <w:rPr>
          <w:rFonts w:ascii="Times New Roman" w:eastAsiaTheme="minorEastAsia" w:hAnsi="Times New Roman" w:cs="Times New Roman"/>
          <w:i/>
          <w:sz w:val="25"/>
          <w:szCs w:val="25"/>
          <w:lang w:val="en-US"/>
        </w:rPr>
        <w:t>time.</w:t>
      </w:r>
    </w:p>
    <w:p w14:paraId="47ED8CF4" w14:textId="020562CF" w:rsidR="0082669B" w:rsidRPr="000967D0"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Here we know the calendar year of surrender and the policy issue date, so we will</w:t>
      </w:r>
      <w:r w:rsidR="000967D0">
        <w:rPr>
          <w:rFonts w:ascii="Times New Roman" w:eastAsiaTheme="minorEastAsia" w:hAnsi="Times New Roman" w:cs="Times New Roman"/>
          <w:i/>
          <w:sz w:val="25"/>
          <w:szCs w:val="25"/>
          <w:lang w:val="en-US"/>
        </w:rPr>
        <w:t xml:space="preserve"> </w:t>
      </w:r>
      <w:r w:rsidRPr="000967D0">
        <w:rPr>
          <w:rFonts w:ascii="Times New Roman" w:eastAsiaTheme="minorEastAsia" w:hAnsi="Times New Roman" w:cs="Times New Roman"/>
          <w:i/>
          <w:sz w:val="25"/>
          <w:szCs w:val="25"/>
          <w:lang w:val="en-US"/>
        </w:rPr>
        <w:t>know that the duration of the policy falls within one year rate interval. Interval</w:t>
      </w:r>
    </w:p>
    <w:p w14:paraId="7F454F78"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censoring is present.</w:t>
      </w:r>
    </w:p>
    <w:p w14:paraId="21069ED7" w14:textId="77777777" w:rsidR="0082669B" w:rsidRPr="00F37E02" w:rsidRDefault="0082669B" w:rsidP="000967D0">
      <w:pPr>
        <w:pStyle w:val="ListParagraph"/>
        <w:numPr>
          <w:ilvl w:val="0"/>
          <w:numId w:val="6"/>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Informative Censoring</w:t>
      </w:r>
    </w:p>
    <w:p w14:paraId="1608557B"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Censoring in this study would be informative if the censoring event divided</w:t>
      </w:r>
    </w:p>
    <w:p w14:paraId="58C40C13"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individuals into two groups whose subsequent experience was thought to be</w:t>
      </w:r>
    </w:p>
    <w:p w14:paraId="74101E2C"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different.</w:t>
      </w:r>
    </w:p>
    <w:p w14:paraId="2962860E"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Here the censoring event of surrendering the policy might be suspected to be</w:t>
      </w:r>
    </w:p>
    <w:p w14:paraId="5C047F14" w14:textId="62CE8D54" w:rsidR="0082669B" w:rsidRPr="000967D0"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informative, as those who are likely to surrender the policy to be in better health</w:t>
      </w:r>
      <w:r w:rsidR="000967D0">
        <w:rPr>
          <w:rFonts w:ascii="Times New Roman" w:eastAsiaTheme="minorEastAsia" w:hAnsi="Times New Roman" w:cs="Times New Roman"/>
          <w:i/>
          <w:sz w:val="25"/>
          <w:szCs w:val="25"/>
          <w:lang w:val="en-US"/>
        </w:rPr>
        <w:t xml:space="preserve"> </w:t>
      </w:r>
      <w:r w:rsidRPr="000967D0">
        <w:rPr>
          <w:rFonts w:ascii="Times New Roman" w:eastAsiaTheme="minorEastAsia" w:hAnsi="Times New Roman" w:cs="Times New Roman"/>
          <w:i/>
          <w:sz w:val="25"/>
          <w:szCs w:val="25"/>
          <w:lang w:val="en-US"/>
        </w:rPr>
        <w:t>than those who do not surrender the policy.</w:t>
      </w:r>
    </w:p>
    <w:p w14:paraId="338C17D4"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 xml:space="preserve"> </w:t>
      </w:r>
    </w:p>
    <w:p w14:paraId="207AF9A2" w14:textId="4141FC0E" w:rsidR="0082669B" w:rsidRPr="00F37E02" w:rsidRDefault="00F37E02" w:rsidP="000967D0">
      <w:pPr>
        <w:pStyle w:val="ListParagraph"/>
        <w:numPr>
          <w:ilvl w:val="0"/>
          <w:numId w:val="8"/>
        </w:numPr>
        <w:jc w:val="both"/>
        <w:rPr>
          <w:rFonts w:ascii="Times New Roman" w:eastAsiaTheme="minorEastAsia" w:hAnsi="Times New Roman" w:cs="Times New Roman"/>
          <w:i/>
          <w:sz w:val="25"/>
          <w:szCs w:val="25"/>
          <w:lang w:val="en-US"/>
        </w:rPr>
      </w:pPr>
      <m:oMath>
        <m:r>
          <w:rPr>
            <w:rFonts w:ascii="Cambria Math" w:hAnsi="Cambria Math" w:cs="Times New Roman"/>
            <w:sz w:val="25"/>
            <w:szCs w:val="25"/>
            <w:lang w:val="en-US"/>
          </w:rPr>
          <m:t xml:space="preserve">Complete expectation of life, </m:t>
        </m:r>
        <m:sSub>
          <m:sSubPr>
            <m:ctrlPr>
              <w:rPr>
                <w:rFonts w:ascii="Cambria Math" w:hAnsi="Cambria Math" w:cs="Times New Roman"/>
                <w:i/>
                <w:sz w:val="25"/>
                <w:szCs w:val="25"/>
                <w:lang w:val="en-US"/>
              </w:rPr>
            </m:ctrlPr>
          </m:sSubPr>
          <m:e>
            <m:r>
              <w:rPr>
                <w:rFonts w:ascii="Cambria Math" w:hAnsi="Cambria Math" w:cs="Times New Roman"/>
                <w:sz w:val="25"/>
                <w:szCs w:val="25"/>
                <w:lang w:val="en-US"/>
              </w:rPr>
              <m:t>e</m:t>
            </m:r>
          </m:e>
          <m:sub>
            <m:r>
              <w:rPr>
                <w:rFonts w:ascii="Cambria Math" w:hAnsi="Cambria Math" w:cs="Times New Roman"/>
                <w:sz w:val="25"/>
                <w:szCs w:val="25"/>
                <w:lang w:val="en-US"/>
              </w:rPr>
              <m:t>x</m:t>
            </m:r>
          </m:sub>
        </m:sSub>
      </m:oMath>
    </w:p>
    <w:p w14:paraId="28C7789F" w14:textId="5D7B03A9" w:rsidR="0082669B" w:rsidRPr="00F37E02" w:rsidRDefault="007B6182" w:rsidP="000967D0">
      <w:pPr>
        <w:pStyle w:val="ListParagraph"/>
        <w:ind w:left="1080"/>
        <w:jc w:val="both"/>
        <w:rPr>
          <w:rFonts w:ascii="Times New Roman" w:eastAsiaTheme="minorEastAsia" w:hAnsi="Times New Roman" w:cs="Times New Roman"/>
          <w:i/>
          <w:sz w:val="25"/>
          <w:szCs w:val="25"/>
          <w:lang w:val="en-US"/>
        </w:rPr>
      </w:pPr>
      <m:oMathPara>
        <m:oMathParaPr>
          <m:jc m:val="left"/>
        </m:oMathParaPr>
        <m:oMath>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e</m:t>
              </m:r>
            </m:e>
            <m:sub>
              <m:r>
                <w:rPr>
                  <w:rFonts w:ascii="Cambria Math" w:eastAsiaTheme="minorEastAsia" w:hAnsi="Cambria Math" w:cs="Times New Roman"/>
                  <w:sz w:val="25"/>
                  <w:szCs w:val="25"/>
                  <w:lang w:val="en-US"/>
                </w:rPr>
                <m:t>x</m:t>
              </m:r>
            </m:sub>
          </m:sSub>
          <m:r>
            <w:rPr>
              <w:rFonts w:ascii="Cambria Math" w:eastAsiaTheme="minorEastAsia" w:hAnsi="Cambria Math" w:cs="Times New Roman"/>
              <w:sz w:val="25"/>
              <w:szCs w:val="25"/>
              <w:lang w:val="en-US"/>
            </w:rPr>
            <m:t>=E</m:t>
          </m:r>
          <m:d>
            <m:dPr>
              <m:begChr m:val="["/>
              <m:endChr m:val="]"/>
              <m:ctrlPr>
                <w:rPr>
                  <w:rFonts w:ascii="Cambria Math" w:eastAsiaTheme="minorEastAsia" w:hAnsi="Cambria Math" w:cs="Times New Roman"/>
                  <w:i/>
                  <w:sz w:val="25"/>
                  <w:szCs w:val="25"/>
                  <w:lang w:val="en-US"/>
                </w:rPr>
              </m:ctrlPr>
            </m:dPr>
            <m:e>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T</m:t>
                  </m:r>
                </m:e>
                <m:sub>
                  <m:r>
                    <w:rPr>
                      <w:rFonts w:ascii="Cambria Math" w:eastAsiaTheme="minorEastAsia" w:hAnsi="Cambria Math" w:cs="Times New Roman"/>
                      <w:sz w:val="25"/>
                      <w:szCs w:val="25"/>
                      <w:lang w:val="en-US"/>
                    </w:rPr>
                    <m:t>x</m:t>
                  </m:r>
                </m:sub>
              </m:sSub>
            </m:e>
          </m:d>
          <m:r>
            <w:rPr>
              <w:rFonts w:ascii="Cambria Math" w:eastAsiaTheme="minorEastAsia" w:hAnsi="Cambria Math" w:cs="Times New Roman"/>
              <w:sz w:val="25"/>
              <w:szCs w:val="25"/>
              <w:lang w:val="en-US"/>
            </w:rPr>
            <m:t>=</m:t>
          </m:r>
          <m:nary>
            <m:naryPr>
              <m:limLoc m:val="subSup"/>
              <m:ctrlPr>
                <w:rPr>
                  <w:rFonts w:ascii="Cambria Math" w:eastAsiaTheme="minorEastAsia" w:hAnsi="Cambria Math" w:cs="Times New Roman"/>
                  <w:i/>
                  <w:sz w:val="25"/>
                  <w:szCs w:val="25"/>
                  <w:lang w:val="en-US"/>
                </w:rPr>
              </m:ctrlPr>
            </m:naryPr>
            <m:sub>
              <m:r>
                <w:rPr>
                  <w:rFonts w:ascii="Cambria Math" w:eastAsiaTheme="minorEastAsia" w:hAnsi="Cambria Math" w:cs="Times New Roman"/>
                  <w:sz w:val="25"/>
                  <w:szCs w:val="25"/>
                  <w:lang w:val="en-US"/>
                </w:rPr>
                <m:t>0</m:t>
              </m:r>
            </m:sub>
            <m:sup>
              <m:r>
                <w:rPr>
                  <w:rFonts w:ascii="Cambria Math" w:eastAsiaTheme="minorEastAsia" w:hAnsi="Cambria Math" w:cs="Times New Roman"/>
                  <w:sz w:val="25"/>
                  <w:szCs w:val="25"/>
                  <w:lang w:val="en-US"/>
                </w:rPr>
                <m:t>ω-x</m:t>
              </m:r>
            </m:sup>
            <m:e>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t</m:t>
                  </m:r>
                </m:e>
                <m:sub>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p</m:t>
                      </m:r>
                    </m:e>
                    <m:sub>
                      <m:r>
                        <w:rPr>
                          <w:rFonts w:ascii="Cambria Math" w:eastAsiaTheme="minorEastAsia" w:hAnsi="Cambria Math" w:cs="Times New Roman"/>
                          <w:sz w:val="25"/>
                          <w:szCs w:val="25"/>
                          <w:lang w:val="en-US"/>
                        </w:rPr>
                        <m:t>x</m:t>
                      </m:r>
                    </m:sub>
                  </m:sSub>
                </m:sub>
              </m:sSub>
            </m:e>
          </m:nary>
          <m:r>
            <w:rPr>
              <w:rFonts w:ascii="Cambria Math" w:eastAsiaTheme="minorEastAsia" w:hAnsi="Cambria Math" w:cs="Times New Roman"/>
              <w:sz w:val="25"/>
              <w:szCs w:val="25"/>
              <w:lang w:val="en-US"/>
            </w:rPr>
            <m:t>dt</m:t>
          </m:r>
        </m:oMath>
      </m:oMathPara>
    </w:p>
    <w:p w14:paraId="076B2B28"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This represents the integral of the probability of survival at each future age, i.e., the expected</w:t>
      </w:r>
    </w:p>
    <w:p w14:paraId="35634445"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future lifetime of a life currently aged x. In other words, this is the expectation of life at age x or</w:t>
      </w:r>
    </w:p>
    <w:p w14:paraId="3C3EE162"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how many years a life is expected to live given that it is currently x years old.</w:t>
      </w:r>
    </w:p>
    <w:p w14:paraId="53595008" w14:textId="77777777" w:rsidR="0082669B" w:rsidRPr="00F37E02" w:rsidRDefault="0082669B" w:rsidP="000967D0">
      <w:pPr>
        <w:pStyle w:val="ListParagraph"/>
        <w:numPr>
          <w:ilvl w:val="0"/>
          <w:numId w:val="8"/>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The curtate expectation of life</w:t>
      </w:r>
    </w:p>
    <w:p w14:paraId="24601E2C" w14:textId="5D715EA3" w:rsidR="0082669B" w:rsidRPr="00F37E02" w:rsidRDefault="007B6182" w:rsidP="000967D0">
      <w:pPr>
        <w:pStyle w:val="ListParagraph"/>
        <w:ind w:left="1080"/>
        <w:jc w:val="both"/>
        <w:rPr>
          <w:rFonts w:ascii="Times New Roman" w:eastAsiaTheme="minorEastAsia" w:hAnsi="Times New Roman" w:cs="Times New Roman"/>
          <w:i/>
          <w:sz w:val="25"/>
          <w:szCs w:val="25"/>
          <w:lang w:val="en-US"/>
        </w:rPr>
      </w:pPr>
      <m:oMathPara>
        <m:oMathParaPr>
          <m:jc m:val="left"/>
        </m:oMathParaPr>
        <m:oMath>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e</m:t>
              </m:r>
            </m:e>
            <m:sub>
              <m:r>
                <w:rPr>
                  <w:rFonts w:ascii="Cambria Math" w:eastAsiaTheme="minorEastAsia" w:hAnsi="Cambria Math" w:cs="Times New Roman"/>
                  <w:sz w:val="25"/>
                  <w:szCs w:val="25"/>
                  <w:lang w:val="en-US"/>
                </w:rPr>
                <m:t>x</m:t>
              </m:r>
            </m:sub>
          </m:sSub>
          <m:r>
            <w:rPr>
              <w:rFonts w:ascii="Cambria Math" w:eastAsiaTheme="minorEastAsia" w:hAnsi="Cambria Math" w:cs="Times New Roman"/>
              <w:sz w:val="25"/>
              <w:szCs w:val="25"/>
              <w:lang w:val="en-US"/>
            </w:rPr>
            <m:t>=</m:t>
          </m:r>
          <m:nary>
            <m:naryPr>
              <m:chr m:val="∑"/>
              <m:limLoc m:val="undOvr"/>
              <m:ctrlPr>
                <w:rPr>
                  <w:rFonts w:ascii="Cambria Math" w:eastAsiaTheme="minorEastAsia" w:hAnsi="Cambria Math" w:cs="Times New Roman"/>
                  <w:i/>
                  <w:sz w:val="25"/>
                  <w:szCs w:val="25"/>
                  <w:lang w:val="en-US"/>
                </w:rPr>
              </m:ctrlPr>
            </m:naryPr>
            <m:sub>
              <m:r>
                <w:rPr>
                  <w:rFonts w:ascii="Cambria Math" w:eastAsiaTheme="minorEastAsia" w:hAnsi="Cambria Math" w:cs="Times New Roman"/>
                  <w:sz w:val="25"/>
                  <w:szCs w:val="25"/>
                  <w:lang w:val="en-US"/>
                </w:rPr>
                <m:t>k=1</m:t>
              </m:r>
            </m:sub>
            <m:sup>
              <m:r>
                <w:rPr>
                  <w:rFonts w:ascii="Cambria Math" w:eastAsiaTheme="minorEastAsia" w:hAnsi="Cambria Math" w:cs="Times New Roman"/>
                  <w:sz w:val="25"/>
                  <w:szCs w:val="25"/>
                  <w:lang w:val="en-US"/>
                </w:rPr>
                <m:t>∞</m:t>
              </m:r>
            </m:sup>
            <m:e>
              <m:r>
                <w:rPr>
                  <w:rFonts w:ascii="Cambria Math" w:eastAsiaTheme="minorEastAsia" w:hAnsi="Cambria Math" w:cs="Times New Roman"/>
                  <w:sz w:val="25"/>
                  <w:szCs w:val="25"/>
                  <w:lang w:val="en-US"/>
                </w:rPr>
                <m:t>k</m:t>
              </m:r>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p</m:t>
                  </m:r>
                </m:e>
                <m:sub>
                  <m:r>
                    <w:rPr>
                      <w:rFonts w:ascii="Cambria Math" w:eastAsiaTheme="minorEastAsia" w:hAnsi="Cambria Math" w:cs="Times New Roman"/>
                      <w:sz w:val="25"/>
                      <w:szCs w:val="25"/>
                      <w:lang w:val="en-US"/>
                    </w:rPr>
                    <m:t>0</m:t>
                  </m:r>
                </m:sub>
              </m:sSub>
            </m:e>
          </m:nary>
          <m:r>
            <w:rPr>
              <w:rFonts w:ascii="Cambria Math" w:eastAsiaTheme="minorEastAsia" w:hAnsi="Cambria Math" w:cs="Times New Roman"/>
              <w:sz w:val="25"/>
              <w:szCs w:val="25"/>
              <w:lang w:val="en-US"/>
            </w:rPr>
            <m:t>=</m:t>
          </m:r>
          <m:nary>
            <m:naryPr>
              <m:chr m:val="∑"/>
              <m:limLoc m:val="undOvr"/>
              <m:ctrlPr>
                <w:rPr>
                  <w:rFonts w:ascii="Cambria Math" w:eastAsiaTheme="minorEastAsia" w:hAnsi="Cambria Math" w:cs="Times New Roman"/>
                  <w:i/>
                  <w:sz w:val="25"/>
                  <w:szCs w:val="25"/>
                  <w:lang w:val="en-US"/>
                </w:rPr>
              </m:ctrlPr>
            </m:naryPr>
            <m:sub>
              <m:r>
                <w:rPr>
                  <w:rFonts w:ascii="Cambria Math" w:eastAsiaTheme="minorEastAsia" w:hAnsi="Cambria Math" w:cs="Times New Roman"/>
                  <w:sz w:val="25"/>
                  <w:szCs w:val="25"/>
                  <w:lang w:val="en-US"/>
                </w:rPr>
                <m:t>k=1</m:t>
              </m:r>
            </m:sub>
            <m:sup>
              <m:r>
                <w:rPr>
                  <w:rFonts w:ascii="Cambria Math" w:eastAsiaTheme="minorEastAsia" w:hAnsi="Cambria Math" w:cs="Times New Roman"/>
                  <w:sz w:val="25"/>
                  <w:szCs w:val="25"/>
                  <w:lang w:val="en-US"/>
                </w:rPr>
                <m:t>∞</m:t>
              </m:r>
            </m:sup>
            <m:e>
              <m:sSup>
                <m:sSupPr>
                  <m:ctrlPr>
                    <w:rPr>
                      <w:rFonts w:ascii="Cambria Math" w:eastAsiaTheme="minorEastAsia" w:hAnsi="Cambria Math" w:cs="Times New Roman"/>
                      <w:i/>
                      <w:sz w:val="25"/>
                      <w:szCs w:val="25"/>
                      <w:lang w:val="en-US"/>
                    </w:rPr>
                  </m:ctrlPr>
                </m:sSupPr>
                <m:e>
                  <m:r>
                    <w:rPr>
                      <w:rFonts w:ascii="Cambria Math" w:eastAsiaTheme="minorEastAsia" w:hAnsi="Cambria Math" w:cs="Times New Roman"/>
                      <w:sz w:val="25"/>
                      <w:szCs w:val="25"/>
                      <w:lang w:val="en-US"/>
                    </w:rPr>
                    <m:t>e</m:t>
                  </m:r>
                </m:e>
                <m:sup>
                  <m:r>
                    <w:rPr>
                      <w:rFonts w:ascii="Cambria Math" w:eastAsiaTheme="minorEastAsia" w:hAnsi="Cambria Math" w:cs="Times New Roman"/>
                      <w:sz w:val="25"/>
                      <w:szCs w:val="25"/>
                      <w:lang w:val="en-US"/>
                    </w:rPr>
                    <m:t>-0.0325k</m:t>
                  </m:r>
                </m:sup>
              </m:sSup>
            </m:e>
          </m:nary>
          <m:r>
            <w:rPr>
              <w:rFonts w:ascii="Cambria Math" w:eastAsiaTheme="minorEastAsia" w:hAnsi="Cambria Math" w:cs="Times New Roman"/>
              <w:sz w:val="25"/>
              <w:szCs w:val="25"/>
              <w:lang w:val="en-US"/>
            </w:rPr>
            <m:t>=</m:t>
          </m:r>
          <m:f>
            <m:fPr>
              <m:ctrlPr>
                <w:rPr>
                  <w:rFonts w:ascii="Cambria Math" w:eastAsiaTheme="minorEastAsia" w:hAnsi="Cambria Math" w:cs="Times New Roman"/>
                  <w:i/>
                  <w:sz w:val="25"/>
                  <w:szCs w:val="25"/>
                  <w:lang w:val="en-US"/>
                </w:rPr>
              </m:ctrlPr>
            </m:fPr>
            <m:num>
              <m:sSup>
                <m:sSupPr>
                  <m:ctrlPr>
                    <w:rPr>
                      <w:rFonts w:ascii="Cambria Math" w:eastAsiaTheme="minorEastAsia" w:hAnsi="Cambria Math" w:cs="Times New Roman"/>
                      <w:i/>
                      <w:sz w:val="25"/>
                      <w:szCs w:val="25"/>
                      <w:lang w:val="en-US"/>
                    </w:rPr>
                  </m:ctrlPr>
                </m:sSupPr>
                <m:e>
                  <m:r>
                    <w:rPr>
                      <w:rFonts w:ascii="Cambria Math" w:eastAsiaTheme="minorEastAsia" w:hAnsi="Cambria Math" w:cs="Times New Roman"/>
                      <w:sz w:val="25"/>
                      <w:szCs w:val="25"/>
                      <w:lang w:val="en-US"/>
                    </w:rPr>
                    <m:t>e</m:t>
                  </m:r>
                </m:e>
                <m:sup>
                  <m:r>
                    <w:rPr>
                      <w:rFonts w:ascii="Cambria Math" w:eastAsiaTheme="minorEastAsia" w:hAnsi="Cambria Math" w:cs="Times New Roman"/>
                      <w:sz w:val="25"/>
                      <w:szCs w:val="25"/>
                      <w:lang w:val="en-US"/>
                    </w:rPr>
                    <m:t>-0.0325</m:t>
                  </m:r>
                </m:sup>
              </m:sSup>
            </m:num>
            <m:den>
              <m:r>
                <w:rPr>
                  <w:rFonts w:ascii="Cambria Math" w:eastAsiaTheme="minorEastAsia" w:hAnsi="Cambria Math" w:cs="Times New Roman"/>
                  <w:sz w:val="25"/>
                  <w:szCs w:val="25"/>
                  <w:lang w:val="en-US"/>
                </w:rPr>
                <m:t>1-</m:t>
              </m:r>
              <m:sSup>
                <m:sSupPr>
                  <m:ctrlPr>
                    <w:rPr>
                      <w:rFonts w:ascii="Cambria Math" w:eastAsiaTheme="minorEastAsia" w:hAnsi="Cambria Math" w:cs="Times New Roman"/>
                      <w:i/>
                      <w:sz w:val="25"/>
                      <w:szCs w:val="25"/>
                      <w:lang w:val="en-US"/>
                    </w:rPr>
                  </m:ctrlPr>
                </m:sSupPr>
                <m:e>
                  <m:r>
                    <w:rPr>
                      <w:rFonts w:ascii="Cambria Math" w:eastAsiaTheme="minorEastAsia" w:hAnsi="Cambria Math" w:cs="Times New Roman"/>
                      <w:sz w:val="25"/>
                      <w:szCs w:val="25"/>
                      <w:lang w:val="en-US"/>
                    </w:rPr>
                    <m:t>e</m:t>
                  </m:r>
                </m:e>
                <m:sup>
                  <m:r>
                    <w:rPr>
                      <w:rFonts w:ascii="Cambria Math" w:eastAsiaTheme="minorEastAsia" w:hAnsi="Cambria Math" w:cs="Times New Roman"/>
                      <w:sz w:val="25"/>
                      <w:szCs w:val="25"/>
                      <w:lang w:val="en-US"/>
                    </w:rPr>
                    <m:t>-0.0325</m:t>
                  </m:r>
                </m:sup>
              </m:sSup>
            </m:den>
          </m:f>
          <m:r>
            <w:rPr>
              <w:rFonts w:ascii="Cambria Math" w:eastAsiaTheme="minorEastAsia" w:hAnsi="Cambria Math" w:cs="Times New Roman"/>
              <w:sz w:val="25"/>
              <w:szCs w:val="25"/>
              <w:lang w:val="en-US"/>
            </w:rPr>
            <m:t>=30.27</m:t>
          </m:r>
        </m:oMath>
      </m:oMathPara>
    </w:p>
    <w:p w14:paraId="16723A9B" w14:textId="77777777" w:rsidR="0082669B" w:rsidRPr="00F37E02" w:rsidRDefault="0082669B" w:rsidP="000967D0">
      <w:pPr>
        <w:pStyle w:val="ListParagraph"/>
        <w:numPr>
          <w:ilvl w:val="0"/>
          <w:numId w:val="8"/>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The probability that a life aged exactly 36 will survive to age 45.</w:t>
      </w:r>
    </w:p>
    <w:p w14:paraId="373EFDC3" w14:textId="0E0FB0C9" w:rsidR="0082669B" w:rsidRPr="00F37E02" w:rsidRDefault="00F37E02" w:rsidP="000967D0">
      <w:pPr>
        <w:pStyle w:val="ListParagraph"/>
        <w:ind w:left="1080"/>
        <w:jc w:val="both"/>
        <w:rPr>
          <w:rFonts w:ascii="Times New Roman" w:eastAsiaTheme="minorEastAsia" w:hAnsi="Times New Roman" w:cs="Times New Roman"/>
          <w:i/>
          <w:sz w:val="25"/>
          <w:szCs w:val="25"/>
          <w:lang w:val="en-US"/>
        </w:rPr>
      </w:pPr>
      <m:oMathPara>
        <m:oMathParaPr>
          <m:jc m:val="left"/>
        </m:oMathParaPr>
        <m:oMath>
          <m:r>
            <w:rPr>
              <w:rFonts w:ascii="Cambria Math" w:eastAsiaTheme="minorEastAsia" w:hAnsi="Cambria Math" w:cs="Times New Roman"/>
              <w:sz w:val="25"/>
              <w:szCs w:val="25"/>
              <w:lang w:val="en-US"/>
            </w:rPr>
            <m:t>9p36=</m:t>
          </m:r>
          <m:func>
            <m:funcPr>
              <m:ctrlPr>
                <w:rPr>
                  <w:rFonts w:ascii="Cambria Math" w:eastAsiaTheme="minorEastAsia" w:hAnsi="Cambria Math" w:cs="Times New Roman"/>
                  <w:i/>
                  <w:sz w:val="25"/>
                  <w:szCs w:val="25"/>
                  <w:lang w:val="en-US"/>
                </w:rPr>
              </m:ctrlPr>
            </m:funcPr>
            <m:fName>
              <m:r>
                <w:rPr>
                  <w:rFonts w:ascii="Cambria Math" w:eastAsiaTheme="minorEastAsia" w:hAnsi="Cambria Math" w:cs="Times New Roman"/>
                  <w:sz w:val="25"/>
                  <w:szCs w:val="25"/>
                  <w:lang w:val="en-US"/>
                </w:rPr>
                <m:t>exp</m:t>
              </m:r>
            </m:fName>
            <m:e>
              <m:d>
                <m:dPr>
                  <m:begChr m:val="["/>
                  <m:endChr m:val="]"/>
                  <m:ctrlPr>
                    <w:rPr>
                      <w:rFonts w:ascii="Cambria Math" w:eastAsiaTheme="minorEastAsia" w:hAnsi="Cambria Math" w:cs="Times New Roman"/>
                      <w:i/>
                      <w:sz w:val="25"/>
                      <w:szCs w:val="25"/>
                      <w:lang w:val="en-US"/>
                    </w:rPr>
                  </m:ctrlPr>
                </m:dPr>
                <m:e>
                  <m:r>
                    <w:rPr>
                      <w:rFonts w:ascii="Cambria Math" w:eastAsiaTheme="minorEastAsia" w:hAnsi="Cambria Math" w:cs="Times New Roman"/>
                      <w:sz w:val="25"/>
                      <w:szCs w:val="25"/>
                      <w:lang w:val="en-US"/>
                    </w:rPr>
                    <m:t>-</m:t>
                  </m:r>
                  <m:nary>
                    <m:naryPr>
                      <m:limLoc m:val="subSup"/>
                      <m:ctrlPr>
                        <w:rPr>
                          <w:rFonts w:ascii="Cambria Math" w:eastAsiaTheme="minorEastAsia" w:hAnsi="Cambria Math" w:cs="Times New Roman"/>
                          <w:i/>
                          <w:sz w:val="25"/>
                          <w:szCs w:val="25"/>
                          <w:lang w:val="en-US"/>
                        </w:rPr>
                      </m:ctrlPr>
                    </m:naryPr>
                    <m:sub>
                      <m:r>
                        <w:rPr>
                          <w:rFonts w:ascii="Cambria Math" w:eastAsiaTheme="minorEastAsia" w:hAnsi="Cambria Math" w:cs="Times New Roman"/>
                          <w:sz w:val="25"/>
                          <w:szCs w:val="25"/>
                          <w:lang w:val="en-US"/>
                        </w:rPr>
                        <m:t>0</m:t>
                      </m:r>
                    </m:sub>
                    <m:sup>
                      <m:r>
                        <w:rPr>
                          <w:rFonts w:ascii="Cambria Math" w:eastAsiaTheme="minorEastAsia" w:hAnsi="Cambria Math" w:cs="Times New Roman"/>
                          <w:sz w:val="25"/>
                          <w:szCs w:val="25"/>
                          <w:lang w:val="en-US"/>
                        </w:rPr>
                        <m:t>9</m:t>
                      </m:r>
                    </m:sup>
                    <m:e>
                      <m:r>
                        <w:rPr>
                          <w:rFonts w:ascii="Cambria Math" w:eastAsiaTheme="minorEastAsia" w:hAnsi="Cambria Math" w:cs="Times New Roman"/>
                          <w:sz w:val="25"/>
                          <w:szCs w:val="25"/>
                          <w:lang w:val="en-US"/>
                        </w:rPr>
                        <m:t>0.0325dt</m:t>
                      </m:r>
                    </m:e>
                  </m:nary>
                </m:e>
              </m:d>
            </m:e>
          </m:func>
          <m:r>
            <w:rPr>
              <w:rFonts w:ascii="Cambria Math" w:eastAsiaTheme="minorEastAsia" w:hAnsi="Cambria Math" w:cs="Times New Roman"/>
              <w:sz w:val="25"/>
              <w:szCs w:val="25"/>
              <w:lang w:val="en-US"/>
            </w:rPr>
            <m:t>=</m:t>
          </m:r>
          <m:sSup>
            <m:sSupPr>
              <m:ctrlPr>
                <w:rPr>
                  <w:rFonts w:ascii="Cambria Math" w:eastAsiaTheme="minorEastAsia" w:hAnsi="Cambria Math" w:cs="Times New Roman"/>
                  <w:i/>
                  <w:sz w:val="25"/>
                  <w:szCs w:val="25"/>
                  <w:lang w:val="en-US"/>
                </w:rPr>
              </m:ctrlPr>
            </m:sSupPr>
            <m:e>
              <m:r>
                <w:rPr>
                  <w:rFonts w:ascii="Cambria Math" w:eastAsiaTheme="minorEastAsia" w:hAnsi="Cambria Math" w:cs="Times New Roman"/>
                  <w:sz w:val="25"/>
                  <w:szCs w:val="25"/>
                  <w:lang w:val="en-US"/>
                </w:rPr>
                <m:t>e</m:t>
              </m:r>
            </m:e>
            <m:sup>
              <m:r>
                <w:rPr>
                  <w:rFonts w:ascii="Cambria Math" w:eastAsiaTheme="minorEastAsia" w:hAnsi="Cambria Math" w:cs="Times New Roman"/>
                  <w:sz w:val="25"/>
                  <w:szCs w:val="25"/>
                  <w:lang w:val="en-US"/>
                </w:rPr>
                <m:t>-0.2925</m:t>
              </m:r>
            </m:sup>
          </m:sSup>
          <m:r>
            <w:rPr>
              <w:rFonts w:ascii="Cambria Math" w:eastAsiaTheme="minorEastAsia" w:hAnsi="Cambria Math" w:cs="Times New Roman"/>
              <w:sz w:val="25"/>
              <w:szCs w:val="25"/>
              <w:lang w:val="en-US"/>
            </w:rPr>
            <m:t>=0.7464≈75%</m:t>
          </m:r>
        </m:oMath>
      </m:oMathPara>
    </w:p>
    <w:p w14:paraId="0699F730" w14:textId="77777777" w:rsidR="0082669B" w:rsidRPr="00F37E02" w:rsidRDefault="0082669B" w:rsidP="000967D0">
      <w:pPr>
        <w:pStyle w:val="ListParagraph"/>
        <w:numPr>
          <w:ilvl w:val="0"/>
          <w:numId w:val="8"/>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The exact age x representing the median of the life-time T of a new born baby.</w:t>
      </w:r>
    </w:p>
    <w:p w14:paraId="5BAC9BA4" w14:textId="77777777" w:rsidR="0082669B" w:rsidRPr="00F37E02" w:rsidRDefault="0082669B" w:rsidP="000967D0">
      <w:pPr>
        <w:pStyle w:val="ListParagraph"/>
        <w:ind w:left="1080"/>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The median of the life-time T implies that the probability, xp0 = 0.5</w:t>
      </w:r>
    </w:p>
    <w:p w14:paraId="07DBCD0E" w14:textId="1B5D45B5" w:rsidR="0082669B" w:rsidRPr="00F37E02" w:rsidRDefault="00F37E02" w:rsidP="000967D0">
      <w:pPr>
        <w:pStyle w:val="ListParagraph"/>
        <w:ind w:left="1080"/>
        <w:jc w:val="both"/>
        <w:rPr>
          <w:rFonts w:ascii="Times New Roman" w:eastAsiaTheme="minorEastAsia" w:hAnsi="Times New Roman" w:cs="Times New Roman"/>
          <w:i/>
          <w:sz w:val="25"/>
          <w:szCs w:val="25"/>
          <w:lang w:val="en-US"/>
        </w:rPr>
      </w:pPr>
      <m:oMathPara>
        <m:oMathParaPr>
          <m:jc m:val="left"/>
        </m:oMathParaPr>
        <m:oMath>
          <m:r>
            <w:rPr>
              <w:rFonts w:ascii="Cambria Math" w:eastAsiaTheme="minorEastAsia" w:hAnsi="Cambria Math" w:cs="Times New Roman"/>
              <w:sz w:val="25"/>
              <w:szCs w:val="25"/>
              <w:lang w:val="en-US"/>
            </w:rPr>
            <m:t>Thus, x</m:t>
          </m:r>
          <m:sSub>
            <m:sSubPr>
              <m:ctrlPr>
                <w:rPr>
                  <w:rFonts w:ascii="Cambria Math" w:eastAsiaTheme="minorEastAsia" w:hAnsi="Cambria Math" w:cs="Times New Roman"/>
                  <w:i/>
                  <w:sz w:val="25"/>
                  <w:szCs w:val="25"/>
                  <w:lang w:val="en-US"/>
                </w:rPr>
              </m:ctrlPr>
            </m:sSubPr>
            <m:e>
              <m:r>
                <w:rPr>
                  <w:rFonts w:ascii="Cambria Math" w:eastAsiaTheme="minorEastAsia" w:hAnsi="Cambria Math" w:cs="Times New Roman"/>
                  <w:sz w:val="25"/>
                  <w:szCs w:val="25"/>
                  <w:lang w:val="en-US"/>
                </w:rPr>
                <m:t>p</m:t>
              </m:r>
            </m:e>
            <m:sub>
              <m:r>
                <w:rPr>
                  <w:rFonts w:ascii="Cambria Math" w:eastAsiaTheme="minorEastAsia" w:hAnsi="Cambria Math" w:cs="Times New Roman"/>
                  <w:sz w:val="25"/>
                  <w:szCs w:val="25"/>
                  <w:lang w:val="en-US"/>
                </w:rPr>
                <m:t>0</m:t>
              </m:r>
            </m:sub>
          </m:sSub>
          <m:r>
            <w:rPr>
              <w:rFonts w:ascii="Cambria Math" w:eastAsiaTheme="minorEastAsia" w:hAnsi="Cambria Math" w:cs="Times New Roman"/>
              <w:sz w:val="25"/>
              <w:szCs w:val="25"/>
              <w:lang w:val="en-US"/>
            </w:rPr>
            <m:t>=0.5⇒</m:t>
          </m:r>
          <m:func>
            <m:funcPr>
              <m:ctrlPr>
                <w:rPr>
                  <w:rFonts w:ascii="Cambria Math" w:eastAsiaTheme="minorEastAsia" w:hAnsi="Cambria Math" w:cs="Times New Roman"/>
                  <w:i/>
                  <w:sz w:val="25"/>
                  <w:szCs w:val="25"/>
                  <w:lang w:val="en-US"/>
                </w:rPr>
              </m:ctrlPr>
            </m:funcPr>
            <m:fName>
              <m:r>
                <w:rPr>
                  <w:rFonts w:ascii="Cambria Math" w:eastAsiaTheme="minorEastAsia" w:hAnsi="Cambria Math" w:cs="Times New Roman"/>
                  <w:sz w:val="25"/>
                  <w:szCs w:val="25"/>
                  <w:lang w:val="en-US"/>
                </w:rPr>
                <m:t>exp</m:t>
              </m:r>
            </m:fName>
            <m:e>
              <m:d>
                <m:dPr>
                  <m:ctrlPr>
                    <w:rPr>
                      <w:rFonts w:ascii="Cambria Math" w:eastAsiaTheme="minorEastAsia" w:hAnsi="Cambria Math" w:cs="Times New Roman"/>
                      <w:i/>
                      <w:sz w:val="25"/>
                      <w:szCs w:val="25"/>
                      <w:lang w:val="en-US"/>
                    </w:rPr>
                  </m:ctrlPr>
                </m:dPr>
                <m:e>
                  <m:r>
                    <w:rPr>
                      <w:rFonts w:ascii="Cambria Math" w:eastAsiaTheme="minorEastAsia" w:hAnsi="Cambria Math" w:cs="Times New Roman"/>
                      <w:sz w:val="25"/>
                      <w:szCs w:val="25"/>
                      <w:lang w:val="en-US"/>
                    </w:rPr>
                    <m:t>x-0.0325</m:t>
                  </m:r>
                </m:e>
              </m:d>
            </m:e>
          </m:func>
          <m:r>
            <w:rPr>
              <w:rFonts w:ascii="Cambria Math" w:eastAsiaTheme="minorEastAsia" w:hAnsi="Cambria Math" w:cs="Times New Roman"/>
              <w:sz w:val="25"/>
              <w:szCs w:val="25"/>
              <w:lang w:val="en-US"/>
            </w:rPr>
            <m:t>=0.5⇒x=-</m:t>
          </m:r>
          <m:d>
            <m:dPr>
              <m:ctrlPr>
                <w:rPr>
                  <w:rFonts w:ascii="Cambria Math" w:eastAsiaTheme="minorEastAsia" w:hAnsi="Cambria Math" w:cs="Times New Roman"/>
                  <w:i/>
                  <w:sz w:val="25"/>
                  <w:szCs w:val="25"/>
                  <w:lang w:val="en-US"/>
                </w:rPr>
              </m:ctrlPr>
            </m:dPr>
            <m:e>
              <m:f>
                <m:fPr>
                  <m:ctrlPr>
                    <w:rPr>
                      <w:rFonts w:ascii="Cambria Math" w:eastAsiaTheme="minorEastAsia" w:hAnsi="Cambria Math" w:cs="Times New Roman"/>
                      <w:i/>
                      <w:sz w:val="25"/>
                      <w:szCs w:val="25"/>
                      <w:lang w:val="en-US"/>
                    </w:rPr>
                  </m:ctrlPr>
                </m:fPr>
                <m:num>
                  <m:func>
                    <m:funcPr>
                      <m:ctrlPr>
                        <w:rPr>
                          <w:rFonts w:ascii="Cambria Math" w:eastAsiaTheme="minorEastAsia" w:hAnsi="Cambria Math" w:cs="Times New Roman"/>
                          <w:i/>
                          <w:sz w:val="25"/>
                          <w:szCs w:val="25"/>
                          <w:lang w:val="en-US"/>
                        </w:rPr>
                      </m:ctrlPr>
                    </m:funcPr>
                    <m:fName>
                      <m:r>
                        <w:rPr>
                          <w:rFonts w:ascii="Cambria Math" w:eastAsiaTheme="minorEastAsia" w:hAnsi="Cambria Math" w:cs="Times New Roman"/>
                          <w:sz w:val="25"/>
                          <w:szCs w:val="25"/>
                          <w:lang w:val="en-US"/>
                        </w:rPr>
                        <m:t>log</m:t>
                      </m:r>
                    </m:fName>
                    <m:e>
                      <m:r>
                        <w:rPr>
                          <w:rFonts w:ascii="Cambria Math" w:eastAsiaTheme="minorEastAsia" w:hAnsi="Cambria Math" w:cs="Times New Roman"/>
                          <w:sz w:val="25"/>
                          <w:szCs w:val="25"/>
                          <w:lang w:val="en-US"/>
                        </w:rPr>
                        <m:t>0.5</m:t>
                      </m:r>
                    </m:e>
                  </m:func>
                </m:num>
                <m:den>
                  <m:r>
                    <w:rPr>
                      <w:rFonts w:ascii="Cambria Math" w:eastAsiaTheme="minorEastAsia" w:hAnsi="Cambria Math" w:cs="Times New Roman"/>
                      <w:sz w:val="25"/>
                      <w:szCs w:val="25"/>
                      <w:lang w:val="en-US"/>
                    </w:rPr>
                    <m:t>0.0325</m:t>
                  </m:r>
                </m:den>
              </m:f>
            </m:e>
          </m:d>
          <m:r>
            <w:rPr>
              <w:rFonts w:ascii="Cambria Math" w:eastAsiaTheme="minorEastAsia" w:hAnsi="Cambria Math" w:cs="Times New Roman"/>
              <w:sz w:val="25"/>
              <w:szCs w:val="25"/>
              <w:lang w:val="en-US"/>
            </w:rPr>
            <m:t>=21.33</m:t>
          </m:r>
        </m:oMath>
      </m:oMathPara>
    </w:p>
    <w:p w14:paraId="165649D6"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 xml:space="preserve"> </w:t>
      </w:r>
    </w:p>
    <w:p w14:paraId="075B4F9E" w14:textId="1DE4D5AF" w:rsidR="0082669B" w:rsidRPr="00F37E02" w:rsidRDefault="0082669B" w:rsidP="000967D0">
      <w:pPr>
        <w:pStyle w:val="ListParagraph"/>
        <w:numPr>
          <w:ilvl w:val="0"/>
          <w:numId w:val="10"/>
        </w:numPr>
        <w:jc w:val="both"/>
        <w:rPr>
          <w:rFonts w:ascii="Times New Roman" w:eastAsiaTheme="minorEastAsia" w:hAnsi="Times New Roman" w:cs="Times New Roman"/>
          <w:i/>
          <w:sz w:val="25"/>
          <w:szCs w:val="25"/>
          <w:lang w:val="en-US"/>
        </w:rPr>
      </w:pPr>
      <w:proofErr w:type="spellStart"/>
      <w:r w:rsidRPr="00F37E02">
        <w:rPr>
          <w:rFonts w:ascii="Times New Roman" w:eastAsiaTheme="minorEastAsia" w:hAnsi="Times New Roman" w:cs="Times New Roman"/>
          <w:i/>
          <w:sz w:val="25"/>
          <w:szCs w:val="25"/>
          <w:lang w:val="en-US"/>
        </w:rPr>
        <w:t>Gompertz</w:t>
      </w:r>
      <w:proofErr w:type="spellEnd"/>
      <w:r w:rsidRPr="00F37E02">
        <w:rPr>
          <w:rFonts w:ascii="Times New Roman" w:eastAsiaTheme="minorEastAsia" w:hAnsi="Times New Roman" w:cs="Times New Roman"/>
          <w:i/>
          <w:sz w:val="25"/>
          <w:szCs w:val="25"/>
          <w:lang w:val="en-US"/>
        </w:rPr>
        <w:t xml:space="preserve"> law is suitable for human mortality from middle to older ages </w:t>
      </w:r>
      <w:proofErr w:type="gramStart"/>
      <w:r w:rsidRPr="00F37E02">
        <w:rPr>
          <w:rFonts w:ascii="Times New Roman" w:eastAsiaTheme="minorEastAsia" w:hAnsi="Times New Roman" w:cs="Times New Roman"/>
          <w:i/>
          <w:sz w:val="25"/>
          <w:szCs w:val="25"/>
          <w:lang w:val="en-US"/>
        </w:rPr>
        <w:t>i.e.</w:t>
      </w:r>
      <w:proofErr w:type="gramEnd"/>
      <w:r w:rsidRPr="00F37E02">
        <w:rPr>
          <w:rFonts w:ascii="Times New Roman" w:eastAsiaTheme="minorEastAsia" w:hAnsi="Times New Roman" w:cs="Times New Roman"/>
          <w:i/>
          <w:sz w:val="25"/>
          <w:szCs w:val="25"/>
          <w:lang w:val="en-US"/>
        </w:rPr>
        <w:t xml:space="preserve"> Between ages 35 to 90 years.</w:t>
      </w:r>
    </w:p>
    <w:p w14:paraId="550A0EB4" w14:textId="77777777" w:rsidR="0082669B" w:rsidRPr="00F37E02" w:rsidRDefault="0082669B" w:rsidP="000967D0">
      <w:pPr>
        <w:pStyle w:val="ListParagraph"/>
        <w:numPr>
          <w:ilvl w:val="0"/>
          <w:numId w:val="10"/>
        </w:numPr>
        <w:jc w:val="both"/>
        <w:rPr>
          <w:rFonts w:ascii="Times New Roman" w:eastAsiaTheme="minorEastAsia" w:hAnsi="Times New Roman" w:cs="Times New Roman"/>
          <w:i/>
          <w:sz w:val="25"/>
          <w:szCs w:val="25"/>
          <w:lang w:val="en-US"/>
        </w:rPr>
      </w:pPr>
      <w:r w:rsidRPr="00F37E02">
        <w:rPr>
          <w:rFonts w:ascii="Times New Roman" w:eastAsiaTheme="minorEastAsia" w:hAnsi="Times New Roman" w:cs="Times New Roman"/>
          <w:i/>
          <w:sz w:val="25"/>
          <w:szCs w:val="25"/>
          <w:lang w:val="en-US"/>
        </w:rPr>
        <w:t>We know that</w:t>
      </w:r>
    </w:p>
    <w:p w14:paraId="7DE2F2F8" w14:textId="40148966" w:rsidR="0082669B" w:rsidRPr="00F37E02" w:rsidRDefault="00F37E02" w:rsidP="000967D0">
      <w:pPr>
        <w:pStyle w:val="ListParagraph"/>
        <w:ind w:left="144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μ</m:t>
                          </m:r>
                        </m:e>
                        <m: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x+s</m:t>
                              </m:r>
                            </m:e>
                          </m:d>
                        </m:sub>
                      </m:sSub>
                      <m:r>
                        <w:rPr>
                          <w:rFonts w:ascii="Cambria Math" w:eastAsiaTheme="minorEastAsia" w:hAnsi="Cambria Math" w:cs="Times New Roman"/>
                          <w:sz w:val="25"/>
                          <w:szCs w:val="25"/>
                        </w:rPr>
                        <m:t>ds</m:t>
                      </m:r>
                    </m:e>
                  </m:nary>
                </m:e>
              </m:d>
            </m:e>
          </m:func>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x+s</m:t>
                          </m:r>
                        </m:sup>
                      </m:sSup>
                      <m:r>
                        <w:rPr>
                          <w:rFonts w:ascii="Cambria Math" w:eastAsiaTheme="minorEastAsia" w:hAnsi="Cambria Math" w:cs="Times New Roman"/>
                          <w:sz w:val="25"/>
                          <w:szCs w:val="25"/>
                        </w:rPr>
                        <m:t>ds</m:t>
                      </m:r>
                    </m:e>
                  </m:nary>
                </m:e>
              </m:d>
            </m:e>
          </m:func>
        </m:oMath>
      </m:oMathPara>
    </w:p>
    <w:p w14:paraId="068FFD4C" w14:textId="06048F63" w:rsidR="0082669B" w:rsidRPr="00F37E02" w:rsidRDefault="00F37E02" w:rsidP="000967D0">
      <w:pPr>
        <w:pStyle w:val="ListParagraph"/>
        <w:ind w:left="144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 xml:space="preserve">We can write </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x+s</m:t>
              </m:r>
            </m:sup>
          </m:sSup>
          <m:r>
            <w:rPr>
              <w:rFonts w:ascii="Cambria Math" w:eastAsiaTheme="minorEastAsia" w:hAnsi="Cambria Math" w:cs="Times New Roman"/>
              <w:sz w:val="25"/>
              <w:szCs w:val="25"/>
            </w:rPr>
            <m:t xml:space="preserve"> as </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s*logc</m:t>
              </m:r>
            </m:sup>
          </m:sSup>
          <m:r>
            <w:rPr>
              <w:rFonts w:ascii="Cambria Math" w:eastAsiaTheme="minorEastAsia" w:hAnsi="Cambria Math" w:cs="Times New Roman"/>
              <w:sz w:val="25"/>
              <w:szCs w:val="25"/>
            </w:rPr>
            <m:t>, so that the integral becomes:</m:t>
          </m:r>
        </m:oMath>
      </m:oMathPara>
    </w:p>
    <w:p w14:paraId="5CF500FC" w14:textId="5DAE1087" w:rsidR="0082669B" w:rsidRPr="00F37E02" w:rsidRDefault="007B6182" w:rsidP="000967D0">
      <w:pPr>
        <w:pStyle w:val="ListParagraph"/>
        <w:ind w:left="1440"/>
        <w:jc w:val="both"/>
        <w:rPr>
          <w:rFonts w:ascii="Times New Roman" w:eastAsiaTheme="minorEastAsia" w:hAnsi="Times New Roman" w:cs="Times New Roman"/>
          <w:i/>
          <w:sz w:val="25"/>
          <w:szCs w:val="25"/>
        </w:rPr>
      </w:pPr>
      <m:oMathPara>
        <m:oMathParaPr>
          <m:jc m:val="left"/>
        </m:oMathParaPr>
        <m:oMath>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s*</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log</m:t>
                      </m:r>
                    </m:fName>
                    <m:e>
                      <m:r>
                        <w:rPr>
                          <w:rFonts w:ascii="Cambria Math" w:eastAsiaTheme="minorEastAsia" w:hAnsi="Cambria Math" w:cs="Times New Roman"/>
                          <w:sz w:val="25"/>
                          <w:szCs w:val="25"/>
                        </w:rPr>
                        <m:t>c</m:t>
                      </m:r>
                    </m:e>
                  </m:func>
                </m:sup>
              </m:sSup>
              <m:r>
                <w:rPr>
                  <w:rFonts w:ascii="Cambria Math" w:eastAsiaTheme="minorEastAsia" w:hAnsi="Cambria Math" w:cs="Times New Roman"/>
                  <w:sz w:val="25"/>
                  <w:szCs w:val="25"/>
                </w:rPr>
                <m:t>ds</m:t>
              </m:r>
            </m:e>
          </m:nary>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num>
            <m:den>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log</m:t>
                  </m:r>
                </m:fName>
                <m:e>
                  <m:r>
                    <w:rPr>
                      <w:rFonts w:ascii="Cambria Math" w:eastAsiaTheme="minorEastAsia" w:hAnsi="Cambria Math" w:cs="Times New Roman"/>
                      <w:sz w:val="25"/>
                      <w:szCs w:val="25"/>
                    </w:rPr>
                    <m:t>c</m:t>
                  </m:r>
                </m:e>
              </m:func>
            </m:den>
          </m:f>
          <m:sSubSup>
            <m:sSubSupPr>
              <m:ctrlPr>
                <w:rPr>
                  <w:rFonts w:ascii="Cambria Math" w:eastAsiaTheme="minorEastAsia" w:hAnsi="Cambria Math" w:cs="Times New Roman"/>
                  <w:i/>
                  <w:sz w:val="25"/>
                  <w:szCs w:val="25"/>
                </w:rPr>
              </m:ctrlPr>
            </m:sSubSupPr>
            <m:e>
              <m:d>
                <m:dPr>
                  <m:begChr m:val="["/>
                  <m:endChr m:val="]"/>
                  <m:ctrlPr>
                    <w:rPr>
                      <w:rFonts w:ascii="Cambria Math" w:eastAsiaTheme="minorEastAsia" w:hAnsi="Cambria Math" w:cs="Times New Roman"/>
                      <w:i/>
                      <w:sz w:val="25"/>
                      <w:szCs w:val="25"/>
                    </w:rPr>
                  </m:ctrlPr>
                </m:dPr>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s*</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log</m:t>
                          </m:r>
                        </m:fName>
                        <m:e>
                          <m:r>
                            <w:rPr>
                              <w:rFonts w:ascii="Cambria Math" w:eastAsiaTheme="minorEastAsia" w:hAnsi="Cambria Math" w:cs="Times New Roman"/>
                              <w:sz w:val="25"/>
                              <w:szCs w:val="25"/>
                            </w:rPr>
                            <m:t>c</m:t>
                          </m:r>
                        </m:e>
                      </m:func>
                    </m:sup>
                  </m:sSup>
                </m:e>
              </m:d>
            </m:e>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sSubSup>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num>
            <m:den>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log</m:t>
                  </m:r>
                </m:fName>
                <m:e>
                  <m:r>
                    <w:rPr>
                      <w:rFonts w:ascii="Cambria Math" w:eastAsiaTheme="minorEastAsia" w:hAnsi="Cambria Math" w:cs="Times New Roman"/>
                      <w:sz w:val="25"/>
                      <w:szCs w:val="25"/>
                    </w:rPr>
                    <m:t>c</m:t>
                  </m:r>
                </m:e>
              </m:func>
            </m:den>
          </m:f>
          <m:sSubSup>
            <m:sSubSupPr>
              <m:ctrlPr>
                <w:rPr>
                  <w:rFonts w:ascii="Cambria Math" w:eastAsiaTheme="minorEastAsia" w:hAnsi="Cambria Math" w:cs="Times New Roman"/>
                  <w:i/>
                  <w:sz w:val="25"/>
                  <w:szCs w:val="25"/>
                </w:rPr>
              </m:ctrlPr>
            </m:sSubSupPr>
            <m:e>
              <m:d>
                <m:dPr>
                  <m:begChr m:val="["/>
                  <m:endChr m:val="]"/>
                  <m:ctrlPr>
                    <w:rPr>
                      <w:rFonts w:ascii="Cambria Math" w:eastAsiaTheme="minorEastAsia" w:hAnsi="Cambria Math" w:cs="Times New Roman"/>
                      <w:i/>
                      <w:sz w:val="25"/>
                      <w:szCs w:val="25"/>
                    </w:rPr>
                  </m:ctrlPr>
                </m:dPr>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s</m:t>
                      </m:r>
                    </m:sup>
                  </m:sSup>
                </m:e>
              </m:d>
            </m:e>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sSubSup>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num>
            <m:den>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log</m:t>
                  </m:r>
                </m:fName>
                <m:e>
                  <m:r>
                    <w:rPr>
                      <w:rFonts w:ascii="Cambria Math" w:eastAsiaTheme="minorEastAsia" w:hAnsi="Cambria Math" w:cs="Times New Roman"/>
                      <w:sz w:val="25"/>
                      <w:szCs w:val="25"/>
                    </w:rPr>
                    <m:t>c</m:t>
                  </m:r>
                </m:e>
              </m:func>
            </m:den>
          </m:f>
          <m:d>
            <m:dPr>
              <m:begChr m:val="["/>
              <m:endChr m:val="]"/>
              <m:ctrlPr>
                <w:rPr>
                  <w:rFonts w:ascii="Cambria Math" w:eastAsiaTheme="minorEastAsia" w:hAnsi="Cambria Math" w:cs="Times New Roman"/>
                  <w:i/>
                  <w:sz w:val="25"/>
                  <w:szCs w:val="25"/>
                </w:rPr>
              </m:ctrlPr>
            </m:dPr>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t</m:t>
                  </m:r>
                </m:sup>
              </m:sSup>
              <m:r>
                <w:rPr>
                  <w:rFonts w:ascii="Cambria Math" w:eastAsiaTheme="minorEastAsia" w:hAnsi="Cambria Math" w:cs="Times New Roman"/>
                  <w:sz w:val="25"/>
                  <w:szCs w:val="25"/>
                </w:rPr>
                <m:t>-1</m:t>
              </m:r>
            </m:e>
          </m:d>
        </m:oMath>
      </m:oMathPara>
    </w:p>
    <w:p w14:paraId="3E339C1D" w14:textId="72191270" w:rsidR="0082669B" w:rsidRPr="00F37E02" w:rsidRDefault="00F37E02" w:rsidP="000967D0">
      <w:pPr>
        <w:pStyle w:val="ListParagraph"/>
        <w:ind w:left="144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If we introduce the auxiliary parameter G defined by logG=-</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B</m:t>
              </m:r>
            </m:num>
            <m:den>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log</m:t>
                  </m:r>
                </m:fName>
                <m:e>
                  <m:r>
                    <w:rPr>
                      <w:rFonts w:ascii="Cambria Math" w:eastAsiaTheme="minorEastAsia" w:hAnsi="Cambria Math" w:cs="Times New Roman"/>
                      <w:sz w:val="25"/>
                      <w:szCs w:val="25"/>
                    </w:rPr>
                    <m:t>c</m:t>
                  </m:r>
                </m:e>
              </m:func>
            </m:den>
          </m:f>
          <m:r>
            <w:rPr>
              <w:rFonts w:ascii="Cambria Math" w:eastAsiaTheme="minorEastAsia" w:hAnsi="Cambria Math" w:cs="Times New Roman"/>
              <w:sz w:val="25"/>
              <w:szCs w:val="25"/>
            </w:rPr>
            <m:t>, the value of the integral is-logG*</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d>
            <m:dPr>
              <m:ctrlPr>
                <w:rPr>
                  <w:rFonts w:ascii="Cambria Math" w:eastAsiaTheme="minorEastAsia" w:hAnsi="Cambria Math" w:cs="Times New Roman"/>
                  <w:i/>
                  <w:sz w:val="25"/>
                  <w:szCs w:val="25"/>
                </w:rPr>
              </m:ctrlPr>
            </m:dPr>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t</m:t>
                  </m:r>
                </m:sup>
              </m:sSup>
              <m:r>
                <w:rPr>
                  <w:rFonts w:ascii="Cambria Math" w:eastAsiaTheme="minorEastAsia" w:hAnsi="Cambria Math" w:cs="Times New Roman"/>
                  <w:sz w:val="25"/>
                  <w:szCs w:val="25"/>
                </w:rPr>
                <m:t>-1</m:t>
              </m:r>
            </m:e>
          </m:d>
          <m:r>
            <w:rPr>
              <w:rFonts w:ascii="Cambria Math" w:eastAsiaTheme="minorEastAsia" w:hAnsi="Cambria Math" w:cs="Times New Roman"/>
              <w:sz w:val="25"/>
              <w:szCs w:val="25"/>
            </w:rPr>
            <m:t xml:space="preserve"> and we find that:</m:t>
          </m:r>
        </m:oMath>
      </m:oMathPara>
    </w:p>
    <w:p w14:paraId="55F8AF84" w14:textId="6BB93C61" w:rsidR="0082669B" w:rsidRPr="00F37E02" w:rsidRDefault="00F37E02" w:rsidP="000967D0">
      <w:pPr>
        <w:pStyle w:val="ListParagraph"/>
        <w:ind w:left="144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=exp⁡[logG*</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d>
            <m:dPr>
              <m:ctrlPr>
                <w:rPr>
                  <w:rFonts w:ascii="Cambria Math" w:eastAsiaTheme="minorEastAsia" w:hAnsi="Cambria Math" w:cs="Times New Roman"/>
                  <w:i/>
                  <w:sz w:val="25"/>
                  <w:szCs w:val="25"/>
                </w:rPr>
              </m:ctrlPr>
            </m:dPr>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t</m:t>
                  </m:r>
                </m:sup>
              </m:sSup>
              <m:r>
                <w:rPr>
                  <w:rFonts w:ascii="Cambria Math" w:eastAsiaTheme="minorEastAsia" w:hAnsi="Cambria Math" w:cs="Times New Roman"/>
                  <w:sz w:val="25"/>
                  <w:szCs w:val="25"/>
                </w:rPr>
                <m:t>-1</m:t>
              </m:r>
            </m:e>
          </m:d>
          <m:r>
            <w:rPr>
              <w:rFonts w:ascii="Cambria Math" w:eastAsiaTheme="minorEastAsia" w:hAnsi="Cambria Math" w:cs="Times New Roman"/>
              <w:sz w:val="25"/>
              <w:szCs w:val="25"/>
            </w:rPr>
            <m:t>=</m:t>
          </m:r>
          <m:d>
            <m:dPr>
              <m:ctrlPr>
                <w:rPr>
                  <w:rFonts w:ascii="Cambria Math" w:eastAsiaTheme="minorEastAsia" w:hAnsi="Cambria Math" w:cs="Times New Roman"/>
                  <w:i/>
                  <w:sz w:val="25"/>
                  <w:szCs w:val="25"/>
                </w:rPr>
              </m:ctrlPr>
            </m:dPr>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log</m:t>
                      </m:r>
                    </m:fName>
                    <m:e>
                      <m:r>
                        <w:rPr>
                          <w:rFonts w:ascii="Cambria Math" w:eastAsiaTheme="minorEastAsia" w:hAnsi="Cambria Math" w:cs="Times New Roman"/>
                          <w:sz w:val="25"/>
                          <w:szCs w:val="25"/>
                        </w:rPr>
                        <m:t>G</m:t>
                      </m:r>
                    </m:e>
                  </m:func>
                </m:sup>
              </m:sSup>
            </m:e>
          </m:d>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r>
            <w:rPr>
              <w:rFonts w:ascii="Cambria Math" w:eastAsiaTheme="minorEastAsia" w:hAnsi="Cambria Math" w:cs="Times New Roman"/>
              <w:sz w:val="25"/>
              <w:szCs w:val="25"/>
            </w:rPr>
            <m:t>*</m:t>
          </m:r>
          <m:d>
            <m:dPr>
              <m:ctrlPr>
                <w:rPr>
                  <w:rFonts w:ascii="Cambria Math" w:eastAsiaTheme="minorEastAsia" w:hAnsi="Cambria Math" w:cs="Times New Roman"/>
                  <w:i/>
                  <w:sz w:val="25"/>
                  <w:szCs w:val="25"/>
                </w:rPr>
              </m:ctrlPr>
            </m:dPr>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t</m:t>
                  </m:r>
                </m:sup>
              </m:sSup>
              <m:r>
                <w:rPr>
                  <w:rFonts w:ascii="Cambria Math" w:eastAsiaTheme="minorEastAsia" w:hAnsi="Cambria Math" w:cs="Times New Roman"/>
                  <w:sz w:val="25"/>
                  <w:szCs w:val="25"/>
                </w:rPr>
                <m:t>-1</m:t>
              </m:r>
            </m:e>
          </m:d>
          <m:r>
            <w:rPr>
              <w:rFonts w:ascii="Cambria Math" w:eastAsiaTheme="minorEastAsia" w:hAnsi="Cambria Math" w:cs="Times New Roman"/>
              <w:sz w:val="25"/>
              <w:szCs w:val="25"/>
            </w:rPr>
            <m:t>=G</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t</m:t>
              </m:r>
            </m:sup>
          </m:sSup>
          <m:r>
            <w:rPr>
              <w:rFonts w:ascii="Cambria Math" w:eastAsiaTheme="minorEastAsia" w:hAnsi="Cambria Math" w:cs="Times New Roman"/>
              <w:sz w:val="25"/>
              <w:szCs w:val="25"/>
            </w:rPr>
            <m:t>-1)</m:t>
          </m:r>
        </m:oMath>
      </m:oMathPara>
    </w:p>
    <w:p w14:paraId="0D38C56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p>
    <w:p w14:paraId="50BD2E76" w14:textId="2F03A9F6"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p>
    <w:p w14:paraId="04AC5317" w14:textId="77777777" w:rsidR="0082669B" w:rsidRPr="00F37E02" w:rsidRDefault="0082669B" w:rsidP="000967D0">
      <w:pPr>
        <w:pStyle w:val="ListParagraph"/>
        <w:numPr>
          <w:ilvl w:val="0"/>
          <w:numId w:val="1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Female smoker aged 30 at entry.</w:t>
      </w:r>
    </w:p>
    <w:bookmarkStart w:id="0" w:name="_Hlk84194622"/>
    <w:p w14:paraId="61FC543F" w14:textId="210A0D73" w:rsidR="0082669B" w:rsidRPr="00F37E02" w:rsidRDefault="007B6182" w:rsidP="000967D0">
      <w:pPr>
        <w:pStyle w:val="ListParagraph"/>
        <w:numPr>
          <w:ilvl w:val="0"/>
          <w:numId w:val="12"/>
        </w:numPr>
        <w:jc w:val="both"/>
        <w:rPr>
          <w:rFonts w:ascii="Times New Roman" w:eastAsiaTheme="minorEastAsia" w:hAnsi="Times New Roman" w:cs="Times New Roman"/>
          <w:i/>
          <w:sz w:val="25"/>
          <w:szCs w:val="25"/>
        </w:rPr>
      </w:pPr>
      <m:oMath>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num>
          <m:den>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den>
        </m:f>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-0.05</m:t>
                </m:r>
              </m:e>
            </m:func>
          </m:num>
          <m:den>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0.1</m:t>
                </m:r>
              </m:e>
            </m:func>
          </m:den>
        </m:f>
        <m:r>
          <w:rPr>
            <w:rFonts w:ascii="Cambria Math" w:eastAsiaTheme="minorEastAsia" w:hAnsi="Cambria Math" w:cs="Times New Roman"/>
            <w:sz w:val="25"/>
            <w:szCs w:val="25"/>
          </w:rPr>
          <m:t>=0.86070</m:t>
        </m:r>
      </m:oMath>
    </w:p>
    <w:bookmarkEnd w:id="0"/>
    <w:p w14:paraId="2838EC4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Where j is male smoker aged 30 at entry and </w:t>
      </w:r>
      <w:proofErr w:type="spellStart"/>
      <w:r w:rsidRPr="00F37E02">
        <w:rPr>
          <w:rFonts w:ascii="Times New Roman" w:eastAsiaTheme="minorEastAsia" w:hAnsi="Times New Roman" w:cs="Times New Roman"/>
          <w:i/>
          <w:sz w:val="25"/>
          <w:szCs w:val="25"/>
        </w:rPr>
        <w:t>i</w:t>
      </w:r>
      <w:proofErr w:type="spellEnd"/>
      <w:r w:rsidRPr="00F37E02">
        <w:rPr>
          <w:rFonts w:ascii="Times New Roman" w:eastAsiaTheme="minorEastAsia" w:hAnsi="Times New Roman" w:cs="Times New Roman"/>
          <w:i/>
          <w:sz w:val="25"/>
          <w:szCs w:val="25"/>
        </w:rPr>
        <w:t xml:space="preserve"> is female smoker aged 40 at entry.</w:t>
      </w:r>
    </w:p>
    <w:p w14:paraId="2ACC144A" w14:textId="547F3124" w:rsidR="0082669B" w:rsidRPr="00F37E02" w:rsidRDefault="00F37E02" w:rsidP="000967D0">
      <w:pPr>
        <w:pStyle w:val="ListParagraph"/>
        <w:ind w:left="144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But s</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h</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s</m:t>
                          </m:r>
                        </m:e>
                      </m:d>
                      <m:r>
                        <w:rPr>
                          <w:rFonts w:ascii="Cambria Math" w:eastAsiaTheme="minorEastAsia" w:hAnsi="Cambria Math" w:cs="Times New Roman"/>
                          <w:sz w:val="25"/>
                          <w:szCs w:val="25"/>
                        </w:rPr>
                        <m:t>ds</m:t>
                      </m:r>
                    </m:e>
                  </m:nary>
                </m:e>
              </m:d>
            </m:e>
          </m:func>
          <m:r>
            <w:rPr>
              <w:rFonts w:ascii="Cambria Math" w:eastAsiaTheme="minorEastAsia" w:hAnsi="Cambria Math" w:cs="Times New Roman"/>
              <w:sz w:val="25"/>
              <w:szCs w:val="25"/>
            </w:rPr>
            <m:t>hence</m:t>
          </m:r>
        </m:oMath>
      </m:oMathPara>
    </w:p>
    <w:p w14:paraId="723327D5" w14:textId="305AB5EE" w:rsidR="0082669B" w:rsidRPr="00F37E02" w:rsidRDefault="007B6182" w:rsidP="000967D0">
      <w:pPr>
        <w:pStyle w:val="ListParagraph"/>
        <w:ind w:left="1440"/>
        <w:jc w:val="both"/>
        <w:rPr>
          <w:rFonts w:ascii="Times New Roman" w:eastAsiaTheme="minorEastAsia" w:hAnsi="Times New Roman" w:cs="Times New Roman"/>
          <w:i/>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e>
              </m:d>
            </m:e>
            <m:sup>
              <m:r>
                <w:rPr>
                  <w:rFonts w:ascii="Cambria Math" w:eastAsiaTheme="minorEastAsia" w:hAnsi="Cambria Math" w:cs="Times New Roman"/>
                  <w:sz w:val="25"/>
                  <w:szCs w:val="25"/>
                </w:rPr>
                <m:t>0.86070</m:t>
              </m:r>
            </m:sup>
          </m:sSup>
        </m:oMath>
      </m:oMathPara>
    </w:p>
    <w:p w14:paraId="2F8C052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Which implies that</w:t>
      </w:r>
    </w:p>
    <w:p w14:paraId="29AD6216" w14:textId="46BF7857" w:rsidR="0082669B" w:rsidRPr="00F37E02" w:rsidRDefault="007B6182" w:rsidP="000967D0">
      <w:pPr>
        <w:pStyle w:val="ListParagraph"/>
        <w:ind w:left="1440"/>
        <w:jc w:val="both"/>
        <w:rPr>
          <w:rFonts w:ascii="Times New Roman" w:eastAsiaTheme="minorEastAsia" w:hAnsi="Times New Roman" w:cs="Times New Roman"/>
          <w:i/>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&gt;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 xml:space="preserve"> for all t&gt;0</m:t>
          </m:r>
        </m:oMath>
      </m:oMathPara>
    </w:p>
    <w:p w14:paraId="7B98A813" w14:textId="718DA300" w:rsidR="0082669B" w:rsidRPr="00F37E02" w:rsidRDefault="007B6182" w:rsidP="000967D0">
      <w:pPr>
        <w:pStyle w:val="ListParagraph"/>
        <w:numPr>
          <w:ilvl w:val="0"/>
          <w:numId w:val="12"/>
        </w:numPr>
        <w:jc w:val="both"/>
        <w:rPr>
          <w:rFonts w:ascii="Times New Roman" w:eastAsiaTheme="minorEastAsia" w:hAnsi="Times New Roman" w:cs="Times New Roman"/>
          <w:i/>
          <w:sz w:val="25"/>
          <w:szCs w:val="25"/>
        </w:rPr>
      </w:pPr>
      <m:oMath>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num>
          <m:den>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h</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den>
        </m:f>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0.2</m:t>
                </m:r>
              </m:e>
            </m:func>
          </m:num>
          <m:den>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r>
                  <w:rPr>
                    <w:rFonts w:ascii="Cambria Math" w:eastAsiaTheme="minorEastAsia" w:hAnsi="Cambria Math" w:cs="Times New Roman"/>
                    <w:sz w:val="25"/>
                    <w:szCs w:val="25"/>
                  </w:rPr>
                  <m:t>0.05</m:t>
                </m:r>
              </m:e>
            </m:func>
          </m:den>
        </m:f>
        <m:r>
          <w:rPr>
            <w:rFonts w:ascii="Cambria Math" w:eastAsiaTheme="minorEastAsia" w:hAnsi="Cambria Math" w:cs="Times New Roman"/>
            <w:sz w:val="25"/>
            <w:szCs w:val="25"/>
          </w:rPr>
          <m:t>=1.161</m:t>
        </m:r>
      </m:oMath>
    </w:p>
    <w:p w14:paraId="2A74E90C"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Where j is male smoker aged 30 at entry and </w:t>
      </w:r>
      <w:proofErr w:type="spellStart"/>
      <w:r w:rsidRPr="00F37E02">
        <w:rPr>
          <w:rFonts w:ascii="Times New Roman" w:eastAsiaTheme="minorEastAsia" w:hAnsi="Times New Roman" w:cs="Times New Roman"/>
          <w:i/>
          <w:sz w:val="25"/>
          <w:szCs w:val="25"/>
        </w:rPr>
        <w:t>i</w:t>
      </w:r>
      <w:proofErr w:type="spellEnd"/>
      <w:r w:rsidRPr="00F37E02">
        <w:rPr>
          <w:rFonts w:ascii="Times New Roman" w:eastAsiaTheme="minorEastAsia" w:hAnsi="Times New Roman" w:cs="Times New Roman"/>
          <w:i/>
          <w:sz w:val="25"/>
          <w:szCs w:val="25"/>
        </w:rPr>
        <w:t xml:space="preserve"> is male smoker aged 40 at entry</w:t>
      </w:r>
    </w:p>
    <w:p w14:paraId="621D4CD8" w14:textId="3FA0C7FD" w:rsidR="0082669B" w:rsidRPr="00F37E02" w:rsidRDefault="00F37E02" w:rsidP="000967D0">
      <w:pPr>
        <w:pStyle w:val="ListParagraph"/>
        <w:ind w:left="144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But s</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exp</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t</m:t>
                      </m:r>
                    </m:sup>
                    <m:e>
                      <m:r>
                        <w:rPr>
                          <w:rFonts w:ascii="Cambria Math" w:eastAsiaTheme="minorEastAsia" w:hAnsi="Cambria Math" w:cs="Times New Roman"/>
                          <w:sz w:val="25"/>
                          <w:szCs w:val="25"/>
                        </w:rPr>
                        <m:t>h</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s</m:t>
                          </m:r>
                        </m:e>
                      </m:d>
                      <m:r>
                        <w:rPr>
                          <w:rFonts w:ascii="Cambria Math" w:eastAsiaTheme="minorEastAsia" w:hAnsi="Cambria Math" w:cs="Times New Roman"/>
                          <w:sz w:val="25"/>
                          <w:szCs w:val="25"/>
                        </w:rPr>
                        <m:t>ds</m:t>
                      </m:r>
                    </m:e>
                  </m:nary>
                </m:e>
              </m:d>
            </m:e>
          </m:func>
          <m:r>
            <w:rPr>
              <w:rFonts w:ascii="Cambria Math" w:eastAsiaTheme="minorEastAsia" w:hAnsi="Cambria Math" w:cs="Times New Roman"/>
              <w:sz w:val="25"/>
              <w:szCs w:val="25"/>
            </w:rPr>
            <m:t>hence</m:t>
          </m:r>
        </m:oMath>
      </m:oMathPara>
    </w:p>
    <w:p w14:paraId="1919F25B" w14:textId="3419B118" w:rsidR="0082669B" w:rsidRPr="00F37E02" w:rsidRDefault="007B6182" w:rsidP="000967D0">
      <w:pPr>
        <w:pStyle w:val="ListParagraph"/>
        <w:ind w:left="1440"/>
        <w:jc w:val="both"/>
        <w:rPr>
          <w:rFonts w:ascii="Times New Roman" w:eastAsiaTheme="minorEastAsia" w:hAnsi="Times New Roman" w:cs="Times New Roman"/>
          <w:i/>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p>
            <m:sSupPr>
              <m:ctrlPr>
                <w:rPr>
                  <w:rFonts w:ascii="Cambria Math" w:eastAsiaTheme="minorEastAsia" w:hAnsi="Cambria Math" w:cs="Times New Roman"/>
                  <w:i/>
                  <w:sz w:val="25"/>
                  <w:szCs w:val="25"/>
                </w:rPr>
              </m:ctrlPr>
            </m:sSupPr>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e>
              </m:d>
            </m:e>
            <m:sup>
              <m:r>
                <w:rPr>
                  <w:rFonts w:ascii="Cambria Math" w:eastAsiaTheme="minorEastAsia" w:hAnsi="Cambria Math" w:cs="Times New Roman"/>
                  <w:sz w:val="25"/>
                  <w:szCs w:val="25"/>
                </w:rPr>
                <m:t>1.161</m:t>
              </m:r>
            </m:sup>
          </m:sSup>
        </m:oMath>
      </m:oMathPara>
    </w:p>
    <w:p w14:paraId="13735884"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Which implies that</w:t>
      </w:r>
    </w:p>
    <w:p w14:paraId="4B17700F" w14:textId="24871CAF" w:rsidR="0082669B" w:rsidRPr="00F37E02" w:rsidRDefault="007B6182" w:rsidP="000967D0">
      <w:pPr>
        <w:pStyle w:val="ListParagraph"/>
        <w:ind w:left="1440"/>
        <w:jc w:val="both"/>
        <w:rPr>
          <w:rFonts w:ascii="Times New Roman" w:eastAsiaTheme="minorEastAsia" w:hAnsi="Times New Roman" w:cs="Times New Roman"/>
          <w:i/>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j</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&lt;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s</m:t>
              </m:r>
            </m:e>
            <m:sub>
              <m:r>
                <w:rPr>
                  <w:rFonts w:ascii="Cambria Math" w:eastAsiaTheme="minorEastAsia" w:hAnsi="Cambria Math" w:cs="Times New Roman"/>
                  <w:sz w:val="25"/>
                  <w:szCs w:val="25"/>
                </w:rPr>
                <m:t>i</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 xml:space="preserve"> for all t&gt;0</m:t>
          </m:r>
        </m:oMath>
      </m:oMathPara>
    </w:p>
    <w:p w14:paraId="5D32BA73"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w:t>
      </w:r>
    </w:p>
    <w:p w14:paraId="7E27C728" w14:textId="77777777" w:rsidR="0082669B" w:rsidRPr="00F37E02" w:rsidRDefault="0082669B" w:rsidP="000967D0">
      <w:pPr>
        <w:pStyle w:val="ListParagraph"/>
        <w:numPr>
          <w:ilvl w:val="0"/>
          <w:numId w:val="1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most appropriate rate interval to use (for lives classified x) is the policy year rate interval starting on the policy anniversary where lives are aged x next birthday.</w:t>
      </w:r>
    </w:p>
    <w:p w14:paraId="5710539F"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reason is that this corresponds to the definition of the deaths and the rate is more sensitive to errors in approximation of the numerator than the denominator.</w:t>
      </w:r>
    </w:p>
    <w:p w14:paraId="2864F1F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average age at the start of the rate interval is x – ½ assuming that birthdays are uniformly distributed over the policy year.</w:t>
      </w:r>
    </w:p>
    <w:p w14:paraId="43A3B6EC" w14:textId="77777777" w:rsidR="0082669B" w:rsidRPr="00F37E02" w:rsidRDefault="0082669B" w:rsidP="000967D0">
      <w:pPr>
        <w:pStyle w:val="ListParagraph"/>
        <w:numPr>
          <w:ilvl w:val="0"/>
          <w:numId w:val="1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We will use the following symbols:</w:t>
      </w:r>
    </w:p>
    <w:p w14:paraId="7AAD50ED" w14:textId="6DE77799" w:rsidR="0082669B" w:rsidRPr="00F37E02" w:rsidRDefault="007B6182" w:rsidP="000967D0">
      <w:pPr>
        <w:pStyle w:val="ListParagraph"/>
        <w:ind w:left="1440"/>
        <w:jc w:val="both"/>
        <w:rPr>
          <w:rFonts w:ascii="Times New Roman" w:eastAsiaTheme="minorEastAsia" w:hAnsi="Times New Roman" w:cs="Times New Roman"/>
          <w:i/>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x,t</m:t>
            </m:r>
          </m:sub>
        </m:sSub>
      </m:oMath>
      <w:r w:rsidR="0082669B" w:rsidRPr="00F37E02">
        <w:rPr>
          <w:rFonts w:ascii="Times New Roman" w:eastAsiaTheme="minorEastAsia" w:hAnsi="Times New Roman" w:cs="Times New Roman"/>
          <w:i/>
          <w:sz w:val="25"/>
          <w:szCs w:val="25"/>
        </w:rPr>
        <w:t xml:space="preserve"> to represent the in force at time t from the 1 January 1997 classified x next birthday on policy anniversary nearest to time t</w:t>
      </w:r>
    </w:p>
    <w:p w14:paraId="66068217" w14:textId="0030099B" w:rsidR="0082669B" w:rsidRPr="00F37E02" w:rsidRDefault="007B6182" w:rsidP="000967D0">
      <w:pPr>
        <w:pStyle w:val="ListParagraph"/>
        <w:ind w:left="1440"/>
        <w:jc w:val="both"/>
        <w:rPr>
          <w:rFonts w:ascii="Times New Roman" w:eastAsiaTheme="minorEastAsia" w:hAnsi="Times New Roman" w:cs="Times New Roman"/>
          <w:i/>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θ</m:t>
            </m:r>
          </m:e>
          <m:sub>
            <m:r>
              <w:rPr>
                <w:rFonts w:ascii="Cambria Math" w:eastAsiaTheme="minorEastAsia" w:hAnsi="Cambria Math" w:cs="Times New Roman"/>
                <w:sz w:val="25"/>
                <w:szCs w:val="25"/>
              </w:rPr>
              <m:t>x.t</m:t>
            </m:r>
          </m:sub>
        </m:sSub>
      </m:oMath>
      <w:r w:rsidR="0082669B" w:rsidRPr="00F37E02">
        <w:rPr>
          <w:rFonts w:ascii="Times New Roman" w:eastAsiaTheme="minorEastAsia" w:hAnsi="Times New Roman" w:cs="Times New Roman"/>
          <w:i/>
          <w:sz w:val="25"/>
          <w:szCs w:val="25"/>
        </w:rPr>
        <w:t xml:space="preserve"> to represent the deaths in the calendar year 1997 aged x next birthday on policy anniversary (= age next birthday at entry plus curtate duration at date of death) before death</w:t>
      </w:r>
    </w:p>
    <w:p w14:paraId="22B99F13" w14:textId="1A0F10BE" w:rsidR="0082669B" w:rsidRPr="00F37E02" w:rsidRDefault="007B6182" w:rsidP="000967D0">
      <w:pPr>
        <w:pStyle w:val="ListParagraph"/>
        <w:ind w:left="1440"/>
        <w:jc w:val="both"/>
        <w:rPr>
          <w:rFonts w:ascii="Times New Roman" w:eastAsiaTheme="minorEastAsia" w:hAnsi="Times New Roman" w:cs="Times New Roman"/>
          <w:i/>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m:t>
        </m:r>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oMath>
      <w:r w:rsidR="0082669B" w:rsidRPr="00F37E02">
        <w:rPr>
          <w:rFonts w:ascii="Times New Roman" w:eastAsiaTheme="minorEastAsia" w:hAnsi="Times New Roman" w:cs="Times New Roman"/>
          <w:i/>
          <w:sz w:val="25"/>
          <w:szCs w:val="25"/>
        </w:rPr>
        <w:t xml:space="preserve"> to represent the initial and central exposed to risk respectively of lives age x last birthday on previous policy anniversary.</w:t>
      </w:r>
    </w:p>
    <w:p w14:paraId="461852E6" w14:textId="116C8BDA" w:rsidR="0082669B" w:rsidRPr="00F37E02" w:rsidRDefault="007B6182" w:rsidP="000967D0">
      <w:pPr>
        <w:pStyle w:val="ListParagraph"/>
        <w:ind w:left="1440"/>
        <w:jc w:val="both"/>
        <w:rPr>
          <w:rFonts w:ascii="Times New Roman" w:eastAsiaTheme="minorEastAsia" w:hAnsi="Times New Roman" w:cs="Times New Roman"/>
          <w:i/>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oMath>
      <w:r w:rsidR="0082669B" w:rsidRPr="00F37E02">
        <w:rPr>
          <w:rFonts w:ascii="Times New Roman" w:eastAsiaTheme="minorEastAsia" w:hAnsi="Times New Roman" w:cs="Times New Roman"/>
          <w:i/>
          <w:sz w:val="25"/>
          <w:szCs w:val="25"/>
        </w:rPr>
        <w:t xml:space="preserve"> to represent the in force at time t from the 1 January 1997 classified x next birthday on the policy anniversary preceding time t.</w:t>
      </w:r>
    </w:p>
    <w:p w14:paraId="2E3127D5" w14:textId="769FAA18" w:rsidR="0082669B" w:rsidRPr="00F37E02" w:rsidRDefault="00F37E02" w:rsidP="000967D0">
      <w:pPr>
        <w:pStyle w:val="ListParagraph"/>
        <w:ind w:left="1440"/>
        <w:jc w:val="both"/>
        <w:rPr>
          <w:rFonts w:ascii="Times New Roman" w:eastAsiaTheme="minorEastAsia" w:hAnsi="Times New Roman" w:cs="Times New Roman"/>
          <w:i/>
          <w:sz w:val="25"/>
          <w:szCs w:val="25"/>
        </w:rPr>
      </w:pPr>
      <m:oMath>
        <m:r>
          <w:rPr>
            <w:rFonts w:ascii="Cambria Math" w:eastAsiaTheme="minorEastAsia" w:hAnsi="Cambria Math" w:cs="Times New Roman"/>
            <w:sz w:val="25"/>
            <w:szCs w:val="25"/>
          </w:rPr>
          <m:t xml:space="preserve">Now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x,t</m:t>
                </m:r>
              </m:sub>
            </m:sSub>
            <m:r>
              <w:rPr>
                <w:rFonts w:ascii="Cambria Math" w:eastAsiaTheme="minorEastAsia" w:hAnsi="Cambria Math" w:cs="Times New Roman"/>
                <w:sz w:val="25"/>
                <w:szCs w:val="25"/>
              </w:rPr>
              <m: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x+1,t</m:t>
                </m:r>
              </m:sub>
            </m:sSub>
          </m:e>
        </m:d>
      </m:oMath>
      <w:r w:rsidR="0082669B" w:rsidRPr="00F37E02">
        <w:rPr>
          <w:rFonts w:ascii="Times New Roman" w:eastAsiaTheme="minorEastAsia" w:hAnsi="Times New Roman" w:cs="Times New Roman"/>
          <w:i/>
          <w:sz w:val="25"/>
          <w:szCs w:val="25"/>
        </w:rPr>
        <w:t xml:space="preserve"> assuming that policy anniversaries are uniformly distributed over the calendar year.</w:t>
      </w:r>
    </w:p>
    <w:p w14:paraId="2ED1EDE6" w14:textId="1BA1683D" w:rsidR="0082669B" w:rsidRPr="00F37E02" w:rsidRDefault="007B6182" w:rsidP="000967D0">
      <w:pPr>
        <w:pStyle w:val="ListParagraph"/>
        <w:ind w:left="1440"/>
        <w:jc w:val="both"/>
        <w:rPr>
          <w:rFonts w:ascii="Times New Roman" w:eastAsiaTheme="minorEastAsia" w:hAnsi="Times New Roman" w:cs="Times New Roman"/>
          <w:i/>
          <w:sz w:val="25"/>
          <w:szCs w:val="25"/>
        </w:rPr>
      </w:pPr>
      <m:oMath>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nary>
          <m:naryPr>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10</m:t>
            </m:r>
          </m:sup>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nary>
          <m:naryPr>
            <m:chr m:val="∑"/>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9</m:t>
            </m:r>
          </m:sup>
          <m:e>
            <m:d>
              <m:dPr>
                <m:ctrlPr>
                  <w:rPr>
                    <w:rFonts w:ascii="Cambria Math" w:eastAsiaTheme="minorEastAsia" w:hAnsi="Cambria Math" w:cs="Times New Roman"/>
                    <w:i/>
                    <w:sz w:val="25"/>
                    <w:szCs w:val="25"/>
                  </w:rPr>
                </m:ctrlPr>
              </m:dPr>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P</m:t>
                    </m:r>
                  </m:e>
                  <m:sub>
                    <m:r>
                      <w:rPr>
                        <w:rFonts w:ascii="Cambria Math" w:eastAsiaTheme="minorEastAsia" w:hAnsi="Cambria Math" w:cs="Times New Roman"/>
                        <w:sz w:val="25"/>
                        <w:szCs w:val="25"/>
                      </w:rPr>
                      <m:t>x</m:t>
                    </m:r>
                  </m:sub>
                </m:sSub>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t+1</m:t>
                    </m:r>
                  </m:e>
                </m:d>
              </m:e>
            </m:d>
          </m:e>
        </m:nary>
      </m:oMath>
      <w:r w:rsidR="0082669B" w:rsidRPr="00F37E02">
        <w:rPr>
          <w:rFonts w:ascii="Times New Roman" w:eastAsiaTheme="minorEastAsia" w:hAnsi="Times New Roman" w:cs="Times New Roman"/>
          <w:i/>
          <w:sz w:val="25"/>
          <w:szCs w:val="25"/>
        </w:rPr>
        <w:t xml:space="preserve"> assuming that the in-force population varies linearly between the dates of the investigation.</w:t>
      </w:r>
    </w:p>
    <w:p w14:paraId="46A04A06" w14:textId="25564FCE" w:rsidR="0082669B" w:rsidRPr="00F37E02" w:rsidRDefault="007B6182" w:rsidP="000967D0">
      <w:pPr>
        <w:pStyle w:val="ListParagraph"/>
        <w:ind w:left="1440"/>
        <w:jc w:val="both"/>
        <w:rPr>
          <w:rFonts w:ascii="Times New Roman" w:eastAsiaTheme="minorEastAsia" w:hAnsi="Times New Roman" w:cs="Times New Roman"/>
          <w:i/>
          <w:sz w:val="25"/>
          <w:szCs w:val="25"/>
        </w:rPr>
      </w:p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m:t>
        </m:r>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2</m:t>
            </m:r>
          </m:den>
        </m:f>
        <m:nary>
          <m:naryPr>
            <m:chr m:val="∑"/>
            <m:limLoc m:val="undOvr"/>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9</m:t>
            </m:r>
          </m:sup>
          <m:e>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θ</m:t>
                </m:r>
              </m:e>
              <m:sub>
                <m:r>
                  <w:rPr>
                    <w:rFonts w:ascii="Cambria Math" w:eastAsiaTheme="minorEastAsia" w:hAnsi="Cambria Math" w:cs="Times New Roman"/>
                    <w:sz w:val="25"/>
                    <w:szCs w:val="25"/>
                  </w:rPr>
                  <m:t>x,t</m:t>
                </m:r>
              </m:sub>
            </m:sSub>
          </m:e>
        </m:nary>
      </m:oMath>
      <w:r w:rsidR="0082669B" w:rsidRPr="00F37E02">
        <w:rPr>
          <w:rFonts w:ascii="Times New Roman" w:eastAsiaTheme="minorEastAsia" w:hAnsi="Times New Roman" w:cs="Times New Roman"/>
          <w:i/>
          <w:sz w:val="25"/>
          <w:szCs w:val="25"/>
        </w:rPr>
        <w:t xml:space="preserve"> assuming that in aggregate the deaths occur on average halfway through the policy year.</w:t>
      </w:r>
    </w:p>
    <w:p w14:paraId="0E44AE3C"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w:t>
      </w:r>
    </w:p>
    <w:p w14:paraId="7BDCF668" w14:textId="77777777" w:rsidR="0082669B" w:rsidRPr="00F37E02" w:rsidRDefault="0082669B" w:rsidP="000967D0">
      <w:pPr>
        <w:pStyle w:val="ListParagraph"/>
        <w:numPr>
          <w:ilvl w:val="0"/>
          <w:numId w:val="1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Types of censoring presents:</w:t>
      </w:r>
    </w:p>
    <w:p w14:paraId="66E5DFFA" w14:textId="77777777" w:rsidR="0082669B" w:rsidRPr="00F37E02" w:rsidRDefault="0082669B" w:rsidP="000967D0">
      <w:pPr>
        <w:pStyle w:val="ListParagraph"/>
        <w:numPr>
          <w:ilvl w:val="0"/>
          <w:numId w:val="1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Type I censoring present because the study ends at a predetermined duration of 45 days.</w:t>
      </w:r>
    </w:p>
    <w:p w14:paraId="1BCE5EC0" w14:textId="77777777" w:rsidR="0082669B" w:rsidRPr="00F37E02" w:rsidRDefault="0082669B" w:rsidP="000967D0">
      <w:pPr>
        <w:pStyle w:val="ListParagraph"/>
        <w:numPr>
          <w:ilvl w:val="0"/>
          <w:numId w:val="1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Type II censoring is not present because the study did not end after a predetermined number of patients had died.</w:t>
      </w:r>
    </w:p>
    <w:p w14:paraId="5715B8ED" w14:textId="77777777" w:rsidR="0082669B" w:rsidRPr="00F37E02" w:rsidRDefault="0082669B" w:rsidP="000967D0">
      <w:pPr>
        <w:pStyle w:val="ListParagraph"/>
        <w:numPr>
          <w:ilvl w:val="0"/>
          <w:numId w:val="1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lastRenderedPageBreak/>
        <w:t>Random censoring is present because the duration at which a patient left hospital before the study ended can be considered as a random variable.</w:t>
      </w:r>
    </w:p>
    <w:p w14:paraId="77643961" w14:textId="77777777" w:rsidR="0082669B" w:rsidRPr="00F37E02" w:rsidRDefault="0082669B" w:rsidP="000967D0">
      <w:pPr>
        <w:pStyle w:val="ListParagraph"/>
        <w:numPr>
          <w:ilvl w:val="0"/>
          <w:numId w:val="1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Right Censoring is present for those lives that exit before the end of investigation period.</w:t>
      </w:r>
    </w:p>
    <w:p w14:paraId="5AFA43E9" w14:textId="77777777" w:rsidR="0082669B" w:rsidRPr="00F37E02" w:rsidRDefault="0082669B" w:rsidP="000967D0">
      <w:pPr>
        <w:pStyle w:val="ListParagraph"/>
        <w:numPr>
          <w:ilvl w:val="0"/>
          <w:numId w:val="1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censoring is likely to be informative.</w:t>
      </w:r>
    </w:p>
    <w:p w14:paraId="4E0C1D4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patients who died were probably recovering less well that patient who discharged from the hospital.</w:t>
      </w:r>
    </w:p>
    <w:p w14:paraId="41CC329D"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If they had not died, they would likely to remain in the hospital for longer than those who were not censored.</w:t>
      </w:r>
    </w:p>
    <w:p w14:paraId="51BE9A9C" w14:textId="5F5CB463" w:rsidR="0082669B" w:rsidRDefault="0082669B" w:rsidP="000967D0">
      <w:pPr>
        <w:pStyle w:val="ListParagraph"/>
        <w:numPr>
          <w:ilvl w:val="0"/>
          <w:numId w:val="1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Kaplan-Meier estimate of the survival function is estimated as follows:</w:t>
      </w:r>
    </w:p>
    <w:p w14:paraId="028121AB" w14:textId="77777777" w:rsidR="000967D0" w:rsidRPr="00F37E02" w:rsidRDefault="000967D0" w:rsidP="000967D0">
      <w:pPr>
        <w:pStyle w:val="ListParagraph"/>
        <w:ind w:left="1440"/>
        <w:jc w:val="both"/>
        <w:rPr>
          <w:rFonts w:ascii="Times New Roman" w:eastAsiaTheme="minorEastAsia" w:hAnsi="Times New Roman" w:cs="Times New Roman"/>
          <w:i/>
          <w:sz w:val="25"/>
          <w:szCs w:val="25"/>
        </w:rPr>
      </w:pPr>
    </w:p>
    <w:tbl>
      <w:tblPr>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82669B" w:rsidRPr="00F37E02" w14:paraId="036DED0D" w14:textId="77777777" w:rsidTr="0082669B">
        <w:tc>
          <w:tcPr>
            <w:tcW w:w="1058" w:type="dxa"/>
            <w:tcBorders>
              <w:top w:val="single" w:sz="4" w:space="0" w:color="auto"/>
              <w:left w:val="single" w:sz="4" w:space="0" w:color="auto"/>
              <w:bottom w:val="single" w:sz="4" w:space="0" w:color="auto"/>
              <w:right w:val="single" w:sz="4" w:space="0" w:color="auto"/>
            </w:tcBorders>
            <w:hideMark/>
          </w:tcPr>
          <w:p w14:paraId="183E29E4"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w:t>
            </w:r>
          </w:p>
        </w:tc>
        <w:tc>
          <w:tcPr>
            <w:tcW w:w="1058" w:type="dxa"/>
            <w:tcBorders>
              <w:top w:val="single" w:sz="4" w:space="0" w:color="auto"/>
              <w:left w:val="single" w:sz="4" w:space="0" w:color="auto"/>
              <w:bottom w:val="single" w:sz="4" w:space="0" w:color="auto"/>
              <w:right w:val="single" w:sz="4" w:space="0" w:color="auto"/>
            </w:tcBorders>
            <w:hideMark/>
          </w:tcPr>
          <w:p w14:paraId="23D9D3C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n</w:t>
            </w:r>
          </w:p>
        </w:tc>
        <w:tc>
          <w:tcPr>
            <w:tcW w:w="1031" w:type="dxa"/>
            <w:tcBorders>
              <w:top w:val="single" w:sz="4" w:space="0" w:color="auto"/>
              <w:left w:val="single" w:sz="4" w:space="0" w:color="auto"/>
              <w:bottom w:val="single" w:sz="4" w:space="0" w:color="auto"/>
              <w:right w:val="single" w:sz="4" w:space="0" w:color="auto"/>
            </w:tcBorders>
            <w:hideMark/>
          </w:tcPr>
          <w:p w14:paraId="769EBC8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d</w:t>
            </w:r>
          </w:p>
        </w:tc>
        <w:tc>
          <w:tcPr>
            <w:tcW w:w="1030" w:type="dxa"/>
            <w:tcBorders>
              <w:top w:val="single" w:sz="4" w:space="0" w:color="auto"/>
              <w:left w:val="single" w:sz="4" w:space="0" w:color="auto"/>
              <w:bottom w:val="single" w:sz="4" w:space="0" w:color="auto"/>
              <w:right w:val="single" w:sz="4" w:space="0" w:color="auto"/>
            </w:tcBorders>
            <w:hideMark/>
          </w:tcPr>
          <w:p w14:paraId="42B47B10"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c</w:t>
            </w:r>
          </w:p>
        </w:tc>
        <w:tc>
          <w:tcPr>
            <w:tcW w:w="1151" w:type="dxa"/>
            <w:tcBorders>
              <w:top w:val="single" w:sz="4" w:space="0" w:color="auto"/>
              <w:left w:val="single" w:sz="4" w:space="0" w:color="auto"/>
              <w:bottom w:val="single" w:sz="4" w:space="0" w:color="auto"/>
              <w:right w:val="single" w:sz="4" w:space="0" w:color="auto"/>
            </w:tcBorders>
            <w:hideMark/>
          </w:tcPr>
          <w:p w14:paraId="20E1E8CF"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d/n</w:t>
            </w:r>
          </w:p>
        </w:tc>
        <w:tc>
          <w:tcPr>
            <w:tcW w:w="1151" w:type="dxa"/>
            <w:tcBorders>
              <w:top w:val="single" w:sz="4" w:space="0" w:color="auto"/>
              <w:left w:val="single" w:sz="4" w:space="0" w:color="auto"/>
              <w:bottom w:val="single" w:sz="4" w:space="0" w:color="auto"/>
              <w:right w:val="single" w:sz="4" w:space="0" w:color="auto"/>
            </w:tcBorders>
            <w:hideMark/>
          </w:tcPr>
          <w:p w14:paraId="15AD186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(1-d/n)</w:t>
            </w:r>
          </w:p>
        </w:tc>
        <w:tc>
          <w:tcPr>
            <w:tcW w:w="1097" w:type="dxa"/>
            <w:tcBorders>
              <w:top w:val="single" w:sz="4" w:space="0" w:color="auto"/>
              <w:left w:val="single" w:sz="4" w:space="0" w:color="auto"/>
              <w:bottom w:val="single" w:sz="4" w:space="0" w:color="auto"/>
              <w:right w:val="single" w:sz="4" w:space="0" w:color="auto"/>
            </w:tcBorders>
            <w:hideMark/>
          </w:tcPr>
          <w:p w14:paraId="2C8EF58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S(t)</w:t>
            </w:r>
          </w:p>
        </w:tc>
      </w:tr>
      <w:tr w:rsidR="0082669B" w:rsidRPr="00F37E02" w14:paraId="02D080A3" w14:textId="77777777" w:rsidTr="0082669B">
        <w:tc>
          <w:tcPr>
            <w:tcW w:w="1058" w:type="dxa"/>
            <w:tcBorders>
              <w:top w:val="single" w:sz="4" w:space="0" w:color="auto"/>
              <w:left w:val="single" w:sz="4" w:space="0" w:color="auto"/>
              <w:bottom w:val="single" w:sz="4" w:space="0" w:color="auto"/>
              <w:right w:val="single" w:sz="4" w:space="0" w:color="auto"/>
            </w:tcBorders>
            <w:hideMark/>
          </w:tcPr>
          <w:p w14:paraId="2B2BB742"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0 </w:t>
            </w:r>
          </w:p>
        </w:tc>
        <w:tc>
          <w:tcPr>
            <w:tcW w:w="1058" w:type="dxa"/>
            <w:tcBorders>
              <w:top w:val="single" w:sz="4" w:space="0" w:color="auto"/>
              <w:left w:val="single" w:sz="4" w:space="0" w:color="auto"/>
              <w:bottom w:val="single" w:sz="4" w:space="0" w:color="auto"/>
              <w:right w:val="single" w:sz="4" w:space="0" w:color="auto"/>
            </w:tcBorders>
            <w:hideMark/>
          </w:tcPr>
          <w:p w14:paraId="472226E8"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13</w:t>
            </w:r>
          </w:p>
        </w:tc>
        <w:tc>
          <w:tcPr>
            <w:tcW w:w="1031" w:type="dxa"/>
            <w:tcBorders>
              <w:top w:val="single" w:sz="4" w:space="0" w:color="auto"/>
              <w:left w:val="single" w:sz="4" w:space="0" w:color="auto"/>
              <w:bottom w:val="single" w:sz="4" w:space="0" w:color="auto"/>
              <w:right w:val="single" w:sz="4" w:space="0" w:color="auto"/>
            </w:tcBorders>
          </w:tcPr>
          <w:p w14:paraId="043B7A83"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
        </w:tc>
        <w:tc>
          <w:tcPr>
            <w:tcW w:w="1030" w:type="dxa"/>
            <w:tcBorders>
              <w:top w:val="single" w:sz="4" w:space="0" w:color="auto"/>
              <w:left w:val="single" w:sz="4" w:space="0" w:color="auto"/>
              <w:bottom w:val="single" w:sz="4" w:space="0" w:color="auto"/>
              <w:right w:val="single" w:sz="4" w:space="0" w:color="auto"/>
            </w:tcBorders>
          </w:tcPr>
          <w:p w14:paraId="78D79A1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
        </w:tc>
        <w:tc>
          <w:tcPr>
            <w:tcW w:w="1151" w:type="dxa"/>
            <w:tcBorders>
              <w:top w:val="single" w:sz="4" w:space="0" w:color="auto"/>
              <w:left w:val="single" w:sz="4" w:space="0" w:color="auto"/>
              <w:bottom w:val="single" w:sz="4" w:space="0" w:color="auto"/>
              <w:right w:val="single" w:sz="4" w:space="0" w:color="auto"/>
            </w:tcBorders>
          </w:tcPr>
          <w:p w14:paraId="023FBF3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
        </w:tc>
        <w:tc>
          <w:tcPr>
            <w:tcW w:w="1151" w:type="dxa"/>
            <w:tcBorders>
              <w:top w:val="single" w:sz="4" w:space="0" w:color="auto"/>
              <w:left w:val="single" w:sz="4" w:space="0" w:color="auto"/>
              <w:bottom w:val="single" w:sz="4" w:space="0" w:color="auto"/>
              <w:right w:val="single" w:sz="4" w:space="0" w:color="auto"/>
            </w:tcBorders>
          </w:tcPr>
          <w:p w14:paraId="6297B73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
        </w:tc>
        <w:tc>
          <w:tcPr>
            <w:tcW w:w="1097" w:type="dxa"/>
            <w:tcBorders>
              <w:top w:val="single" w:sz="4" w:space="0" w:color="auto"/>
              <w:left w:val="single" w:sz="4" w:space="0" w:color="auto"/>
              <w:bottom w:val="single" w:sz="4" w:space="0" w:color="auto"/>
              <w:right w:val="single" w:sz="4" w:space="0" w:color="auto"/>
            </w:tcBorders>
          </w:tcPr>
          <w:p w14:paraId="715C73B9"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
        </w:tc>
      </w:tr>
      <w:tr w:rsidR="0082669B" w:rsidRPr="00F37E02" w14:paraId="3029B62E" w14:textId="77777777" w:rsidTr="0082669B">
        <w:tc>
          <w:tcPr>
            <w:tcW w:w="1058" w:type="dxa"/>
            <w:tcBorders>
              <w:top w:val="single" w:sz="4" w:space="0" w:color="auto"/>
              <w:left w:val="single" w:sz="4" w:space="0" w:color="auto"/>
              <w:bottom w:val="single" w:sz="4" w:space="0" w:color="auto"/>
              <w:right w:val="single" w:sz="4" w:space="0" w:color="auto"/>
            </w:tcBorders>
            <w:hideMark/>
          </w:tcPr>
          <w:p w14:paraId="13E3AD95"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5</w:t>
            </w:r>
          </w:p>
        </w:tc>
        <w:tc>
          <w:tcPr>
            <w:tcW w:w="1058" w:type="dxa"/>
            <w:tcBorders>
              <w:top w:val="single" w:sz="4" w:space="0" w:color="auto"/>
              <w:left w:val="single" w:sz="4" w:space="0" w:color="auto"/>
              <w:bottom w:val="single" w:sz="4" w:space="0" w:color="auto"/>
              <w:right w:val="single" w:sz="4" w:space="0" w:color="auto"/>
            </w:tcBorders>
            <w:hideMark/>
          </w:tcPr>
          <w:p w14:paraId="2086E1BC"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13</w:t>
            </w:r>
          </w:p>
        </w:tc>
        <w:tc>
          <w:tcPr>
            <w:tcW w:w="1031" w:type="dxa"/>
            <w:tcBorders>
              <w:top w:val="single" w:sz="4" w:space="0" w:color="auto"/>
              <w:left w:val="single" w:sz="4" w:space="0" w:color="auto"/>
              <w:bottom w:val="single" w:sz="4" w:space="0" w:color="auto"/>
              <w:right w:val="single" w:sz="4" w:space="0" w:color="auto"/>
            </w:tcBorders>
            <w:hideMark/>
          </w:tcPr>
          <w:p w14:paraId="718EA10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030" w:type="dxa"/>
            <w:tcBorders>
              <w:top w:val="single" w:sz="4" w:space="0" w:color="auto"/>
              <w:left w:val="single" w:sz="4" w:space="0" w:color="auto"/>
              <w:bottom w:val="single" w:sz="4" w:space="0" w:color="auto"/>
              <w:right w:val="single" w:sz="4" w:space="0" w:color="auto"/>
            </w:tcBorders>
            <w:hideMark/>
          </w:tcPr>
          <w:p w14:paraId="07C5023C"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w:t>
            </w:r>
          </w:p>
        </w:tc>
        <w:tc>
          <w:tcPr>
            <w:tcW w:w="1151" w:type="dxa"/>
            <w:tcBorders>
              <w:top w:val="single" w:sz="4" w:space="0" w:color="auto"/>
              <w:left w:val="single" w:sz="4" w:space="0" w:color="auto"/>
              <w:bottom w:val="single" w:sz="4" w:space="0" w:color="auto"/>
              <w:right w:val="single" w:sz="4" w:space="0" w:color="auto"/>
            </w:tcBorders>
            <w:hideMark/>
          </w:tcPr>
          <w:p w14:paraId="2BF3662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0.0769</w:t>
            </w:r>
          </w:p>
        </w:tc>
        <w:tc>
          <w:tcPr>
            <w:tcW w:w="1151" w:type="dxa"/>
            <w:tcBorders>
              <w:top w:val="single" w:sz="4" w:space="0" w:color="auto"/>
              <w:left w:val="single" w:sz="4" w:space="0" w:color="auto"/>
              <w:bottom w:val="single" w:sz="4" w:space="0" w:color="auto"/>
              <w:right w:val="single" w:sz="4" w:space="0" w:color="auto"/>
            </w:tcBorders>
            <w:hideMark/>
          </w:tcPr>
          <w:p w14:paraId="33A3B6E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0.9231</w:t>
            </w:r>
          </w:p>
        </w:tc>
        <w:tc>
          <w:tcPr>
            <w:tcW w:w="1097" w:type="dxa"/>
            <w:tcBorders>
              <w:top w:val="single" w:sz="4" w:space="0" w:color="auto"/>
              <w:left w:val="single" w:sz="4" w:space="0" w:color="auto"/>
              <w:bottom w:val="single" w:sz="4" w:space="0" w:color="auto"/>
              <w:right w:val="single" w:sz="4" w:space="0" w:color="auto"/>
            </w:tcBorders>
            <w:hideMark/>
          </w:tcPr>
          <w:p w14:paraId="2AAC5445"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0.92</w:t>
            </w:r>
          </w:p>
        </w:tc>
      </w:tr>
      <w:tr w:rsidR="0082669B" w:rsidRPr="00F37E02" w14:paraId="7202F6C8" w14:textId="77777777" w:rsidTr="0082669B">
        <w:tc>
          <w:tcPr>
            <w:tcW w:w="1058" w:type="dxa"/>
            <w:tcBorders>
              <w:top w:val="single" w:sz="4" w:space="0" w:color="auto"/>
              <w:left w:val="single" w:sz="4" w:space="0" w:color="auto"/>
              <w:bottom w:val="single" w:sz="4" w:space="0" w:color="auto"/>
              <w:right w:val="single" w:sz="4" w:space="0" w:color="auto"/>
            </w:tcBorders>
            <w:hideMark/>
          </w:tcPr>
          <w:p w14:paraId="4B3ED7C1"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7</w:t>
            </w:r>
          </w:p>
        </w:tc>
        <w:tc>
          <w:tcPr>
            <w:tcW w:w="1058" w:type="dxa"/>
            <w:tcBorders>
              <w:top w:val="single" w:sz="4" w:space="0" w:color="auto"/>
              <w:left w:val="single" w:sz="4" w:space="0" w:color="auto"/>
              <w:bottom w:val="single" w:sz="4" w:space="0" w:color="auto"/>
              <w:right w:val="single" w:sz="4" w:space="0" w:color="auto"/>
            </w:tcBorders>
            <w:hideMark/>
          </w:tcPr>
          <w:p w14:paraId="44E7E72C"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12</w:t>
            </w:r>
          </w:p>
        </w:tc>
        <w:tc>
          <w:tcPr>
            <w:tcW w:w="1031" w:type="dxa"/>
            <w:tcBorders>
              <w:top w:val="single" w:sz="4" w:space="0" w:color="auto"/>
              <w:left w:val="single" w:sz="4" w:space="0" w:color="auto"/>
              <w:bottom w:val="single" w:sz="4" w:space="0" w:color="auto"/>
              <w:right w:val="single" w:sz="4" w:space="0" w:color="auto"/>
            </w:tcBorders>
            <w:hideMark/>
          </w:tcPr>
          <w:p w14:paraId="0F9C5795"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030" w:type="dxa"/>
            <w:tcBorders>
              <w:top w:val="single" w:sz="4" w:space="0" w:color="auto"/>
              <w:left w:val="single" w:sz="4" w:space="0" w:color="auto"/>
              <w:bottom w:val="single" w:sz="4" w:space="0" w:color="auto"/>
              <w:right w:val="single" w:sz="4" w:space="0" w:color="auto"/>
            </w:tcBorders>
            <w:hideMark/>
          </w:tcPr>
          <w:p w14:paraId="7BD8A560"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w:t>
            </w:r>
          </w:p>
        </w:tc>
        <w:tc>
          <w:tcPr>
            <w:tcW w:w="1151" w:type="dxa"/>
            <w:tcBorders>
              <w:top w:val="single" w:sz="4" w:space="0" w:color="auto"/>
              <w:left w:val="single" w:sz="4" w:space="0" w:color="auto"/>
              <w:bottom w:val="single" w:sz="4" w:space="0" w:color="auto"/>
              <w:right w:val="single" w:sz="4" w:space="0" w:color="auto"/>
            </w:tcBorders>
            <w:hideMark/>
          </w:tcPr>
          <w:p w14:paraId="414D4132"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0.0833</w:t>
            </w:r>
          </w:p>
        </w:tc>
        <w:tc>
          <w:tcPr>
            <w:tcW w:w="1151" w:type="dxa"/>
            <w:tcBorders>
              <w:top w:val="single" w:sz="4" w:space="0" w:color="auto"/>
              <w:left w:val="single" w:sz="4" w:space="0" w:color="auto"/>
              <w:bottom w:val="single" w:sz="4" w:space="0" w:color="auto"/>
              <w:right w:val="single" w:sz="4" w:space="0" w:color="auto"/>
            </w:tcBorders>
            <w:hideMark/>
          </w:tcPr>
          <w:p w14:paraId="4BCAF59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0.9167</w:t>
            </w:r>
          </w:p>
        </w:tc>
        <w:tc>
          <w:tcPr>
            <w:tcW w:w="1097" w:type="dxa"/>
            <w:tcBorders>
              <w:top w:val="single" w:sz="4" w:space="0" w:color="auto"/>
              <w:left w:val="single" w:sz="4" w:space="0" w:color="auto"/>
              <w:bottom w:val="single" w:sz="4" w:space="0" w:color="auto"/>
              <w:right w:val="single" w:sz="4" w:space="0" w:color="auto"/>
            </w:tcBorders>
            <w:hideMark/>
          </w:tcPr>
          <w:p w14:paraId="443CF800"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0.85</w:t>
            </w:r>
          </w:p>
        </w:tc>
      </w:tr>
      <w:tr w:rsidR="0082669B" w:rsidRPr="00F37E02" w14:paraId="4B0AC634" w14:textId="77777777" w:rsidTr="0082669B">
        <w:tc>
          <w:tcPr>
            <w:tcW w:w="1058" w:type="dxa"/>
            <w:tcBorders>
              <w:top w:val="single" w:sz="4" w:space="0" w:color="auto"/>
              <w:left w:val="single" w:sz="4" w:space="0" w:color="auto"/>
              <w:bottom w:val="single" w:sz="4" w:space="0" w:color="auto"/>
              <w:right w:val="single" w:sz="4" w:space="0" w:color="auto"/>
            </w:tcBorders>
            <w:hideMark/>
          </w:tcPr>
          <w:p w14:paraId="76C24E3D"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14</w:t>
            </w:r>
          </w:p>
        </w:tc>
        <w:tc>
          <w:tcPr>
            <w:tcW w:w="1058" w:type="dxa"/>
            <w:tcBorders>
              <w:top w:val="single" w:sz="4" w:space="0" w:color="auto"/>
              <w:left w:val="single" w:sz="4" w:space="0" w:color="auto"/>
              <w:bottom w:val="single" w:sz="4" w:space="0" w:color="auto"/>
              <w:right w:val="single" w:sz="4" w:space="0" w:color="auto"/>
            </w:tcBorders>
            <w:hideMark/>
          </w:tcPr>
          <w:p w14:paraId="17407678"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11</w:t>
            </w:r>
          </w:p>
        </w:tc>
        <w:tc>
          <w:tcPr>
            <w:tcW w:w="1031" w:type="dxa"/>
            <w:tcBorders>
              <w:top w:val="single" w:sz="4" w:space="0" w:color="auto"/>
              <w:left w:val="single" w:sz="4" w:space="0" w:color="auto"/>
              <w:bottom w:val="single" w:sz="4" w:space="0" w:color="auto"/>
              <w:right w:val="single" w:sz="4" w:space="0" w:color="auto"/>
            </w:tcBorders>
            <w:hideMark/>
          </w:tcPr>
          <w:p w14:paraId="1F0D9A42"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030" w:type="dxa"/>
            <w:tcBorders>
              <w:top w:val="single" w:sz="4" w:space="0" w:color="auto"/>
              <w:left w:val="single" w:sz="4" w:space="0" w:color="auto"/>
              <w:bottom w:val="single" w:sz="4" w:space="0" w:color="auto"/>
              <w:right w:val="single" w:sz="4" w:space="0" w:color="auto"/>
            </w:tcBorders>
            <w:hideMark/>
          </w:tcPr>
          <w:p w14:paraId="67E3A673"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2</w:t>
            </w:r>
          </w:p>
        </w:tc>
        <w:tc>
          <w:tcPr>
            <w:tcW w:w="1151" w:type="dxa"/>
            <w:tcBorders>
              <w:top w:val="single" w:sz="4" w:space="0" w:color="auto"/>
              <w:left w:val="single" w:sz="4" w:space="0" w:color="auto"/>
              <w:bottom w:val="single" w:sz="4" w:space="0" w:color="auto"/>
              <w:right w:val="single" w:sz="4" w:space="0" w:color="auto"/>
            </w:tcBorders>
            <w:hideMark/>
          </w:tcPr>
          <w:p w14:paraId="237566C4"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0.0909</w:t>
            </w:r>
          </w:p>
        </w:tc>
        <w:tc>
          <w:tcPr>
            <w:tcW w:w="1151" w:type="dxa"/>
            <w:tcBorders>
              <w:top w:val="single" w:sz="4" w:space="0" w:color="auto"/>
              <w:left w:val="single" w:sz="4" w:space="0" w:color="auto"/>
              <w:bottom w:val="single" w:sz="4" w:space="0" w:color="auto"/>
              <w:right w:val="single" w:sz="4" w:space="0" w:color="auto"/>
            </w:tcBorders>
            <w:hideMark/>
          </w:tcPr>
          <w:p w14:paraId="69F430A3"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0.9091</w:t>
            </w:r>
          </w:p>
        </w:tc>
        <w:tc>
          <w:tcPr>
            <w:tcW w:w="1097" w:type="dxa"/>
            <w:tcBorders>
              <w:top w:val="single" w:sz="4" w:space="0" w:color="auto"/>
              <w:left w:val="single" w:sz="4" w:space="0" w:color="auto"/>
              <w:bottom w:val="single" w:sz="4" w:space="0" w:color="auto"/>
              <w:right w:val="single" w:sz="4" w:space="0" w:color="auto"/>
            </w:tcBorders>
            <w:hideMark/>
          </w:tcPr>
          <w:p w14:paraId="57FAC95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0.77</w:t>
            </w:r>
          </w:p>
        </w:tc>
      </w:tr>
      <w:tr w:rsidR="0082669B" w:rsidRPr="00F37E02" w14:paraId="73D2EA82" w14:textId="77777777" w:rsidTr="0082669B">
        <w:tc>
          <w:tcPr>
            <w:tcW w:w="1058" w:type="dxa"/>
            <w:tcBorders>
              <w:top w:val="single" w:sz="4" w:space="0" w:color="auto"/>
              <w:left w:val="single" w:sz="4" w:space="0" w:color="auto"/>
              <w:bottom w:val="single" w:sz="4" w:space="0" w:color="auto"/>
              <w:right w:val="single" w:sz="4" w:space="0" w:color="auto"/>
            </w:tcBorders>
            <w:hideMark/>
          </w:tcPr>
          <w:p w14:paraId="77628A2F"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28</w:t>
            </w:r>
          </w:p>
        </w:tc>
        <w:tc>
          <w:tcPr>
            <w:tcW w:w="1058" w:type="dxa"/>
            <w:tcBorders>
              <w:top w:val="single" w:sz="4" w:space="0" w:color="auto"/>
              <w:left w:val="single" w:sz="4" w:space="0" w:color="auto"/>
              <w:bottom w:val="single" w:sz="4" w:space="0" w:color="auto"/>
              <w:right w:val="single" w:sz="4" w:space="0" w:color="auto"/>
            </w:tcBorders>
            <w:hideMark/>
          </w:tcPr>
          <w:p w14:paraId="1A5C305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8</w:t>
            </w:r>
          </w:p>
        </w:tc>
        <w:tc>
          <w:tcPr>
            <w:tcW w:w="1031" w:type="dxa"/>
            <w:tcBorders>
              <w:top w:val="single" w:sz="4" w:space="0" w:color="auto"/>
              <w:left w:val="single" w:sz="4" w:space="0" w:color="auto"/>
              <w:bottom w:val="single" w:sz="4" w:space="0" w:color="auto"/>
              <w:right w:val="single" w:sz="4" w:space="0" w:color="auto"/>
            </w:tcBorders>
            <w:hideMark/>
          </w:tcPr>
          <w:p w14:paraId="5DB7A929"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030" w:type="dxa"/>
            <w:tcBorders>
              <w:top w:val="single" w:sz="4" w:space="0" w:color="auto"/>
              <w:left w:val="single" w:sz="4" w:space="0" w:color="auto"/>
              <w:bottom w:val="single" w:sz="4" w:space="0" w:color="auto"/>
              <w:right w:val="single" w:sz="4" w:space="0" w:color="auto"/>
            </w:tcBorders>
            <w:hideMark/>
          </w:tcPr>
          <w:p w14:paraId="69E17A23"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2</w:t>
            </w:r>
          </w:p>
        </w:tc>
        <w:tc>
          <w:tcPr>
            <w:tcW w:w="1151" w:type="dxa"/>
            <w:tcBorders>
              <w:top w:val="single" w:sz="4" w:space="0" w:color="auto"/>
              <w:left w:val="single" w:sz="4" w:space="0" w:color="auto"/>
              <w:bottom w:val="single" w:sz="4" w:space="0" w:color="auto"/>
              <w:right w:val="single" w:sz="4" w:space="0" w:color="auto"/>
            </w:tcBorders>
            <w:hideMark/>
          </w:tcPr>
          <w:p w14:paraId="0A176E4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0.1250</w:t>
            </w:r>
          </w:p>
        </w:tc>
        <w:tc>
          <w:tcPr>
            <w:tcW w:w="1151" w:type="dxa"/>
            <w:tcBorders>
              <w:top w:val="single" w:sz="4" w:space="0" w:color="auto"/>
              <w:left w:val="single" w:sz="4" w:space="0" w:color="auto"/>
              <w:bottom w:val="single" w:sz="4" w:space="0" w:color="auto"/>
              <w:right w:val="single" w:sz="4" w:space="0" w:color="auto"/>
            </w:tcBorders>
            <w:hideMark/>
          </w:tcPr>
          <w:p w14:paraId="3FEF54CB"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0.8750</w:t>
            </w:r>
          </w:p>
        </w:tc>
        <w:tc>
          <w:tcPr>
            <w:tcW w:w="1097" w:type="dxa"/>
            <w:tcBorders>
              <w:top w:val="single" w:sz="4" w:space="0" w:color="auto"/>
              <w:left w:val="single" w:sz="4" w:space="0" w:color="auto"/>
              <w:bottom w:val="single" w:sz="4" w:space="0" w:color="auto"/>
              <w:right w:val="single" w:sz="4" w:space="0" w:color="auto"/>
            </w:tcBorders>
            <w:hideMark/>
          </w:tcPr>
          <w:p w14:paraId="5B94BAE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0.67</w:t>
            </w:r>
          </w:p>
        </w:tc>
      </w:tr>
      <w:tr w:rsidR="0082669B" w:rsidRPr="00F37E02" w14:paraId="4CA0088A" w14:textId="77777777" w:rsidTr="0082669B">
        <w:tc>
          <w:tcPr>
            <w:tcW w:w="1058" w:type="dxa"/>
            <w:tcBorders>
              <w:top w:val="single" w:sz="4" w:space="0" w:color="auto"/>
              <w:left w:val="single" w:sz="4" w:space="0" w:color="auto"/>
              <w:bottom w:val="single" w:sz="4" w:space="0" w:color="auto"/>
              <w:right w:val="single" w:sz="4" w:space="0" w:color="auto"/>
            </w:tcBorders>
            <w:hideMark/>
          </w:tcPr>
          <w:p w14:paraId="7D7B7F13"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35</w:t>
            </w:r>
          </w:p>
        </w:tc>
        <w:tc>
          <w:tcPr>
            <w:tcW w:w="1058" w:type="dxa"/>
            <w:tcBorders>
              <w:top w:val="single" w:sz="4" w:space="0" w:color="auto"/>
              <w:left w:val="single" w:sz="4" w:space="0" w:color="auto"/>
              <w:bottom w:val="single" w:sz="4" w:space="0" w:color="auto"/>
              <w:right w:val="single" w:sz="4" w:space="0" w:color="auto"/>
            </w:tcBorders>
            <w:hideMark/>
          </w:tcPr>
          <w:p w14:paraId="05C6F3D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5</w:t>
            </w:r>
          </w:p>
        </w:tc>
        <w:tc>
          <w:tcPr>
            <w:tcW w:w="1031" w:type="dxa"/>
            <w:tcBorders>
              <w:top w:val="single" w:sz="4" w:space="0" w:color="auto"/>
              <w:left w:val="single" w:sz="4" w:space="0" w:color="auto"/>
              <w:bottom w:val="single" w:sz="4" w:space="0" w:color="auto"/>
              <w:right w:val="single" w:sz="4" w:space="0" w:color="auto"/>
            </w:tcBorders>
            <w:hideMark/>
          </w:tcPr>
          <w:p w14:paraId="3C8637C8"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030" w:type="dxa"/>
            <w:tcBorders>
              <w:top w:val="single" w:sz="4" w:space="0" w:color="auto"/>
              <w:left w:val="single" w:sz="4" w:space="0" w:color="auto"/>
              <w:bottom w:val="single" w:sz="4" w:space="0" w:color="auto"/>
              <w:right w:val="single" w:sz="4" w:space="0" w:color="auto"/>
            </w:tcBorders>
          </w:tcPr>
          <w:p w14:paraId="0416CCF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
        </w:tc>
        <w:tc>
          <w:tcPr>
            <w:tcW w:w="1151" w:type="dxa"/>
            <w:tcBorders>
              <w:top w:val="single" w:sz="4" w:space="0" w:color="auto"/>
              <w:left w:val="single" w:sz="4" w:space="0" w:color="auto"/>
              <w:bottom w:val="single" w:sz="4" w:space="0" w:color="auto"/>
              <w:right w:val="single" w:sz="4" w:space="0" w:color="auto"/>
            </w:tcBorders>
            <w:hideMark/>
          </w:tcPr>
          <w:p w14:paraId="79C233B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0.2000</w:t>
            </w:r>
          </w:p>
        </w:tc>
        <w:tc>
          <w:tcPr>
            <w:tcW w:w="1151" w:type="dxa"/>
            <w:tcBorders>
              <w:top w:val="single" w:sz="4" w:space="0" w:color="auto"/>
              <w:left w:val="single" w:sz="4" w:space="0" w:color="auto"/>
              <w:bottom w:val="single" w:sz="4" w:space="0" w:color="auto"/>
              <w:right w:val="single" w:sz="4" w:space="0" w:color="auto"/>
            </w:tcBorders>
            <w:hideMark/>
          </w:tcPr>
          <w:p w14:paraId="2A46C35B"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0.8000</w:t>
            </w:r>
          </w:p>
        </w:tc>
        <w:tc>
          <w:tcPr>
            <w:tcW w:w="1097" w:type="dxa"/>
            <w:tcBorders>
              <w:top w:val="single" w:sz="4" w:space="0" w:color="auto"/>
              <w:left w:val="single" w:sz="4" w:space="0" w:color="auto"/>
              <w:bottom w:val="single" w:sz="4" w:space="0" w:color="auto"/>
              <w:right w:val="single" w:sz="4" w:space="0" w:color="auto"/>
            </w:tcBorders>
            <w:hideMark/>
          </w:tcPr>
          <w:p w14:paraId="77C145CF"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0.54</w:t>
            </w:r>
          </w:p>
        </w:tc>
      </w:tr>
    </w:tbl>
    <w:p w14:paraId="167C86D5" w14:textId="77777777" w:rsidR="000967D0" w:rsidRDefault="000967D0" w:rsidP="000967D0">
      <w:pPr>
        <w:pStyle w:val="ListParagraph"/>
        <w:ind w:left="1440"/>
        <w:jc w:val="both"/>
        <w:rPr>
          <w:rFonts w:ascii="Times New Roman" w:eastAsiaTheme="minorEastAsia" w:hAnsi="Times New Roman" w:cs="Times New Roman"/>
          <w:i/>
          <w:sz w:val="25"/>
          <w:szCs w:val="25"/>
        </w:rPr>
      </w:pPr>
    </w:p>
    <w:p w14:paraId="2B4DB670" w14:textId="77777777" w:rsidR="000967D0" w:rsidRDefault="000967D0" w:rsidP="000967D0">
      <w:pPr>
        <w:pStyle w:val="ListParagraph"/>
        <w:ind w:left="1440"/>
        <w:jc w:val="both"/>
        <w:rPr>
          <w:rFonts w:ascii="Times New Roman" w:eastAsiaTheme="minorEastAsia" w:hAnsi="Times New Roman" w:cs="Times New Roman"/>
          <w:i/>
          <w:sz w:val="25"/>
          <w:szCs w:val="25"/>
        </w:rPr>
      </w:pPr>
    </w:p>
    <w:p w14:paraId="3274772B" w14:textId="424D51F3"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So, the value survival function at end of investigation period is 0.54</w:t>
      </w:r>
    </w:p>
    <w:p w14:paraId="390C68B7"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Assumptions:</w:t>
      </w:r>
    </w:p>
    <w:p w14:paraId="2C1A01E2" w14:textId="77777777" w:rsidR="0082669B" w:rsidRPr="00F37E02" w:rsidRDefault="0082669B" w:rsidP="000967D0">
      <w:pPr>
        <w:pStyle w:val="ListParagraph"/>
        <w:numPr>
          <w:ilvl w:val="0"/>
          <w:numId w:val="20"/>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censoring happens just after the death.</w:t>
      </w:r>
    </w:p>
    <w:p w14:paraId="7CC706ED" w14:textId="77777777" w:rsidR="0082669B" w:rsidRPr="00F37E02" w:rsidRDefault="0082669B" w:rsidP="000967D0">
      <w:pPr>
        <w:pStyle w:val="ListParagraph"/>
        <w:numPr>
          <w:ilvl w:val="0"/>
          <w:numId w:val="20"/>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Ignoring the discharge on any other ground except recovery from illness.</w:t>
      </w:r>
    </w:p>
    <w:p w14:paraId="7A61AB67" w14:textId="2EF55F95" w:rsidR="0082669B" w:rsidRDefault="0082669B" w:rsidP="000967D0">
      <w:pPr>
        <w:pStyle w:val="ListParagraph"/>
        <w:numPr>
          <w:ilvl w:val="0"/>
          <w:numId w:val="20"/>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Ignore any admission period before the start of investigation.</w:t>
      </w:r>
    </w:p>
    <w:p w14:paraId="1660B565" w14:textId="77777777" w:rsidR="000967D0" w:rsidRPr="00F37E02" w:rsidRDefault="000967D0" w:rsidP="000967D0">
      <w:pPr>
        <w:pStyle w:val="ListParagraph"/>
        <w:ind w:left="2160"/>
        <w:jc w:val="both"/>
        <w:rPr>
          <w:rFonts w:ascii="Times New Roman" w:eastAsiaTheme="minorEastAsia" w:hAnsi="Times New Roman" w:cs="Times New Roman"/>
          <w:i/>
          <w:sz w:val="25"/>
          <w:szCs w:val="25"/>
        </w:rPr>
      </w:pPr>
    </w:p>
    <w:p w14:paraId="0FF9919F" w14:textId="77777777" w:rsidR="0082669B" w:rsidRPr="00F37E02" w:rsidRDefault="0082669B" w:rsidP="000967D0">
      <w:pPr>
        <w:pStyle w:val="ListParagraph"/>
        <w:numPr>
          <w:ilvl w:val="0"/>
          <w:numId w:val="1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Comments:</w:t>
      </w:r>
    </w:p>
    <w:p w14:paraId="74543655" w14:textId="77777777" w:rsidR="0082669B" w:rsidRPr="00F37E02" w:rsidRDefault="0082669B" w:rsidP="000967D0">
      <w:pPr>
        <w:pStyle w:val="ListParagraph"/>
        <w:numPr>
          <w:ilvl w:val="0"/>
          <w:numId w:val="2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survival of a patient from the infection who given treatment is around 50% in light of the answer in c) above.</w:t>
      </w:r>
    </w:p>
    <w:p w14:paraId="5DB55636" w14:textId="77777777" w:rsidR="0082669B" w:rsidRPr="00F37E02" w:rsidRDefault="0082669B" w:rsidP="000967D0">
      <w:pPr>
        <w:pStyle w:val="ListParagraph"/>
        <w:numPr>
          <w:ilvl w:val="0"/>
          <w:numId w:val="2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However, the hospital excluded the number of deaths who died within two weeks of observation period.</w:t>
      </w:r>
    </w:p>
    <w:p w14:paraId="10B92EDC" w14:textId="77777777" w:rsidR="0082669B" w:rsidRPr="00F37E02" w:rsidRDefault="0082669B" w:rsidP="000967D0">
      <w:pPr>
        <w:pStyle w:val="ListParagraph"/>
        <w:numPr>
          <w:ilvl w:val="0"/>
          <w:numId w:val="2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It also ignores the admission pre investigation period</w:t>
      </w:r>
    </w:p>
    <w:p w14:paraId="2B476E36" w14:textId="77777777" w:rsidR="0082669B" w:rsidRPr="00F37E02" w:rsidRDefault="0082669B" w:rsidP="000967D0">
      <w:pPr>
        <w:pStyle w:val="ListParagraph"/>
        <w:numPr>
          <w:ilvl w:val="0"/>
          <w:numId w:val="2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It is assuming that the censored patient at the end of investigation will survive for sure.</w:t>
      </w:r>
    </w:p>
    <w:p w14:paraId="6E5BE19C" w14:textId="77777777" w:rsidR="0082669B" w:rsidRPr="00F37E02" w:rsidRDefault="0082669B" w:rsidP="000967D0">
      <w:pPr>
        <w:pStyle w:val="ListParagraph"/>
        <w:numPr>
          <w:ilvl w:val="0"/>
          <w:numId w:val="2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Also ignoring the patients being discharged on any other ground like shifting to another hospital etc.</w:t>
      </w:r>
    </w:p>
    <w:p w14:paraId="55EB0F43" w14:textId="77777777" w:rsidR="0082669B" w:rsidRPr="00F37E02" w:rsidRDefault="0082669B" w:rsidP="000967D0">
      <w:pPr>
        <w:pStyle w:val="ListParagraph"/>
        <w:numPr>
          <w:ilvl w:val="0"/>
          <w:numId w:val="2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It claims that 8 out of 10 patients who responded the treatment beyond two weeks would survive.</w:t>
      </w:r>
    </w:p>
    <w:p w14:paraId="35B56544" w14:textId="171B9B24" w:rsidR="0082669B" w:rsidRDefault="0082669B" w:rsidP="000967D0">
      <w:pPr>
        <w:pStyle w:val="ListParagraph"/>
        <w:numPr>
          <w:ilvl w:val="0"/>
          <w:numId w:val="2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So, the claims have to be viewed with respect to above considerations.</w:t>
      </w:r>
    </w:p>
    <w:p w14:paraId="191B7771" w14:textId="77777777" w:rsidR="000967D0" w:rsidRPr="00F37E02" w:rsidRDefault="000967D0" w:rsidP="000967D0">
      <w:pPr>
        <w:pStyle w:val="ListParagraph"/>
        <w:ind w:left="2160"/>
        <w:jc w:val="both"/>
        <w:rPr>
          <w:rFonts w:ascii="Times New Roman" w:eastAsiaTheme="minorEastAsia" w:hAnsi="Times New Roman" w:cs="Times New Roman"/>
          <w:i/>
          <w:sz w:val="25"/>
          <w:szCs w:val="25"/>
        </w:rPr>
      </w:pPr>
    </w:p>
    <w:p w14:paraId="0AFAB913"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w:t>
      </w:r>
    </w:p>
    <w:p w14:paraId="4F9AB96F" w14:textId="77777777" w:rsidR="0082669B" w:rsidRPr="00F37E02" w:rsidRDefault="0082669B" w:rsidP="000967D0">
      <w:pPr>
        <w:pStyle w:val="ListParagraph"/>
        <w:numPr>
          <w:ilvl w:val="0"/>
          <w:numId w:val="2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w:t>
      </w:r>
    </w:p>
    <w:p w14:paraId="7DC8C59D" w14:textId="77777777" w:rsidR="0082669B" w:rsidRPr="00F37E02" w:rsidRDefault="0082669B" w:rsidP="000967D0">
      <w:pPr>
        <w:pStyle w:val="ListParagraph"/>
        <w:numPr>
          <w:ilvl w:val="0"/>
          <w:numId w:val="2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Under the uniform distribution of deaths assumption:</w:t>
      </w:r>
    </w:p>
    <w:p w14:paraId="1A5226A0" w14:textId="3AA4C2AE" w:rsidR="0082669B" w:rsidRPr="00F37E02" w:rsidRDefault="007B6182" w:rsidP="000967D0">
      <w:pPr>
        <w:pStyle w:val="ListParagraph"/>
        <w:ind w:left="1800"/>
        <w:jc w:val="both"/>
        <w:rPr>
          <w:rFonts w:ascii="Times New Roman" w:eastAsiaTheme="minorEastAsia" w:hAnsi="Times New Roman" w:cs="Times New Roman"/>
          <w:i/>
          <w:sz w:val="25"/>
          <w:szCs w:val="25"/>
        </w:rPr>
      </w:pPr>
      <m:oMathPara>
        <m:oMathParaPr>
          <m:jc m:val="left"/>
        </m:oMathParaPr>
        <m:oMath>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r>
                <w:rPr>
                  <w:rFonts w:ascii="Cambria Math" w:eastAsiaTheme="minorEastAsia" w:hAnsi="Cambria Math" w:cs="Times New Roman"/>
                  <w:sz w:val="25"/>
                  <w:szCs w:val="25"/>
                </w:rPr>
                <m:t>tPxdt</m:t>
              </m:r>
            </m:e>
          </m:nary>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1-tqx</m:t>
                  </m:r>
                </m:e>
              </m:d>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sSubSup>
            <m:sSubSupPr>
              <m:ctrlPr>
                <w:rPr>
                  <w:rFonts w:ascii="Cambria Math" w:eastAsiaTheme="minorEastAsia" w:hAnsi="Cambria Math" w:cs="Times New Roman"/>
                  <w:i/>
                  <w:sz w:val="25"/>
                  <w:szCs w:val="25"/>
                </w:rPr>
              </m:ctrlPr>
            </m:sSubSupPr>
            <m:e>
              <m:d>
                <m:dPr>
                  <m:begChr m:val="["/>
                  <m:endChr m:val="]"/>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t-0.5</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t</m:t>
                      </m:r>
                    </m:e>
                    <m:sup>
                      <m:r>
                        <w:rPr>
                          <w:rFonts w:ascii="Cambria Math" w:eastAsiaTheme="minorEastAsia" w:hAnsi="Cambria Math" w:cs="Times New Roman"/>
                          <w:sz w:val="25"/>
                          <w:szCs w:val="25"/>
                        </w:rPr>
                        <m:t>2</m:t>
                      </m:r>
                    </m:sup>
                  </m:sSup>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e>
              </m:d>
            </m:e>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sSubSup>
        </m:oMath>
      </m:oMathPara>
    </w:p>
    <w:p w14:paraId="5CA09513" w14:textId="553AE3DA" w:rsidR="0082669B" w:rsidRPr="00F37E02" w:rsidRDefault="00F37E02" w:rsidP="000967D0">
      <w:pPr>
        <w:pStyle w:val="ListParagraph"/>
        <w:ind w:left="180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 xml:space="preserve">Since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=0.3, we have</m:t>
          </m:r>
        </m:oMath>
      </m:oMathPara>
    </w:p>
    <w:p w14:paraId="1783E8A6" w14:textId="0D5BFD7C" w:rsidR="0082669B" w:rsidRPr="00F37E02" w:rsidRDefault="007B6182" w:rsidP="000967D0">
      <w:pPr>
        <w:pStyle w:val="ListParagraph"/>
        <w:ind w:left="1800"/>
        <w:jc w:val="both"/>
        <w:rPr>
          <w:rFonts w:ascii="Times New Roman" w:eastAsiaTheme="minorEastAsia" w:hAnsi="Times New Roman" w:cs="Times New Roman"/>
          <w:i/>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m</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0.3</m:t>
              </m:r>
            </m:num>
            <m:den>
              <m:r>
                <w:rPr>
                  <w:rFonts w:ascii="Cambria Math" w:eastAsiaTheme="minorEastAsia" w:hAnsi="Cambria Math" w:cs="Times New Roman"/>
                  <w:sz w:val="25"/>
                  <w:szCs w:val="25"/>
                </w:rPr>
                <m:t>1-0.15</m:t>
              </m:r>
            </m:den>
          </m:f>
          <m:r>
            <w:rPr>
              <w:rFonts w:ascii="Cambria Math" w:eastAsiaTheme="minorEastAsia" w:hAnsi="Cambria Math" w:cs="Times New Roman"/>
              <w:sz w:val="25"/>
              <w:szCs w:val="25"/>
            </w:rPr>
            <m:t>=0.352941</m:t>
          </m:r>
        </m:oMath>
      </m:oMathPara>
    </w:p>
    <w:p w14:paraId="3A80ED9D" w14:textId="77777777" w:rsidR="0082669B" w:rsidRPr="00F37E02" w:rsidRDefault="0082669B" w:rsidP="000967D0">
      <w:pPr>
        <w:pStyle w:val="ListParagraph"/>
        <w:numPr>
          <w:ilvl w:val="0"/>
          <w:numId w:val="2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Under the constant force of mortality:</w:t>
      </w:r>
    </w:p>
    <w:p w14:paraId="7F287A8C" w14:textId="2AA669F8" w:rsidR="0082669B" w:rsidRPr="00F37E02" w:rsidRDefault="007B6182" w:rsidP="000967D0">
      <w:pPr>
        <w:pStyle w:val="ListParagraph"/>
        <w:ind w:left="1800"/>
        <w:jc w:val="both"/>
        <w:rPr>
          <w:rFonts w:ascii="Times New Roman" w:eastAsiaTheme="minorEastAsia" w:hAnsi="Times New Roman" w:cs="Times New Roman"/>
          <w:i/>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=1-</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oMath>
      </m:oMathPara>
    </w:p>
    <w:p w14:paraId="4EF236E2" w14:textId="3FA6D2F9" w:rsidR="0082669B" w:rsidRPr="00F37E02" w:rsidRDefault="007B6182" w:rsidP="000967D0">
      <w:pPr>
        <w:pStyle w:val="ListParagraph"/>
        <w:ind w:left="1800"/>
        <w:jc w:val="both"/>
        <w:rPr>
          <w:rFonts w:ascii="Times New Roman" w:eastAsiaTheme="minorEastAsia" w:hAnsi="Times New Roman" w:cs="Times New Roman"/>
          <w:i/>
          <w:sz w:val="25"/>
          <w:szCs w:val="25"/>
        </w:rPr>
      </w:pPr>
      <m:oMathPara>
        <m:oMathParaPr>
          <m:jc m:val="left"/>
        </m:oMathParaPr>
        <m:oMath>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r>
                <w:rPr>
                  <w:rFonts w:ascii="Cambria Math" w:eastAsiaTheme="minorEastAsia" w:hAnsi="Cambria Math" w:cs="Times New Roman"/>
                  <w:sz w:val="25"/>
                  <w:szCs w:val="25"/>
                </w:rPr>
                <m:t>tPxdt</m:t>
              </m:r>
            </m:e>
          </m:nary>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0</m:t>
              </m:r>
            </m:sub>
            <m:sup>
              <m:r>
                <w:rPr>
                  <w:rFonts w:ascii="Cambria Math" w:eastAsiaTheme="minorEastAsia" w:hAnsi="Cambria Math" w:cs="Times New Roman"/>
                  <w:sz w:val="25"/>
                  <w:szCs w:val="25"/>
                </w:rPr>
                <m:t>1</m:t>
              </m:r>
            </m:sup>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r>
                <w:rPr>
                  <w:rFonts w:ascii="Cambria Math" w:eastAsiaTheme="minorEastAsia" w:hAnsi="Cambria Math" w:cs="Times New Roman"/>
                  <w:sz w:val="25"/>
                  <w:szCs w:val="25"/>
                </w:rPr>
                <m:t>dt</m:t>
              </m:r>
            </m:e>
          </m:nary>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r>
                <w:rPr>
                  <w:rFonts w:ascii="Cambria Math" w:eastAsiaTheme="minorEastAsia" w:hAnsi="Cambria Math" w:cs="Times New Roman"/>
                  <w:sz w:val="25"/>
                  <w:szCs w:val="25"/>
                </w:rPr>
                <m:t>1</m:t>
              </m:r>
            </m:num>
            <m:den>
              <m:r>
                <w:rPr>
                  <w:rFonts w:ascii="Cambria Math" w:eastAsiaTheme="minorEastAsia" w:hAnsi="Cambria Math" w:cs="Times New Roman"/>
                  <w:sz w:val="25"/>
                  <w:szCs w:val="25"/>
                </w:rPr>
                <m:t>μ</m:t>
              </m:r>
            </m:den>
          </m:f>
          <m:r>
            <w:rPr>
              <w:rFonts w:ascii="Cambria Math" w:eastAsiaTheme="minorEastAsia" w:hAnsi="Cambria Math" w:cs="Times New Roman"/>
              <w:sz w:val="25"/>
              <w:szCs w:val="25"/>
            </w:rPr>
            <m:t>*</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e</m:t>
                  </m:r>
                </m:e>
                <m:sup>
                  <m:r>
                    <w:rPr>
                      <w:rFonts w:ascii="Cambria Math" w:eastAsiaTheme="minorEastAsia" w:hAnsi="Cambria Math" w:cs="Times New Roman"/>
                      <w:sz w:val="25"/>
                      <w:szCs w:val="25"/>
                    </w:rPr>
                    <m:t>-μ</m:t>
                  </m:r>
                </m:sup>
              </m:sSup>
            </m:e>
          </m:d>
          <m:r>
            <w:rPr>
              <w:rFonts w:ascii="Cambria Math" w:eastAsiaTheme="minorEastAsia" w:hAnsi="Cambria Math" w:cs="Times New Roman"/>
              <w:sz w:val="25"/>
              <w:szCs w:val="25"/>
            </w:rPr>
            <m:t>=</m:t>
          </m:r>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num>
            <m:den>
              <m:r>
                <w:rPr>
                  <w:rFonts w:ascii="Cambria Math" w:eastAsiaTheme="minorEastAsia" w:hAnsi="Cambria Math" w:cs="Times New Roman"/>
                  <w:sz w:val="25"/>
                  <w:szCs w:val="25"/>
                </w:rPr>
                <m:t>μ</m:t>
              </m:r>
            </m:den>
          </m:f>
        </m:oMath>
      </m:oMathPara>
    </w:p>
    <w:p w14:paraId="3D3056D7" w14:textId="47CB3940" w:rsidR="0082669B" w:rsidRPr="00F37E02" w:rsidRDefault="00F37E02" w:rsidP="000967D0">
      <w:pPr>
        <w:pStyle w:val="ListParagraph"/>
        <w:ind w:left="1800"/>
        <w:jc w:val="both"/>
        <w:rPr>
          <w:rFonts w:ascii="Times New Roman" w:eastAsiaTheme="minorEastAsia" w:hAnsi="Times New Roman" w:cs="Times New Roman"/>
          <w:i/>
          <w:sz w:val="25"/>
          <w:szCs w:val="25"/>
        </w:rPr>
      </w:pPr>
      <m:oMathPara>
        <m:oMathParaPr>
          <m:jc m:val="left"/>
        </m:oMathParaPr>
        <m:oMath>
          <m:r>
            <w:rPr>
              <w:rFonts w:ascii="Cambria Math" w:eastAsiaTheme="minorEastAsia" w:hAnsi="Cambria Math" w:cs="Times New Roman"/>
              <w:sz w:val="25"/>
              <w:szCs w:val="25"/>
            </w:rPr>
            <m:t xml:space="preserve">So,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m</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=μ=-</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ln</m:t>
              </m:r>
            </m:fName>
            <m:e>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1-</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q</m:t>
                      </m:r>
                    </m:e>
                    <m:sub>
                      <m:r>
                        <w:rPr>
                          <w:rFonts w:ascii="Cambria Math" w:eastAsiaTheme="minorEastAsia" w:hAnsi="Cambria Math" w:cs="Times New Roman"/>
                          <w:sz w:val="25"/>
                          <w:szCs w:val="25"/>
                        </w:rPr>
                        <m:t>x</m:t>
                      </m:r>
                    </m:sub>
                  </m:sSub>
                </m:e>
              </m:d>
            </m:e>
          </m:func>
          <m:r>
            <w:rPr>
              <w:rFonts w:ascii="Cambria Math" w:eastAsiaTheme="minorEastAsia" w:hAnsi="Cambria Math" w:cs="Times New Roman"/>
              <w:sz w:val="25"/>
              <w:szCs w:val="25"/>
            </w:rPr>
            <m:t>=-</m:t>
          </m:r>
          <m:func>
            <m:funcPr>
              <m:ctrlPr>
                <w:rPr>
                  <w:rFonts w:ascii="Cambria Math" w:eastAsiaTheme="minorEastAsia" w:hAnsi="Cambria Math" w:cs="Times New Roman"/>
                  <w:i/>
                  <w:sz w:val="25"/>
                  <w:szCs w:val="25"/>
                </w:rPr>
              </m:ctrlPr>
            </m:funcPr>
            <m:fName>
              <m:r>
                <w:rPr>
                  <w:rFonts w:ascii="Cambria Math" w:eastAsiaTheme="minorEastAsia" w:hAnsi="Cambria Math" w:cs="Times New Roman"/>
                  <w:sz w:val="25"/>
                  <w:szCs w:val="25"/>
                </w:rPr>
                <m:t>ln</m:t>
              </m:r>
            </m:fName>
            <m:e>
              <m:r>
                <w:rPr>
                  <w:rFonts w:ascii="Cambria Math" w:eastAsiaTheme="minorEastAsia" w:hAnsi="Cambria Math" w:cs="Times New Roman"/>
                  <w:sz w:val="25"/>
                  <w:szCs w:val="25"/>
                </w:rPr>
                <m:t>0.7</m:t>
              </m:r>
            </m:e>
          </m:func>
          <m:r>
            <w:rPr>
              <w:rFonts w:ascii="Cambria Math" w:eastAsiaTheme="minorEastAsia" w:hAnsi="Cambria Math" w:cs="Times New Roman"/>
              <w:sz w:val="25"/>
              <w:szCs w:val="25"/>
            </w:rPr>
            <m:t>=0.356675</m:t>
          </m:r>
        </m:oMath>
      </m:oMathPara>
    </w:p>
    <w:p w14:paraId="02804EAD"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p>
    <w:p w14:paraId="0F56EACA" w14:textId="77777777" w:rsidR="0082669B" w:rsidRPr="00F37E02" w:rsidRDefault="0082669B" w:rsidP="000967D0">
      <w:pPr>
        <w:pStyle w:val="ListParagraph"/>
        <w:numPr>
          <w:ilvl w:val="0"/>
          <w:numId w:val="2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Under the Cox model each individual’s hazard is proportional to the baseline hazard, with the constant of proportionality depending on certain measurable quantities called co-variates. Hence the model is also called a proportional hazards model.</w:t>
      </w:r>
    </w:p>
    <w:p w14:paraId="1479F3BF" w14:textId="77777777" w:rsidR="0082669B" w:rsidRPr="00F37E02" w:rsidRDefault="0082669B" w:rsidP="000967D0">
      <w:pPr>
        <w:pStyle w:val="ListParagraph"/>
        <w:numPr>
          <w:ilvl w:val="0"/>
          <w:numId w:val="2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 0(t)exp (F* F M * M D * D), where (t) is the estimated hazard and 0 (t) is the baseline hazard.</w:t>
      </w:r>
    </w:p>
    <w:p w14:paraId="25889EE2" w14:textId="77777777" w:rsidR="0082669B" w:rsidRPr="00F37E02" w:rsidRDefault="0082669B" w:rsidP="000967D0">
      <w:pPr>
        <w:pStyle w:val="ListParagraph"/>
        <w:numPr>
          <w:ilvl w:val="0"/>
          <w:numId w:val="2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baseline hazard refers to annual policy taken through the Online channel and where premiums are paid by direct debit.</w:t>
      </w:r>
    </w:p>
    <w:p w14:paraId="05441C4C" w14:textId="77777777" w:rsidR="0082669B" w:rsidRPr="00F37E02" w:rsidRDefault="0082669B" w:rsidP="000967D0">
      <w:pPr>
        <w:pStyle w:val="ListParagraph"/>
        <w:numPr>
          <w:ilvl w:val="0"/>
          <w:numId w:val="28"/>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results imply that</w:t>
      </w:r>
    </w:p>
    <w:p w14:paraId="20FE3B12"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 [(βD *1)]/ exp [(βD *1) + βF*1 + βM*1] = 0.75</w:t>
      </w:r>
    </w:p>
    <w:p w14:paraId="542CE28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 (βF + βM) = 4/3</w:t>
      </w:r>
    </w:p>
    <w:p w14:paraId="58FA34D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 (βD*1) / exp [(βF *1)] = 1</w:t>
      </w:r>
    </w:p>
    <w:p w14:paraId="11CA355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 (βM*1) / exp [(βD *2)] = 0.75</w:t>
      </w:r>
    </w:p>
    <w:p w14:paraId="156CE92E"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Substituting from (2) into (1) gives</w:t>
      </w:r>
    </w:p>
    <w:p w14:paraId="0E3A4163"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 (βD + βM) = 4/3</w:t>
      </w:r>
    </w:p>
    <w:p w14:paraId="6BEB24DD"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exp(βD) * exp(βM) = 4/3</w:t>
      </w:r>
    </w:p>
    <w:p w14:paraId="36F2317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From </w:t>
      </w:r>
      <w:proofErr w:type="spellStart"/>
      <w:r w:rsidRPr="00F37E02">
        <w:rPr>
          <w:rFonts w:ascii="Times New Roman" w:eastAsiaTheme="minorEastAsia" w:hAnsi="Times New Roman" w:cs="Times New Roman"/>
          <w:i/>
          <w:sz w:val="25"/>
          <w:szCs w:val="25"/>
        </w:rPr>
        <w:t>Eqn</w:t>
      </w:r>
      <w:proofErr w:type="spellEnd"/>
      <w:r w:rsidRPr="00F37E02">
        <w:rPr>
          <w:rFonts w:ascii="Times New Roman" w:eastAsiaTheme="minorEastAsia" w:hAnsi="Times New Roman" w:cs="Times New Roman"/>
          <w:i/>
          <w:sz w:val="25"/>
          <w:szCs w:val="25"/>
        </w:rPr>
        <w:t xml:space="preserve"> 3</w:t>
      </w:r>
    </w:p>
    <w:p w14:paraId="045F78F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(Exp(βD)) ^2*0.75 = exp(βM)</w:t>
      </w:r>
    </w:p>
    <w:p w14:paraId="5DB08F6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So</w:t>
      </w:r>
    </w:p>
    <w:p w14:paraId="597AE71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Substituting in </w:t>
      </w:r>
      <w:proofErr w:type="spellStart"/>
      <w:r w:rsidRPr="00F37E02">
        <w:rPr>
          <w:rFonts w:ascii="Times New Roman" w:eastAsiaTheme="minorEastAsia" w:hAnsi="Times New Roman" w:cs="Times New Roman"/>
          <w:i/>
          <w:sz w:val="25"/>
          <w:szCs w:val="25"/>
        </w:rPr>
        <w:t>Eqn</w:t>
      </w:r>
      <w:proofErr w:type="spellEnd"/>
      <w:r w:rsidRPr="00F37E02">
        <w:rPr>
          <w:rFonts w:ascii="Times New Roman" w:eastAsiaTheme="minorEastAsia" w:hAnsi="Times New Roman" w:cs="Times New Roman"/>
          <w:i/>
          <w:sz w:val="25"/>
          <w:szCs w:val="25"/>
        </w:rPr>
        <w:t xml:space="preserve"> 4</w:t>
      </w:r>
    </w:p>
    <w:p w14:paraId="5B005AC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exp(βD) * (exp(βD))2*0.75 = 4/3</w:t>
      </w:r>
    </w:p>
    <w:p w14:paraId="37A7AD6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(Exp(βD)) ^3= 1.7778</w:t>
      </w:r>
    </w:p>
    <w:p w14:paraId="36B44733"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exp(βD) = 1.2114</w:t>
      </w:r>
    </w:p>
    <w:p w14:paraId="3D1C2FE4"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βD = 0.19179</w:t>
      </w:r>
    </w:p>
    <w:p w14:paraId="7D6618C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βF = 0.19179</w:t>
      </w:r>
    </w:p>
    <w:p w14:paraId="50D1EAD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βM = 0.0959</w:t>
      </w:r>
    </w:p>
    <w:p w14:paraId="202B9593"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w:t>
      </w:r>
    </w:p>
    <w:p w14:paraId="4315DCDA" w14:textId="77777777" w:rsidR="0082669B" w:rsidRPr="00F37E02" w:rsidRDefault="0082669B" w:rsidP="000967D0">
      <w:pPr>
        <w:pStyle w:val="ListParagraph"/>
        <w:numPr>
          <w:ilvl w:val="0"/>
          <w:numId w:val="2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w:t>
      </w:r>
    </w:p>
    <w:tbl>
      <w:tblPr>
        <w:tblW w:w="0" w:type="auto"/>
        <w:tblInd w:w="1712" w:type="dxa"/>
        <w:tblLook w:val="04A0" w:firstRow="1" w:lastRow="0" w:firstColumn="1" w:lastColumn="0" w:noHBand="0" w:noVBand="1"/>
      </w:tblPr>
      <w:tblGrid>
        <w:gridCol w:w="1163"/>
        <w:gridCol w:w="1293"/>
        <w:gridCol w:w="1294"/>
        <w:gridCol w:w="1192"/>
        <w:gridCol w:w="1184"/>
        <w:gridCol w:w="1178"/>
      </w:tblGrid>
      <w:tr w:rsidR="0082669B" w:rsidRPr="00F37E02" w14:paraId="62E16DDD" w14:textId="77777777" w:rsidTr="0082669B">
        <w:tc>
          <w:tcPr>
            <w:tcW w:w="1163" w:type="dxa"/>
            <w:tcBorders>
              <w:top w:val="single" w:sz="4" w:space="0" w:color="auto"/>
              <w:left w:val="single" w:sz="4" w:space="0" w:color="auto"/>
              <w:bottom w:val="single" w:sz="4" w:space="0" w:color="auto"/>
              <w:right w:val="single" w:sz="4" w:space="0" w:color="auto"/>
            </w:tcBorders>
            <w:hideMark/>
          </w:tcPr>
          <w:p w14:paraId="38C676BB"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w:t>
            </w:r>
          </w:p>
        </w:tc>
        <w:tc>
          <w:tcPr>
            <w:tcW w:w="1293" w:type="dxa"/>
            <w:tcBorders>
              <w:top w:val="single" w:sz="4" w:space="0" w:color="auto"/>
              <w:left w:val="single" w:sz="4" w:space="0" w:color="auto"/>
              <w:bottom w:val="single" w:sz="4" w:space="0" w:color="auto"/>
              <w:right w:val="single" w:sz="4" w:space="0" w:color="auto"/>
            </w:tcBorders>
            <w:hideMark/>
          </w:tcPr>
          <w:p w14:paraId="30C5AE1D"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S(t) </w:t>
            </w:r>
          </w:p>
        </w:tc>
        <w:tc>
          <w:tcPr>
            <w:tcW w:w="1294" w:type="dxa"/>
            <w:tcBorders>
              <w:top w:val="single" w:sz="4" w:space="0" w:color="auto"/>
              <w:left w:val="single" w:sz="4" w:space="0" w:color="auto"/>
              <w:bottom w:val="single" w:sz="4" w:space="0" w:color="auto"/>
              <w:right w:val="single" w:sz="4" w:space="0" w:color="auto"/>
            </w:tcBorders>
            <w:hideMark/>
          </w:tcPr>
          <w:p w14:paraId="2AB561A2"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Λ(t)</w:t>
            </w:r>
          </w:p>
        </w:tc>
        <w:tc>
          <w:tcPr>
            <w:tcW w:w="1192" w:type="dxa"/>
            <w:tcBorders>
              <w:top w:val="single" w:sz="4" w:space="0" w:color="auto"/>
              <w:left w:val="single" w:sz="4" w:space="0" w:color="auto"/>
              <w:bottom w:val="single" w:sz="4" w:space="0" w:color="auto"/>
              <w:right w:val="single" w:sz="4" w:space="0" w:color="auto"/>
            </w:tcBorders>
            <w:hideMark/>
          </w:tcPr>
          <w:p w14:paraId="0B6F4831"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roofErr w:type="spellStart"/>
            <w:r w:rsidRPr="00F37E02">
              <w:rPr>
                <w:rFonts w:ascii="Times New Roman" w:eastAsiaTheme="minorEastAsia" w:hAnsi="Times New Roman" w:cs="Times New Roman"/>
                <w:i/>
                <w:sz w:val="25"/>
                <w:szCs w:val="25"/>
              </w:rPr>
              <w:t>nt</w:t>
            </w:r>
            <w:proofErr w:type="spellEnd"/>
          </w:p>
        </w:tc>
        <w:tc>
          <w:tcPr>
            <w:tcW w:w="1184" w:type="dxa"/>
            <w:tcBorders>
              <w:top w:val="single" w:sz="4" w:space="0" w:color="auto"/>
              <w:left w:val="single" w:sz="4" w:space="0" w:color="auto"/>
              <w:bottom w:val="single" w:sz="4" w:space="0" w:color="auto"/>
              <w:right w:val="single" w:sz="4" w:space="0" w:color="auto"/>
            </w:tcBorders>
            <w:hideMark/>
          </w:tcPr>
          <w:p w14:paraId="47312617"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dt</w:t>
            </w:r>
          </w:p>
        </w:tc>
        <w:tc>
          <w:tcPr>
            <w:tcW w:w="1178" w:type="dxa"/>
            <w:tcBorders>
              <w:top w:val="single" w:sz="4" w:space="0" w:color="auto"/>
              <w:left w:val="single" w:sz="4" w:space="0" w:color="auto"/>
              <w:bottom w:val="single" w:sz="4" w:space="0" w:color="auto"/>
              <w:right w:val="single" w:sz="4" w:space="0" w:color="auto"/>
            </w:tcBorders>
            <w:hideMark/>
          </w:tcPr>
          <w:p w14:paraId="438F133A"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roofErr w:type="spellStart"/>
            <w:r w:rsidRPr="00F37E02">
              <w:rPr>
                <w:rFonts w:ascii="Times New Roman" w:eastAsiaTheme="minorEastAsia" w:hAnsi="Times New Roman" w:cs="Times New Roman"/>
                <w:i/>
                <w:sz w:val="25"/>
                <w:szCs w:val="25"/>
              </w:rPr>
              <w:t>ct</w:t>
            </w:r>
            <w:proofErr w:type="spellEnd"/>
          </w:p>
        </w:tc>
      </w:tr>
      <w:tr w:rsidR="0082669B" w:rsidRPr="00F37E02" w14:paraId="02DA4257" w14:textId="77777777" w:rsidTr="0082669B">
        <w:tc>
          <w:tcPr>
            <w:tcW w:w="1163" w:type="dxa"/>
            <w:tcBorders>
              <w:top w:val="single" w:sz="4" w:space="0" w:color="auto"/>
              <w:left w:val="single" w:sz="4" w:space="0" w:color="auto"/>
              <w:bottom w:val="single" w:sz="4" w:space="0" w:color="auto"/>
              <w:right w:val="single" w:sz="4" w:space="0" w:color="auto"/>
            </w:tcBorders>
            <w:hideMark/>
          </w:tcPr>
          <w:p w14:paraId="7D40904C"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lastRenderedPageBreak/>
              <w:t>0</w:t>
            </w:r>
          </w:p>
        </w:tc>
        <w:tc>
          <w:tcPr>
            <w:tcW w:w="1293" w:type="dxa"/>
            <w:tcBorders>
              <w:top w:val="single" w:sz="4" w:space="0" w:color="auto"/>
              <w:left w:val="single" w:sz="4" w:space="0" w:color="auto"/>
              <w:bottom w:val="single" w:sz="4" w:space="0" w:color="auto"/>
              <w:right w:val="single" w:sz="4" w:space="0" w:color="auto"/>
            </w:tcBorders>
            <w:hideMark/>
          </w:tcPr>
          <w:p w14:paraId="30ECABB8"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294" w:type="dxa"/>
            <w:tcBorders>
              <w:top w:val="single" w:sz="4" w:space="0" w:color="auto"/>
              <w:left w:val="single" w:sz="4" w:space="0" w:color="auto"/>
              <w:bottom w:val="single" w:sz="4" w:space="0" w:color="auto"/>
              <w:right w:val="single" w:sz="4" w:space="0" w:color="auto"/>
            </w:tcBorders>
            <w:hideMark/>
          </w:tcPr>
          <w:p w14:paraId="02849248"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w:t>
            </w:r>
          </w:p>
        </w:tc>
        <w:tc>
          <w:tcPr>
            <w:tcW w:w="1192" w:type="dxa"/>
            <w:tcBorders>
              <w:top w:val="single" w:sz="4" w:space="0" w:color="auto"/>
              <w:left w:val="single" w:sz="4" w:space="0" w:color="auto"/>
              <w:bottom w:val="single" w:sz="4" w:space="0" w:color="auto"/>
              <w:right w:val="single" w:sz="4" w:space="0" w:color="auto"/>
            </w:tcBorders>
            <w:hideMark/>
          </w:tcPr>
          <w:p w14:paraId="32EC7ED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12</w:t>
            </w:r>
          </w:p>
        </w:tc>
        <w:tc>
          <w:tcPr>
            <w:tcW w:w="1184" w:type="dxa"/>
            <w:tcBorders>
              <w:top w:val="single" w:sz="4" w:space="0" w:color="auto"/>
              <w:left w:val="single" w:sz="4" w:space="0" w:color="auto"/>
              <w:bottom w:val="single" w:sz="4" w:space="0" w:color="auto"/>
              <w:right w:val="single" w:sz="4" w:space="0" w:color="auto"/>
            </w:tcBorders>
            <w:hideMark/>
          </w:tcPr>
          <w:p w14:paraId="35CBD2A8"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w:t>
            </w:r>
          </w:p>
        </w:tc>
        <w:tc>
          <w:tcPr>
            <w:tcW w:w="1178" w:type="dxa"/>
            <w:tcBorders>
              <w:top w:val="single" w:sz="4" w:space="0" w:color="auto"/>
              <w:left w:val="single" w:sz="4" w:space="0" w:color="auto"/>
              <w:bottom w:val="single" w:sz="4" w:space="0" w:color="auto"/>
              <w:right w:val="single" w:sz="4" w:space="0" w:color="auto"/>
            </w:tcBorders>
          </w:tcPr>
          <w:p w14:paraId="675D56DD"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p>
        </w:tc>
      </w:tr>
      <w:tr w:rsidR="0082669B" w:rsidRPr="00F37E02" w14:paraId="085725DC" w14:textId="77777777" w:rsidTr="0082669B">
        <w:tc>
          <w:tcPr>
            <w:tcW w:w="1163" w:type="dxa"/>
            <w:tcBorders>
              <w:top w:val="single" w:sz="4" w:space="0" w:color="auto"/>
              <w:left w:val="single" w:sz="4" w:space="0" w:color="auto"/>
              <w:bottom w:val="single" w:sz="4" w:space="0" w:color="auto"/>
              <w:right w:val="single" w:sz="4" w:space="0" w:color="auto"/>
            </w:tcBorders>
            <w:hideMark/>
          </w:tcPr>
          <w:p w14:paraId="0A2FC638"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293" w:type="dxa"/>
            <w:tcBorders>
              <w:top w:val="single" w:sz="4" w:space="0" w:color="auto"/>
              <w:left w:val="single" w:sz="4" w:space="0" w:color="auto"/>
              <w:bottom w:val="single" w:sz="4" w:space="0" w:color="auto"/>
              <w:right w:val="single" w:sz="4" w:space="0" w:color="auto"/>
            </w:tcBorders>
            <w:hideMark/>
          </w:tcPr>
          <w:p w14:paraId="65D4182D"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0.9167</w:t>
            </w:r>
          </w:p>
        </w:tc>
        <w:tc>
          <w:tcPr>
            <w:tcW w:w="1294" w:type="dxa"/>
            <w:tcBorders>
              <w:top w:val="single" w:sz="4" w:space="0" w:color="auto"/>
              <w:left w:val="single" w:sz="4" w:space="0" w:color="auto"/>
              <w:bottom w:val="single" w:sz="4" w:space="0" w:color="auto"/>
              <w:right w:val="single" w:sz="4" w:space="0" w:color="auto"/>
            </w:tcBorders>
            <w:hideMark/>
          </w:tcPr>
          <w:p w14:paraId="14B0724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0.0833</w:t>
            </w:r>
          </w:p>
        </w:tc>
        <w:tc>
          <w:tcPr>
            <w:tcW w:w="1192" w:type="dxa"/>
            <w:tcBorders>
              <w:top w:val="single" w:sz="4" w:space="0" w:color="auto"/>
              <w:left w:val="single" w:sz="4" w:space="0" w:color="auto"/>
              <w:bottom w:val="single" w:sz="4" w:space="0" w:color="auto"/>
              <w:right w:val="single" w:sz="4" w:space="0" w:color="auto"/>
            </w:tcBorders>
            <w:hideMark/>
          </w:tcPr>
          <w:p w14:paraId="501C9C41"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12</w:t>
            </w:r>
          </w:p>
        </w:tc>
        <w:tc>
          <w:tcPr>
            <w:tcW w:w="1184" w:type="dxa"/>
            <w:tcBorders>
              <w:top w:val="single" w:sz="4" w:space="0" w:color="auto"/>
              <w:left w:val="single" w:sz="4" w:space="0" w:color="auto"/>
              <w:bottom w:val="single" w:sz="4" w:space="0" w:color="auto"/>
              <w:right w:val="single" w:sz="4" w:space="0" w:color="auto"/>
            </w:tcBorders>
            <w:hideMark/>
          </w:tcPr>
          <w:p w14:paraId="74A3459F"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1</w:t>
            </w:r>
          </w:p>
        </w:tc>
        <w:tc>
          <w:tcPr>
            <w:tcW w:w="1178" w:type="dxa"/>
            <w:tcBorders>
              <w:top w:val="single" w:sz="4" w:space="0" w:color="auto"/>
              <w:left w:val="single" w:sz="4" w:space="0" w:color="auto"/>
              <w:bottom w:val="single" w:sz="4" w:space="0" w:color="auto"/>
              <w:right w:val="single" w:sz="4" w:space="0" w:color="auto"/>
            </w:tcBorders>
            <w:hideMark/>
          </w:tcPr>
          <w:p w14:paraId="36B2E710"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2</w:t>
            </w:r>
          </w:p>
        </w:tc>
      </w:tr>
      <w:tr w:rsidR="0082669B" w:rsidRPr="00F37E02" w14:paraId="3DD4FB07" w14:textId="77777777" w:rsidTr="0082669B">
        <w:tc>
          <w:tcPr>
            <w:tcW w:w="1163" w:type="dxa"/>
            <w:tcBorders>
              <w:top w:val="single" w:sz="4" w:space="0" w:color="auto"/>
              <w:left w:val="single" w:sz="4" w:space="0" w:color="auto"/>
              <w:bottom w:val="single" w:sz="4" w:space="0" w:color="auto"/>
              <w:right w:val="single" w:sz="4" w:space="0" w:color="auto"/>
            </w:tcBorders>
            <w:hideMark/>
          </w:tcPr>
          <w:p w14:paraId="1254229F"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3</w:t>
            </w:r>
          </w:p>
        </w:tc>
        <w:tc>
          <w:tcPr>
            <w:tcW w:w="1293" w:type="dxa"/>
            <w:tcBorders>
              <w:top w:val="single" w:sz="4" w:space="0" w:color="auto"/>
              <w:left w:val="single" w:sz="4" w:space="0" w:color="auto"/>
              <w:bottom w:val="single" w:sz="4" w:space="0" w:color="auto"/>
              <w:right w:val="single" w:sz="4" w:space="0" w:color="auto"/>
            </w:tcBorders>
            <w:hideMark/>
          </w:tcPr>
          <w:p w14:paraId="40C0DBF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0.7130</w:t>
            </w:r>
          </w:p>
        </w:tc>
        <w:tc>
          <w:tcPr>
            <w:tcW w:w="1294" w:type="dxa"/>
            <w:tcBorders>
              <w:top w:val="single" w:sz="4" w:space="0" w:color="auto"/>
              <w:left w:val="single" w:sz="4" w:space="0" w:color="auto"/>
              <w:bottom w:val="single" w:sz="4" w:space="0" w:color="auto"/>
              <w:right w:val="single" w:sz="4" w:space="0" w:color="auto"/>
            </w:tcBorders>
            <w:hideMark/>
          </w:tcPr>
          <w:p w14:paraId="41C47BE3"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0.22</w:t>
            </w:r>
          </w:p>
        </w:tc>
        <w:tc>
          <w:tcPr>
            <w:tcW w:w="1192" w:type="dxa"/>
            <w:tcBorders>
              <w:top w:val="single" w:sz="4" w:space="0" w:color="auto"/>
              <w:left w:val="single" w:sz="4" w:space="0" w:color="auto"/>
              <w:bottom w:val="single" w:sz="4" w:space="0" w:color="auto"/>
              <w:right w:val="single" w:sz="4" w:space="0" w:color="auto"/>
            </w:tcBorders>
            <w:hideMark/>
          </w:tcPr>
          <w:p w14:paraId="29D17A6C"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9</w:t>
            </w:r>
          </w:p>
        </w:tc>
        <w:tc>
          <w:tcPr>
            <w:tcW w:w="1184" w:type="dxa"/>
            <w:tcBorders>
              <w:top w:val="single" w:sz="4" w:space="0" w:color="auto"/>
              <w:left w:val="single" w:sz="4" w:space="0" w:color="auto"/>
              <w:bottom w:val="single" w:sz="4" w:space="0" w:color="auto"/>
              <w:right w:val="single" w:sz="4" w:space="0" w:color="auto"/>
            </w:tcBorders>
            <w:hideMark/>
          </w:tcPr>
          <w:p w14:paraId="64525B99"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2</w:t>
            </w:r>
          </w:p>
        </w:tc>
        <w:tc>
          <w:tcPr>
            <w:tcW w:w="1178" w:type="dxa"/>
            <w:tcBorders>
              <w:top w:val="single" w:sz="4" w:space="0" w:color="auto"/>
              <w:left w:val="single" w:sz="4" w:space="0" w:color="auto"/>
              <w:bottom w:val="single" w:sz="4" w:space="0" w:color="auto"/>
              <w:right w:val="single" w:sz="4" w:space="0" w:color="auto"/>
            </w:tcBorders>
            <w:hideMark/>
          </w:tcPr>
          <w:p w14:paraId="4690D8AB"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2</w:t>
            </w:r>
          </w:p>
        </w:tc>
      </w:tr>
      <w:tr w:rsidR="0082669B" w:rsidRPr="00F37E02" w14:paraId="7E7BAC47" w14:textId="77777777" w:rsidTr="0082669B">
        <w:tc>
          <w:tcPr>
            <w:tcW w:w="1163" w:type="dxa"/>
            <w:tcBorders>
              <w:top w:val="single" w:sz="4" w:space="0" w:color="auto"/>
              <w:left w:val="single" w:sz="4" w:space="0" w:color="auto"/>
              <w:bottom w:val="single" w:sz="4" w:space="0" w:color="auto"/>
              <w:right w:val="single" w:sz="4" w:space="0" w:color="auto"/>
            </w:tcBorders>
            <w:hideMark/>
          </w:tcPr>
          <w:p w14:paraId="2EAF0C64"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6</w:t>
            </w:r>
          </w:p>
        </w:tc>
        <w:tc>
          <w:tcPr>
            <w:tcW w:w="1293" w:type="dxa"/>
            <w:tcBorders>
              <w:top w:val="single" w:sz="4" w:space="0" w:color="auto"/>
              <w:left w:val="single" w:sz="4" w:space="0" w:color="auto"/>
              <w:bottom w:val="single" w:sz="4" w:space="0" w:color="auto"/>
              <w:right w:val="single" w:sz="4" w:space="0" w:color="auto"/>
            </w:tcBorders>
            <w:hideMark/>
          </w:tcPr>
          <w:p w14:paraId="0C7B31CC"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0.4278</w:t>
            </w:r>
          </w:p>
        </w:tc>
        <w:tc>
          <w:tcPr>
            <w:tcW w:w="1294" w:type="dxa"/>
            <w:tcBorders>
              <w:top w:val="single" w:sz="4" w:space="0" w:color="auto"/>
              <w:left w:val="single" w:sz="4" w:space="0" w:color="auto"/>
              <w:bottom w:val="single" w:sz="4" w:space="0" w:color="auto"/>
              <w:right w:val="single" w:sz="4" w:space="0" w:color="auto"/>
            </w:tcBorders>
            <w:hideMark/>
          </w:tcPr>
          <w:p w14:paraId="6D320DF0"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0.4</w:t>
            </w:r>
          </w:p>
        </w:tc>
        <w:tc>
          <w:tcPr>
            <w:tcW w:w="1192" w:type="dxa"/>
            <w:tcBorders>
              <w:top w:val="single" w:sz="4" w:space="0" w:color="auto"/>
              <w:left w:val="single" w:sz="4" w:space="0" w:color="auto"/>
              <w:bottom w:val="single" w:sz="4" w:space="0" w:color="auto"/>
              <w:right w:val="single" w:sz="4" w:space="0" w:color="auto"/>
            </w:tcBorders>
            <w:hideMark/>
          </w:tcPr>
          <w:p w14:paraId="344D9E2F"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5</w:t>
            </w:r>
          </w:p>
        </w:tc>
        <w:tc>
          <w:tcPr>
            <w:tcW w:w="1184" w:type="dxa"/>
            <w:tcBorders>
              <w:top w:val="single" w:sz="4" w:space="0" w:color="auto"/>
              <w:left w:val="single" w:sz="4" w:space="0" w:color="auto"/>
              <w:bottom w:val="single" w:sz="4" w:space="0" w:color="auto"/>
              <w:right w:val="single" w:sz="4" w:space="0" w:color="auto"/>
            </w:tcBorders>
            <w:hideMark/>
          </w:tcPr>
          <w:p w14:paraId="20BA3D6E"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2</w:t>
            </w:r>
          </w:p>
        </w:tc>
        <w:tc>
          <w:tcPr>
            <w:tcW w:w="1178" w:type="dxa"/>
            <w:tcBorders>
              <w:top w:val="single" w:sz="4" w:space="0" w:color="auto"/>
              <w:left w:val="single" w:sz="4" w:space="0" w:color="auto"/>
              <w:bottom w:val="single" w:sz="4" w:space="0" w:color="auto"/>
              <w:right w:val="single" w:sz="4" w:space="0" w:color="auto"/>
            </w:tcBorders>
            <w:hideMark/>
          </w:tcPr>
          <w:p w14:paraId="23D35BF6" w14:textId="77777777" w:rsidR="0082669B" w:rsidRPr="00F37E02" w:rsidRDefault="0082669B" w:rsidP="000967D0">
            <w:pPr>
              <w:pStyle w:val="ListParagraph"/>
              <w:spacing w:line="240" w:lineRule="auto"/>
              <w:ind w:left="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3</w:t>
            </w:r>
          </w:p>
        </w:tc>
      </w:tr>
    </w:tbl>
    <w:p w14:paraId="698D1DAC" w14:textId="77777777" w:rsidR="0082669B" w:rsidRPr="00F37E02" w:rsidRDefault="0082669B" w:rsidP="000967D0">
      <w:pPr>
        <w:pStyle w:val="ListParagraph"/>
        <w:numPr>
          <w:ilvl w:val="0"/>
          <w:numId w:val="2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Summing up the number of deaths we have total deaths = d1+d3+d6= 1+2+2= 5. Since we started with 12 insects, the remaining 7 insects’ histories were right censored.</w:t>
      </w:r>
    </w:p>
    <w:p w14:paraId="65B82F51"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p>
    <w:p w14:paraId="65FC1C7A" w14:textId="77777777" w:rsidR="0082669B" w:rsidRPr="00F37E02" w:rsidRDefault="0082669B" w:rsidP="000967D0">
      <w:pPr>
        <w:pStyle w:val="ListParagraph"/>
        <w:numPr>
          <w:ilvl w:val="0"/>
          <w:numId w:val="30"/>
        </w:numPr>
        <w:jc w:val="both"/>
        <w:rPr>
          <w:rFonts w:ascii="Times New Roman" w:eastAsiaTheme="minorEastAsia" w:hAnsi="Times New Roman" w:cs="Times New Roman"/>
          <w:i/>
          <w:sz w:val="25"/>
          <w:szCs w:val="25"/>
        </w:rPr>
      </w:pPr>
      <w:proofErr w:type="spellStart"/>
      <w:r w:rsidRPr="00F37E02">
        <w:rPr>
          <w:rFonts w:ascii="Times New Roman" w:eastAsiaTheme="minorEastAsia" w:hAnsi="Times New Roman" w:cs="Times New Roman"/>
          <w:i/>
          <w:sz w:val="25"/>
          <w:szCs w:val="25"/>
        </w:rPr>
        <w:t>Gompertz</w:t>
      </w:r>
      <w:proofErr w:type="spellEnd"/>
      <w:r w:rsidRPr="00F37E02">
        <w:rPr>
          <w:rFonts w:ascii="Times New Roman" w:eastAsiaTheme="minorEastAsia" w:hAnsi="Times New Roman" w:cs="Times New Roman"/>
          <w:i/>
          <w:sz w:val="25"/>
          <w:szCs w:val="25"/>
        </w:rPr>
        <w:t xml:space="preserve"> Law: </w:t>
      </w:r>
    </w:p>
    <w:p w14:paraId="13DD5D4C"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proofErr w:type="spellStart"/>
      <w:r w:rsidRPr="00F37E02">
        <w:rPr>
          <w:rFonts w:ascii="Times New Roman" w:eastAsiaTheme="minorEastAsia" w:hAnsi="Times New Roman" w:cs="Times New Roman"/>
          <w:i/>
          <w:sz w:val="25"/>
          <w:szCs w:val="25"/>
        </w:rPr>
        <w:t>Gompertz</w:t>
      </w:r>
      <w:proofErr w:type="spellEnd"/>
      <w:r w:rsidRPr="00F37E02">
        <w:rPr>
          <w:rFonts w:ascii="Times New Roman" w:eastAsiaTheme="minorEastAsia" w:hAnsi="Times New Roman" w:cs="Times New Roman"/>
          <w:i/>
          <w:sz w:val="25"/>
          <w:szCs w:val="25"/>
        </w:rPr>
        <w:t xml:space="preserve"> Law is an exponential function, and it is often a reasonable assumption for middle and older ages. It can be expressed as follows:</w:t>
      </w:r>
    </w:p>
    <w:p w14:paraId="2E50F272" w14:textId="05EC6343" w:rsidR="0082669B" w:rsidRPr="00F37E02" w:rsidRDefault="007B6182" w:rsidP="000967D0">
      <w:pPr>
        <w:pStyle w:val="ListParagraph"/>
        <w:ind w:left="1440"/>
        <w:jc w:val="both"/>
        <w:rPr>
          <w:rFonts w:ascii="Times New Roman" w:eastAsiaTheme="minorEastAsia" w:hAnsi="Times New Roman" w:cs="Times New Roman"/>
          <w:i/>
          <w:sz w:val="25"/>
          <w:szCs w:val="25"/>
        </w:rPr>
      </w:pPr>
      <m:oMathPara>
        <m:oMathParaPr>
          <m:jc m:val="left"/>
        </m:oMathParaPr>
        <m:oMath>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λ</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 B</m:t>
          </m:r>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c</m:t>
              </m:r>
            </m:e>
            <m:sup>
              <m:r>
                <w:rPr>
                  <w:rFonts w:ascii="Cambria Math" w:eastAsiaTheme="minorEastAsia" w:hAnsi="Cambria Math" w:cs="Times New Roman"/>
                  <w:sz w:val="25"/>
                  <w:szCs w:val="25"/>
                </w:rPr>
                <m:t>x</m:t>
              </m:r>
            </m:sup>
          </m:sSup>
          <m:r>
            <w:rPr>
              <w:rFonts w:ascii="Cambria Math" w:eastAsiaTheme="minorEastAsia" w:hAnsi="Cambria Math" w:cs="Times New Roman"/>
              <w:sz w:val="25"/>
              <w:szCs w:val="25"/>
            </w:rPr>
            <m:t xml:space="preserve">; where, </m:t>
          </m:r>
          <m:sSub>
            <m:sSubPr>
              <m:ctrlPr>
                <w:rPr>
                  <w:rFonts w:ascii="Cambria Math" w:eastAsiaTheme="minorEastAsia" w:hAnsi="Cambria Math" w:cs="Times New Roman"/>
                  <w:i/>
                  <w:sz w:val="25"/>
                  <w:szCs w:val="25"/>
                </w:rPr>
              </m:ctrlPr>
            </m:sSubPr>
            <m:e>
              <m:r>
                <w:rPr>
                  <w:rFonts w:ascii="Cambria Math" w:eastAsiaTheme="minorEastAsia" w:hAnsi="Cambria Math" w:cs="Times New Roman"/>
                  <w:sz w:val="25"/>
                  <w:szCs w:val="25"/>
                </w:rPr>
                <m:t>λ</m:t>
              </m:r>
            </m:e>
            <m:sub>
              <m:r>
                <w:rPr>
                  <w:rFonts w:ascii="Cambria Math" w:eastAsiaTheme="minorEastAsia" w:hAnsi="Cambria Math" w:cs="Times New Roman"/>
                  <w:sz w:val="25"/>
                  <w:szCs w:val="25"/>
                </w:rPr>
                <m:t>x</m:t>
              </m:r>
            </m:sub>
          </m:sSub>
          <m:r>
            <w:rPr>
              <w:rFonts w:ascii="Cambria Math" w:eastAsiaTheme="minorEastAsia" w:hAnsi="Cambria Math" w:cs="Times New Roman"/>
              <w:sz w:val="25"/>
              <w:szCs w:val="25"/>
            </w:rPr>
            <m:t xml:space="preserve"> is a force of mortality at age x</m:t>
          </m:r>
        </m:oMath>
      </m:oMathPara>
    </w:p>
    <w:p w14:paraId="7271BDFA" w14:textId="77777777" w:rsidR="0082669B" w:rsidRPr="00F37E02" w:rsidRDefault="0082669B" w:rsidP="000967D0">
      <w:pPr>
        <w:pStyle w:val="ListParagraph"/>
        <w:numPr>
          <w:ilvl w:val="0"/>
          <w:numId w:val="30"/>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Substituting, </w:t>
      </w:r>
      <w:r w:rsidRPr="00F37E02">
        <w:rPr>
          <w:rFonts w:ascii="Cambria Math" w:eastAsiaTheme="minorEastAsia" w:hAnsi="Cambria Math" w:cs="Cambria Math"/>
          <w:i/>
          <w:sz w:val="25"/>
          <w:szCs w:val="25"/>
        </w:rPr>
        <w:t>𝐵𝐵</w:t>
      </w:r>
      <w:r w:rsidRPr="00F37E02">
        <w:rPr>
          <w:rFonts w:ascii="Times New Roman" w:eastAsiaTheme="minorEastAsia" w:hAnsi="Times New Roman" w:cs="Times New Roman"/>
          <w:i/>
          <w:sz w:val="25"/>
          <w:szCs w:val="25"/>
        </w:rPr>
        <w:t xml:space="preserve"> = exp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0+</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1</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2</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2</w:t>
      </w:r>
      <w:proofErr w:type="gramStart"/>
      <w:r w:rsidRPr="00F37E02">
        <w:rPr>
          <w:rFonts w:ascii="Times New Roman" w:eastAsiaTheme="minorEastAsia" w:hAnsi="Times New Roman" w:cs="Times New Roman"/>
          <w:i/>
          <w:sz w:val="25"/>
          <w:szCs w:val="25"/>
        </w:rPr>
        <w:t>) ;</w:t>
      </w:r>
      <w:proofErr w:type="gramEnd"/>
      <w:r w:rsidRPr="00F37E02">
        <w:rPr>
          <w:rFonts w:ascii="Times New Roman" w:eastAsiaTheme="minorEastAsia" w:hAnsi="Times New Roman" w:cs="Times New Roman"/>
          <w:i/>
          <w:sz w:val="25"/>
          <w:szCs w:val="25"/>
        </w:rPr>
        <w:t xml:space="preserve"> into the </w:t>
      </w:r>
      <w:proofErr w:type="spellStart"/>
      <w:r w:rsidRPr="00F37E02">
        <w:rPr>
          <w:rFonts w:ascii="Times New Roman" w:eastAsiaTheme="minorEastAsia" w:hAnsi="Times New Roman" w:cs="Times New Roman"/>
          <w:i/>
          <w:sz w:val="25"/>
          <w:szCs w:val="25"/>
        </w:rPr>
        <w:t>Gompertz</w:t>
      </w:r>
      <w:proofErr w:type="spellEnd"/>
      <w:r w:rsidRPr="00F37E02">
        <w:rPr>
          <w:rFonts w:ascii="Times New Roman" w:eastAsiaTheme="minorEastAsia" w:hAnsi="Times New Roman" w:cs="Times New Roman"/>
          <w:i/>
          <w:sz w:val="25"/>
          <w:szCs w:val="25"/>
        </w:rPr>
        <w:t xml:space="preserve"> model,</w:t>
      </w:r>
    </w:p>
    <w:p w14:paraId="1092135D"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Cambria Math" w:eastAsiaTheme="minorEastAsia" w:hAnsi="Cambria Math" w:cs="Cambria Math"/>
          <w:i/>
          <w:sz w:val="25"/>
          <w:szCs w:val="25"/>
        </w:rPr>
        <w:t>𝜆𝑥</w:t>
      </w:r>
      <w:r w:rsidRPr="00F37E02">
        <w:rPr>
          <w:rFonts w:ascii="Times New Roman" w:eastAsiaTheme="minorEastAsia" w:hAnsi="Times New Roman" w:cs="Times New Roman"/>
          <w:i/>
          <w:sz w:val="25"/>
          <w:szCs w:val="25"/>
        </w:rPr>
        <w:t xml:space="preserve"> = exp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0+</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1</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2</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2).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𝑥</w:t>
      </w:r>
      <w:r w:rsidRPr="00F37E02">
        <w:rPr>
          <w:rFonts w:ascii="Times New Roman" w:eastAsiaTheme="minorEastAsia" w:hAnsi="Times New Roman" w:cs="Times New Roman"/>
          <w:i/>
          <w:sz w:val="25"/>
          <w:szCs w:val="25"/>
        </w:rPr>
        <w:t>; defining x as duration since 50th birthday.</w:t>
      </w:r>
    </w:p>
    <w:p w14:paraId="4EFD8DD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hazard can therefore be factorized into two parts:</w:t>
      </w:r>
    </w:p>
    <w:p w14:paraId="7037F7CD"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exp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0+</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1</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2</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2), which depends only on the values of the covariates, and</w:t>
      </w:r>
    </w:p>
    <w:p w14:paraId="2E2A6D3C"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Cambria Math" w:eastAsiaTheme="minorEastAsia" w:hAnsi="Cambria Math" w:cs="Cambria Math"/>
          <w:i/>
          <w:sz w:val="25"/>
          <w:szCs w:val="25"/>
        </w:rPr>
        <w:t>𝑐𝑐𝑥𝑥</w:t>
      </w:r>
      <w:r w:rsidRPr="00F37E02">
        <w:rPr>
          <w:rFonts w:ascii="Times New Roman" w:eastAsiaTheme="minorEastAsia" w:hAnsi="Times New Roman" w:cs="Times New Roman"/>
          <w:i/>
          <w:sz w:val="25"/>
          <w:szCs w:val="25"/>
        </w:rPr>
        <w:t>, which depends only on duration.</w:t>
      </w:r>
    </w:p>
    <w:p w14:paraId="2CAD50B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So, the ration of between the hazards for any two persons with different characteristics does</w:t>
      </w:r>
    </w:p>
    <w:p w14:paraId="0FFE65FC"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not depend on duration, and so the model is a proportional hazards model.</w:t>
      </w:r>
    </w:p>
    <w:p w14:paraId="2D9B1E6F" w14:textId="77777777" w:rsidR="0082669B" w:rsidRPr="00F37E02" w:rsidRDefault="0082669B" w:rsidP="000967D0">
      <w:pPr>
        <w:pStyle w:val="ListParagraph"/>
        <w:numPr>
          <w:ilvl w:val="0"/>
          <w:numId w:val="30"/>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baseline hazard in this model relates to a non-smoker female</w:t>
      </w:r>
    </w:p>
    <w:p w14:paraId="32EB5068" w14:textId="77777777" w:rsidR="0082669B" w:rsidRPr="00F37E02" w:rsidRDefault="0082669B" w:rsidP="000967D0">
      <w:pPr>
        <w:pStyle w:val="ListParagraph"/>
        <w:numPr>
          <w:ilvl w:val="0"/>
          <w:numId w:val="30"/>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For a female cigarette smoker, we have</w:t>
      </w:r>
    </w:p>
    <w:p w14:paraId="08787595"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 0 and </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2 = 1 and x = 4</w:t>
      </w:r>
    </w:p>
    <w:p w14:paraId="104399C4"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Therefore, the hazard at age 54 is given by</w:t>
      </w:r>
    </w:p>
    <w:p w14:paraId="0C6EB65E"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Cambria Math" w:eastAsiaTheme="minorEastAsia" w:hAnsi="Cambria Math" w:cs="Cambria Math"/>
          <w:i/>
          <w:sz w:val="25"/>
          <w:szCs w:val="25"/>
        </w:rPr>
        <w:t>𝜆𝑥</w:t>
      </w:r>
      <w:r w:rsidRPr="00F37E02">
        <w:rPr>
          <w:rFonts w:ascii="Times New Roman" w:eastAsiaTheme="minorEastAsia" w:hAnsi="Times New Roman" w:cs="Times New Roman"/>
          <w:i/>
          <w:sz w:val="25"/>
          <w:szCs w:val="25"/>
        </w:rPr>
        <w:t xml:space="preserve"> = exp (</w:t>
      </w:r>
      <w:r w:rsidRPr="00F37E02">
        <w:rPr>
          <w:rFonts w:ascii="Cambria Math" w:eastAsiaTheme="minorEastAsia" w:hAnsi="Cambria Math" w:cs="Cambria Math"/>
          <w:i/>
          <w:sz w:val="25"/>
          <w:szCs w:val="25"/>
        </w:rPr>
        <w:t>𝛽𝛽</w:t>
      </w:r>
      <w:r w:rsidRPr="00F37E02">
        <w:rPr>
          <w:rFonts w:ascii="Times New Roman" w:eastAsiaTheme="minorEastAsia" w:hAnsi="Times New Roman" w:cs="Times New Roman"/>
          <w:i/>
          <w:sz w:val="25"/>
          <w:szCs w:val="25"/>
        </w:rPr>
        <w:t xml:space="preserve">0 + </w:t>
      </w:r>
      <w:r w:rsidRPr="00F37E02">
        <w:rPr>
          <w:rFonts w:ascii="Cambria Math" w:eastAsiaTheme="minorEastAsia" w:hAnsi="Cambria Math" w:cs="Cambria Math"/>
          <w:i/>
          <w:sz w:val="25"/>
          <w:szCs w:val="25"/>
        </w:rPr>
        <w:t>𝛽𝛽</w:t>
      </w:r>
      <w:r w:rsidRPr="00F37E02">
        <w:rPr>
          <w:rFonts w:ascii="Times New Roman" w:eastAsiaTheme="minorEastAsia" w:hAnsi="Times New Roman" w:cs="Times New Roman"/>
          <w:i/>
          <w:sz w:val="25"/>
          <w:szCs w:val="25"/>
        </w:rPr>
        <w:t xml:space="preserve">1. 0 + </w:t>
      </w:r>
      <w:r w:rsidRPr="00F37E02">
        <w:rPr>
          <w:rFonts w:ascii="Cambria Math" w:eastAsiaTheme="minorEastAsia" w:hAnsi="Cambria Math" w:cs="Cambria Math"/>
          <w:i/>
          <w:sz w:val="25"/>
          <w:szCs w:val="25"/>
        </w:rPr>
        <w:t>𝛽𝛽</w:t>
      </w:r>
      <w:r w:rsidRPr="00F37E02">
        <w:rPr>
          <w:rFonts w:ascii="Times New Roman" w:eastAsiaTheme="minorEastAsia" w:hAnsi="Times New Roman" w:cs="Times New Roman"/>
          <w:i/>
          <w:sz w:val="25"/>
          <w:szCs w:val="25"/>
        </w:rPr>
        <w:t xml:space="preserve">2. 1).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^4</w:t>
      </w:r>
    </w:p>
    <w:p w14:paraId="0E56F68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 exp (-4+0.65) x 1.05^4</w:t>
      </w:r>
    </w:p>
    <w:p w14:paraId="393CBD1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 0.0351x1.2155</w:t>
      </w:r>
    </w:p>
    <w:p w14:paraId="6A2DD9BD"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 = 0.04266</w:t>
      </w:r>
    </w:p>
    <w:p w14:paraId="7C071A13" w14:textId="77777777" w:rsidR="0082669B" w:rsidRPr="00F37E02" w:rsidRDefault="0082669B" w:rsidP="000967D0">
      <w:pPr>
        <w:pStyle w:val="ListParagraph"/>
        <w:numPr>
          <w:ilvl w:val="0"/>
          <w:numId w:val="30"/>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hazard for a non-smoker at duration, ‘s’ is given by the formula</w:t>
      </w:r>
    </w:p>
    <w:p w14:paraId="378032C1"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Cambria Math" w:eastAsiaTheme="minorEastAsia" w:hAnsi="Cambria Math" w:cs="Cambria Math"/>
          <w:i/>
          <w:sz w:val="25"/>
          <w:szCs w:val="25"/>
        </w:rPr>
        <w:t>𝜆𝑠</w:t>
      </w:r>
      <w:r w:rsidRPr="00F37E02">
        <w:rPr>
          <w:rFonts w:ascii="Times New Roman" w:eastAsiaTheme="minorEastAsia" w:hAnsi="Times New Roman" w:cs="Times New Roman"/>
          <w:i/>
          <w:sz w:val="25"/>
          <w:szCs w:val="25"/>
        </w:rPr>
        <w:t xml:space="preserve"> = exp(</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0+</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1</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𝑠</w:t>
      </w:r>
    </w:p>
    <w:p w14:paraId="4C27E6A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hazard for a smoker at duration, ‘t’ is given by the formula</w:t>
      </w:r>
    </w:p>
    <w:p w14:paraId="31C8C55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Cambria Math" w:eastAsiaTheme="minorEastAsia" w:hAnsi="Cambria Math" w:cs="Cambria Math"/>
          <w:i/>
          <w:sz w:val="25"/>
          <w:szCs w:val="25"/>
        </w:rPr>
        <w:t>𝜆𝑡</w:t>
      </w:r>
      <w:r w:rsidRPr="00F37E02">
        <w:rPr>
          <w:rFonts w:ascii="Times New Roman" w:eastAsiaTheme="minorEastAsia" w:hAnsi="Times New Roman" w:cs="Times New Roman"/>
          <w:i/>
          <w:sz w:val="25"/>
          <w:szCs w:val="25"/>
        </w:rPr>
        <w:t xml:space="preserve"> = exp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0+</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1</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+ 0.65).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𝑡</w:t>
      </w:r>
    </w:p>
    <w:p w14:paraId="7E47CD02"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If the smoker’s and non-smoker’s hazards are the same, then</w:t>
      </w:r>
    </w:p>
    <w:p w14:paraId="2390B23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Cambria Math" w:eastAsiaTheme="minorEastAsia" w:hAnsi="Cambria Math" w:cs="Cambria Math"/>
          <w:i/>
          <w:sz w:val="25"/>
          <w:szCs w:val="25"/>
        </w:rPr>
        <w:t>𝜆𝑠</w:t>
      </w:r>
      <w:r w:rsidRPr="00F37E02">
        <w:rPr>
          <w:rFonts w:ascii="Times New Roman" w:eastAsiaTheme="minorEastAsia" w:hAnsi="Times New Roman" w:cs="Times New Roman"/>
          <w:i/>
          <w:sz w:val="25"/>
          <w:szCs w:val="25"/>
        </w:rPr>
        <w:t xml:space="preserve"> = </w:t>
      </w:r>
      <w:r w:rsidRPr="00F37E02">
        <w:rPr>
          <w:rFonts w:ascii="Cambria Math" w:eastAsiaTheme="minorEastAsia" w:hAnsi="Cambria Math" w:cs="Cambria Math"/>
          <w:i/>
          <w:sz w:val="25"/>
          <w:szCs w:val="25"/>
        </w:rPr>
        <w:t>𝜆𝑡</w:t>
      </w:r>
    </w:p>
    <w:p w14:paraId="01120F2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i.e., exp(</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0+</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1</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𝑠</w:t>
      </w:r>
      <w:r w:rsidRPr="00F37E02">
        <w:rPr>
          <w:rFonts w:ascii="Times New Roman" w:eastAsiaTheme="minorEastAsia" w:hAnsi="Times New Roman" w:cs="Times New Roman"/>
          <w:i/>
          <w:sz w:val="25"/>
          <w:szCs w:val="25"/>
        </w:rPr>
        <w:t xml:space="preserve"> = exp (</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0+</w:t>
      </w:r>
      <w:r w:rsidRPr="00F37E02">
        <w:rPr>
          <w:rFonts w:ascii="Cambria Math" w:eastAsiaTheme="minorEastAsia" w:hAnsi="Cambria Math" w:cs="Cambria Math"/>
          <w:i/>
          <w:sz w:val="25"/>
          <w:szCs w:val="25"/>
        </w:rPr>
        <w:t>𝛽</w:t>
      </w:r>
      <w:r w:rsidRPr="00F37E02">
        <w:rPr>
          <w:rFonts w:ascii="Times New Roman" w:eastAsiaTheme="minorEastAsia" w:hAnsi="Times New Roman" w:cs="Times New Roman"/>
          <w:i/>
          <w:sz w:val="25"/>
          <w:szCs w:val="25"/>
        </w:rPr>
        <w:t>1</w:t>
      </w:r>
      <w:r w:rsidRPr="00F37E02">
        <w:rPr>
          <w:rFonts w:ascii="Cambria Math" w:eastAsiaTheme="minorEastAsia" w:hAnsi="Cambria Math" w:cs="Cambria Math"/>
          <w:i/>
          <w:sz w:val="25"/>
          <w:szCs w:val="25"/>
        </w:rPr>
        <w:t>𝑋</w:t>
      </w:r>
      <w:r w:rsidRPr="00F37E02">
        <w:rPr>
          <w:rFonts w:ascii="Times New Roman" w:eastAsiaTheme="minorEastAsia" w:hAnsi="Times New Roman" w:cs="Times New Roman"/>
          <w:i/>
          <w:sz w:val="25"/>
          <w:szCs w:val="25"/>
        </w:rPr>
        <w:t xml:space="preserve">1 + 0.65).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𝑡</w:t>
      </w:r>
    </w:p>
    <w:p w14:paraId="2CDBE18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i.e.,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𝑠</w:t>
      </w:r>
      <w:r w:rsidRPr="00F37E02">
        <w:rPr>
          <w:rFonts w:ascii="Times New Roman" w:eastAsiaTheme="minorEastAsia" w:hAnsi="Times New Roman" w:cs="Times New Roman"/>
          <w:i/>
          <w:sz w:val="25"/>
          <w:szCs w:val="25"/>
        </w:rPr>
        <w:t xml:space="preserve"> = exp (0.65).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𝑡</w:t>
      </w:r>
    </w:p>
    <w:p w14:paraId="0A66A3ED"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i.e., </w:t>
      </w:r>
      <w:r w:rsidRPr="00F37E02">
        <w:rPr>
          <w:rFonts w:ascii="Cambria Math" w:eastAsiaTheme="minorEastAsia" w:hAnsi="Cambria Math" w:cs="Cambria Math"/>
          <w:i/>
          <w:sz w:val="25"/>
          <w:szCs w:val="25"/>
        </w:rPr>
        <w:t>𝑐</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𝑠</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𝑡</w:t>
      </w:r>
      <w:r w:rsidRPr="00F37E02">
        <w:rPr>
          <w:rFonts w:ascii="Times New Roman" w:eastAsiaTheme="minorEastAsia" w:hAnsi="Times New Roman" w:cs="Times New Roman"/>
          <w:i/>
          <w:sz w:val="25"/>
          <w:szCs w:val="25"/>
        </w:rPr>
        <w:t>) = exp (0.65) = 1.9155</w:t>
      </w:r>
    </w:p>
    <w:p w14:paraId="1EAB717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Since, c = 1.05</w:t>
      </w:r>
    </w:p>
    <w:p w14:paraId="322C7A1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Hence, 1.05^(</w:t>
      </w:r>
      <w:r w:rsidRPr="00F37E02">
        <w:rPr>
          <w:rFonts w:ascii="Cambria Math" w:eastAsiaTheme="minorEastAsia" w:hAnsi="Cambria Math" w:cs="Cambria Math"/>
          <w:i/>
          <w:sz w:val="25"/>
          <w:szCs w:val="25"/>
        </w:rPr>
        <w:t>𝑠</w:t>
      </w:r>
      <w:r w:rsidRPr="00F37E02">
        <w:rPr>
          <w:rFonts w:ascii="Times New Roman" w:eastAsiaTheme="minorEastAsia" w:hAnsi="Times New Roman" w:cs="Times New Roman"/>
          <w:i/>
          <w:sz w:val="25"/>
          <w:szCs w:val="25"/>
        </w:rPr>
        <w:t>−</w:t>
      </w:r>
      <w:r w:rsidRPr="00F37E02">
        <w:rPr>
          <w:rFonts w:ascii="Cambria Math" w:eastAsiaTheme="minorEastAsia" w:hAnsi="Cambria Math" w:cs="Cambria Math"/>
          <w:i/>
          <w:sz w:val="25"/>
          <w:szCs w:val="25"/>
        </w:rPr>
        <w:t>𝑡</w:t>
      </w:r>
      <w:r w:rsidRPr="00F37E02">
        <w:rPr>
          <w:rFonts w:ascii="Times New Roman" w:eastAsiaTheme="minorEastAsia" w:hAnsi="Times New Roman" w:cs="Times New Roman"/>
          <w:i/>
          <w:sz w:val="25"/>
          <w:szCs w:val="25"/>
        </w:rPr>
        <w:t>) = 1.9155</w:t>
      </w:r>
    </w:p>
    <w:p w14:paraId="6F54D214"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So, s-t = ln (1.9155)/ln (1.05) = 0.65/0.04879</w:t>
      </w:r>
    </w:p>
    <w:p w14:paraId="240C4C4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s-t = 13.32</w:t>
      </w:r>
    </w:p>
    <w:p w14:paraId="06D71D8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lastRenderedPageBreak/>
        <w:t>Hence, when the two hazards are equal, the non-smoker is approximately 13 years older than the smoker.</w:t>
      </w:r>
    </w:p>
    <w:p w14:paraId="0594A6CD" w14:textId="77777777" w:rsidR="0082669B" w:rsidRPr="00F37E02" w:rsidRDefault="0082669B" w:rsidP="000967D0">
      <w:pPr>
        <w:pStyle w:val="ListParagraph"/>
        <w:numPr>
          <w:ilvl w:val="0"/>
          <w:numId w:val="2"/>
        </w:numPr>
        <w:jc w:val="both"/>
        <w:rPr>
          <w:rFonts w:ascii="Times New Roman" w:eastAsiaTheme="minorEastAsia" w:hAnsi="Times New Roman" w:cs="Times New Roman"/>
          <w:i/>
          <w:sz w:val="25"/>
          <w:szCs w:val="25"/>
        </w:rPr>
      </w:pPr>
    </w:p>
    <w:p w14:paraId="32CFC962" w14:textId="77777777" w:rsidR="0082669B" w:rsidRPr="00F37E02" w:rsidRDefault="0082669B" w:rsidP="000967D0">
      <w:pPr>
        <w:pStyle w:val="ListParagraph"/>
        <w:numPr>
          <w:ilvl w:val="0"/>
          <w:numId w:val="3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(Let </w:t>
      </w:r>
      <w:proofErr w:type="spellStart"/>
      <w:r w:rsidRPr="00F37E02">
        <w:rPr>
          <w:rFonts w:ascii="Times New Roman" w:eastAsiaTheme="minorEastAsia" w:hAnsi="Times New Roman" w:cs="Times New Roman"/>
          <w:i/>
          <w:sz w:val="25"/>
          <w:szCs w:val="25"/>
        </w:rPr>
        <w:t>P’x</w:t>
      </w:r>
      <w:proofErr w:type="spellEnd"/>
      <w:r w:rsidRPr="00F37E02">
        <w:rPr>
          <w:rFonts w:ascii="Times New Roman" w:eastAsiaTheme="minorEastAsia" w:hAnsi="Times New Roman" w:cs="Times New Roman"/>
          <w:i/>
          <w:sz w:val="25"/>
          <w:szCs w:val="25"/>
        </w:rPr>
        <w:t>(t) be the number of policies in force aged x nearest birthday at time t.</w:t>
      </w:r>
    </w:p>
    <w:p w14:paraId="686D964E"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Also, let Px(t) be the number of policies in force aged x last birthday at time t.</w:t>
      </w:r>
    </w:p>
    <w:p w14:paraId="4F2C2925"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xml:space="preserve">Let </w:t>
      </w:r>
      <w:proofErr w:type="spellStart"/>
      <w:r w:rsidRPr="00F37E02">
        <w:rPr>
          <w:rFonts w:ascii="Times New Roman" w:eastAsiaTheme="minorEastAsia" w:hAnsi="Times New Roman" w:cs="Times New Roman"/>
          <w:i/>
          <w:sz w:val="25"/>
          <w:szCs w:val="25"/>
        </w:rPr>
        <w:t>Ex^C</w:t>
      </w:r>
      <w:proofErr w:type="spellEnd"/>
      <w:r w:rsidRPr="00F37E02">
        <w:rPr>
          <w:rFonts w:ascii="Times New Roman" w:eastAsiaTheme="minorEastAsia" w:hAnsi="Times New Roman" w:cs="Times New Roman"/>
          <w:i/>
          <w:sz w:val="25"/>
          <w:szCs w:val="25"/>
        </w:rPr>
        <w:t xml:space="preserve"> refers to the central exposed to risk at age label x respectively.</w:t>
      </w:r>
    </w:p>
    <w:p w14:paraId="6C333F1D" w14:textId="695428E4" w:rsidR="0082669B" w:rsidRPr="00F37E02" w:rsidRDefault="007B6182" w:rsidP="000967D0">
      <w:pPr>
        <w:pStyle w:val="ListParagraph"/>
        <w:ind w:left="1440"/>
        <w:jc w:val="both"/>
        <w:rPr>
          <w:rFonts w:ascii="Times New Roman" w:eastAsiaTheme="minorEastAsia" w:hAnsi="Times New Roman" w:cs="Times New Roman"/>
          <w:i/>
          <w:sz w:val="25"/>
          <w:szCs w:val="25"/>
        </w:rPr>
      </w:pPr>
      <m:oMathPara>
        <m:oMathParaPr>
          <m:jc m:val="left"/>
        </m:oMathParaPr>
        <m:oMath>
          <m:sSubSup>
            <m:sSubSupPr>
              <m:ctrlPr>
                <w:rPr>
                  <w:rFonts w:ascii="Cambria Math" w:eastAsiaTheme="minorEastAsia" w:hAnsi="Cambria Math" w:cs="Times New Roman"/>
                  <w:i/>
                  <w:sz w:val="25"/>
                  <w:szCs w:val="25"/>
                </w:rPr>
              </m:ctrlPr>
            </m:sSubSupPr>
            <m:e>
              <m:r>
                <w:rPr>
                  <w:rFonts w:ascii="Cambria Math" w:eastAsiaTheme="minorEastAsia" w:hAnsi="Cambria Math" w:cs="Times New Roman"/>
                  <w:sz w:val="25"/>
                  <w:szCs w:val="25"/>
                </w:rPr>
                <m:t>E</m:t>
              </m:r>
            </m:e>
            <m:sub>
              <m:r>
                <w:rPr>
                  <w:rFonts w:ascii="Cambria Math" w:eastAsiaTheme="minorEastAsia" w:hAnsi="Cambria Math" w:cs="Times New Roman"/>
                  <w:sz w:val="25"/>
                  <w:szCs w:val="25"/>
                </w:rPr>
                <m:t>x</m:t>
              </m:r>
            </m:sub>
            <m:sup>
              <m:r>
                <w:rPr>
                  <w:rFonts w:ascii="Cambria Math" w:eastAsiaTheme="minorEastAsia" w:hAnsi="Cambria Math" w:cs="Times New Roman"/>
                  <w:sz w:val="25"/>
                  <w:szCs w:val="25"/>
                </w:rPr>
                <m:t>C</m:t>
              </m:r>
            </m:sup>
          </m:sSubSup>
          <m:r>
            <w:rPr>
              <w:rFonts w:ascii="Cambria Math" w:eastAsiaTheme="minorEastAsia" w:hAnsi="Cambria Math" w:cs="Times New Roman"/>
              <w:sz w:val="25"/>
              <w:szCs w:val="25"/>
            </w:rPr>
            <m:t>=</m:t>
          </m:r>
          <m:nary>
            <m:naryPr>
              <m:limLoc m:val="subSup"/>
              <m:ctrlPr>
                <w:rPr>
                  <w:rFonts w:ascii="Cambria Math" w:eastAsiaTheme="minorEastAsia" w:hAnsi="Cambria Math" w:cs="Times New Roman"/>
                  <w:i/>
                  <w:sz w:val="25"/>
                  <w:szCs w:val="25"/>
                </w:rPr>
              </m:ctrlPr>
            </m:naryPr>
            <m:sub>
              <m:r>
                <w:rPr>
                  <w:rFonts w:ascii="Cambria Math" w:eastAsiaTheme="minorEastAsia" w:hAnsi="Cambria Math" w:cs="Times New Roman"/>
                  <w:sz w:val="25"/>
                  <w:szCs w:val="25"/>
                </w:rPr>
                <m:t>t=0</m:t>
              </m:r>
            </m:sub>
            <m:sup>
              <m:r>
                <w:rPr>
                  <w:rFonts w:ascii="Cambria Math" w:eastAsiaTheme="minorEastAsia" w:hAnsi="Cambria Math" w:cs="Times New Roman"/>
                  <w:sz w:val="25"/>
                  <w:szCs w:val="25"/>
                </w:rPr>
                <m:t>2</m:t>
              </m:r>
            </m:sup>
            <m:e>
              <m:sSup>
                <m:sSupPr>
                  <m:ctrlPr>
                    <w:rPr>
                      <w:rFonts w:ascii="Cambria Math" w:eastAsiaTheme="minorEastAsia" w:hAnsi="Cambria Math" w:cs="Times New Roman"/>
                      <w:i/>
                      <w:sz w:val="25"/>
                      <w:szCs w:val="25"/>
                    </w:rPr>
                  </m:ctrlPr>
                </m:sSupPr>
                <m:e>
                  <m:r>
                    <w:rPr>
                      <w:rFonts w:ascii="Cambria Math" w:eastAsiaTheme="minorEastAsia" w:hAnsi="Cambria Math" w:cs="Times New Roman"/>
                      <w:sz w:val="25"/>
                      <w:szCs w:val="25"/>
                    </w:rPr>
                    <m:t>P</m:t>
                  </m:r>
                </m:e>
                <m:sup>
                  <m:r>
                    <w:rPr>
                      <w:rFonts w:ascii="Cambria Math" w:eastAsiaTheme="minorEastAsia" w:hAnsi="Cambria Math" w:cs="Times New Roman"/>
                      <w:sz w:val="25"/>
                      <w:szCs w:val="25"/>
                    </w:rPr>
                    <m:t>'</m:t>
                  </m:r>
                </m:sup>
              </m:sSup>
              <m:r>
                <w:rPr>
                  <w:rFonts w:ascii="Cambria Math" w:eastAsiaTheme="minorEastAsia" w:hAnsi="Cambria Math" w:cs="Times New Roman"/>
                  <w:sz w:val="25"/>
                  <w:szCs w:val="25"/>
                </w:rPr>
                <m:t>x</m:t>
              </m:r>
              <m:d>
                <m:dPr>
                  <m:ctrlPr>
                    <w:rPr>
                      <w:rFonts w:ascii="Cambria Math" w:eastAsiaTheme="minorEastAsia" w:hAnsi="Cambria Math" w:cs="Times New Roman"/>
                      <w:i/>
                      <w:sz w:val="25"/>
                      <w:szCs w:val="25"/>
                    </w:rPr>
                  </m:ctrlPr>
                </m:dPr>
                <m:e>
                  <m:r>
                    <w:rPr>
                      <w:rFonts w:ascii="Cambria Math" w:eastAsiaTheme="minorEastAsia" w:hAnsi="Cambria Math" w:cs="Times New Roman"/>
                      <w:sz w:val="25"/>
                      <w:szCs w:val="25"/>
                    </w:rPr>
                    <m:t>t</m:t>
                  </m:r>
                </m:e>
              </m:d>
              <m:r>
                <w:rPr>
                  <w:rFonts w:ascii="Cambria Math" w:eastAsiaTheme="minorEastAsia" w:hAnsi="Cambria Math" w:cs="Times New Roman"/>
                  <w:sz w:val="25"/>
                  <w:szCs w:val="25"/>
                </w:rPr>
                <m:t>dt</m:t>
              </m:r>
            </m:e>
          </m:nary>
        </m:oMath>
      </m:oMathPara>
    </w:p>
    <w:p w14:paraId="0509311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Assuming that P’56(t) is linear over the year (2015,2016) and (2016,2017), we can</w:t>
      </w:r>
    </w:p>
    <w:p w14:paraId="4CAD65C5"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approximate the exposure as follows</w:t>
      </w:r>
    </w:p>
    <w:p w14:paraId="332620A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E56^c = ½*(P’56(2015) + P’56(2016)) + ½*(P’56(2016) + P’56(2017))</w:t>
      </w:r>
    </w:p>
    <w:p w14:paraId="58BFFB63"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½*P’56(2015) + P’56(2016) +½*P’56(2017)</w:t>
      </w:r>
    </w:p>
    <w:p w14:paraId="581BF8CE"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Since, the number of policyholders aged label 56 nearest birthday will be between 55.5 and 56.5 i.e., between age label 55 last birthday and 56 last birthdays. Assuming that the birthdays are uniformly distributed over the calendar year:</w:t>
      </w:r>
    </w:p>
    <w:p w14:paraId="4424C9A2"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P’56(2015) = ½*(P55(2015) + P56(2015))</w:t>
      </w:r>
    </w:p>
    <w:p w14:paraId="52581AAD"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20050</w:t>
      </w:r>
    </w:p>
    <w:p w14:paraId="19043BFC"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Similarly,</w:t>
      </w:r>
    </w:p>
    <w:p w14:paraId="527E03E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P’56(2016) = ½*(P55(2016) + P56(2016))</w:t>
      </w:r>
    </w:p>
    <w:p w14:paraId="4769324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20800</w:t>
      </w:r>
    </w:p>
    <w:p w14:paraId="29B99FF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And,</w:t>
      </w:r>
    </w:p>
    <w:p w14:paraId="513A6A9F"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P’56(2017) = ½*(P55(2017) + P56(2017))</w:t>
      </w:r>
    </w:p>
    <w:p w14:paraId="49192FD3"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19250</w:t>
      </w:r>
    </w:p>
    <w:p w14:paraId="664C983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E56^c = ½*20050+20800+1/2*19250</w:t>
      </w:r>
    </w:p>
    <w:p w14:paraId="2378DC7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40450</w:t>
      </w:r>
    </w:p>
    <w:p w14:paraId="6EAE6A37"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µ56 = d56/ E56^c</w:t>
      </w:r>
    </w:p>
    <w:p w14:paraId="342DA78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1380/40450</w:t>
      </w:r>
    </w:p>
    <w:p w14:paraId="5680E771"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0.0341</w:t>
      </w:r>
    </w:p>
    <w:p w14:paraId="2A3BCE7E"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Deriving the force of mortality for age 57 as above:</w:t>
      </w:r>
    </w:p>
    <w:p w14:paraId="536D7597"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P’57(2015) = ½*(P56(2015) + P57(2015))</w:t>
      </w:r>
    </w:p>
    <w:p w14:paraId="2944F614"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19850</w:t>
      </w:r>
    </w:p>
    <w:p w14:paraId="55A1170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Similarly,</w:t>
      </w:r>
    </w:p>
    <w:p w14:paraId="1FFD8FD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P’57(2016) = ½*(P56(2016) + P57(2016))</w:t>
      </w:r>
    </w:p>
    <w:p w14:paraId="5D83B6DE"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20900</w:t>
      </w:r>
    </w:p>
    <w:p w14:paraId="210B505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And,</w:t>
      </w:r>
    </w:p>
    <w:p w14:paraId="4A1616CF"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P’57(2017) = ½*(P56(2017) + P57(2017))</w:t>
      </w:r>
    </w:p>
    <w:p w14:paraId="4C75F10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17500</w:t>
      </w:r>
    </w:p>
    <w:p w14:paraId="63AD17C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E57c = ½*19850+20900+1/2*17500</w:t>
      </w:r>
    </w:p>
    <w:p w14:paraId="0275EC8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39575</w:t>
      </w:r>
    </w:p>
    <w:p w14:paraId="010002F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µ57 = d57/ E57^c</w:t>
      </w:r>
    </w:p>
    <w:p w14:paraId="787D6962"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1420/39575</w:t>
      </w:r>
    </w:p>
    <w:p w14:paraId="7E40CE47"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lastRenderedPageBreak/>
        <w:t>= 0.03588</w:t>
      </w:r>
    </w:p>
    <w:p w14:paraId="1736665E"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dx is deaths aged x nearest birthday on the date of death. So, the age label at death changes</w:t>
      </w:r>
    </w:p>
    <w:p w14:paraId="1D01DF45"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with reference to life year. Therefore, the age at the middle of life year is x and estimates µx.</w:t>
      </w:r>
    </w:p>
    <w:p w14:paraId="6BDF199A" w14:textId="77777777" w:rsidR="0082669B" w:rsidRPr="00F37E02" w:rsidRDefault="0082669B" w:rsidP="000967D0">
      <w:pPr>
        <w:pStyle w:val="ListParagraph"/>
        <w:numPr>
          <w:ilvl w:val="0"/>
          <w:numId w:val="32"/>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We can estimate the initial rates of mortality using the estimated values of µ from part (</w:t>
      </w:r>
      <w:proofErr w:type="spellStart"/>
      <w:r w:rsidRPr="00F37E02">
        <w:rPr>
          <w:rFonts w:ascii="Times New Roman" w:eastAsiaTheme="minorEastAsia" w:hAnsi="Times New Roman" w:cs="Times New Roman"/>
          <w:i/>
          <w:sz w:val="25"/>
          <w:szCs w:val="25"/>
        </w:rPr>
        <w:t>i</w:t>
      </w:r>
      <w:proofErr w:type="spellEnd"/>
      <w:r w:rsidRPr="00F37E02">
        <w:rPr>
          <w:rFonts w:ascii="Times New Roman" w:eastAsiaTheme="minorEastAsia" w:hAnsi="Times New Roman" w:cs="Times New Roman"/>
          <w:i/>
          <w:sz w:val="25"/>
          <w:szCs w:val="25"/>
        </w:rPr>
        <w:t>) and the following formula</w:t>
      </w:r>
    </w:p>
    <w:p w14:paraId="68E62A58"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q55.5 = 1- exp(-µ56)</w:t>
      </w:r>
    </w:p>
    <w:p w14:paraId="60F3667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0.0335</w:t>
      </w:r>
    </w:p>
    <w:p w14:paraId="74AF67D4"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And</w:t>
      </w:r>
    </w:p>
    <w:p w14:paraId="082F267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q56.5 = 1- exp(-µ57)</w:t>
      </w:r>
    </w:p>
    <w:p w14:paraId="2B83DAEE" w14:textId="37524E53" w:rsidR="0082669B" w:rsidRPr="000967D0"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 0.0352</w:t>
      </w:r>
    </w:p>
    <w:p w14:paraId="7C729C39" w14:textId="71C896E9" w:rsidR="0082669B" w:rsidRPr="000967D0" w:rsidRDefault="000967D0" w:rsidP="000967D0">
      <w:pPr>
        <w:ind w:left="360"/>
        <w:jc w:val="both"/>
        <w:rPr>
          <w:rFonts w:ascii="Times New Roman" w:eastAsiaTheme="minorEastAsia" w:hAnsi="Times New Roman" w:cs="Times New Roman"/>
          <w:i/>
          <w:sz w:val="25"/>
          <w:szCs w:val="25"/>
        </w:rPr>
      </w:pPr>
      <w:r>
        <w:rPr>
          <w:rFonts w:ascii="Times New Roman" w:eastAsiaTheme="minorEastAsia" w:hAnsi="Times New Roman" w:cs="Times New Roman"/>
          <w:i/>
          <w:sz w:val="25"/>
          <w:szCs w:val="25"/>
        </w:rPr>
        <w:t>15)</w:t>
      </w:r>
    </w:p>
    <w:p w14:paraId="53E026A6" w14:textId="77777777" w:rsidR="0082669B" w:rsidRPr="00F37E02" w:rsidRDefault="0082669B" w:rsidP="000967D0">
      <w:pPr>
        <w:pStyle w:val="ListParagraph"/>
        <w:numPr>
          <w:ilvl w:val="0"/>
          <w:numId w:val="3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Two advantages of central exposed to risk over initial exposed to risk are:</w:t>
      </w:r>
    </w:p>
    <w:p w14:paraId="59379687" w14:textId="77777777" w:rsidR="0082669B" w:rsidRPr="00F37E02" w:rsidRDefault="0082669B" w:rsidP="000967D0">
      <w:pPr>
        <w:pStyle w:val="ListParagraph"/>
        <w:numPr>
          <w:ilvl w:val="0"/>
          <w:numId w:val="3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4496AC48" w14:textId="77777777" w:rsidR="0082669B" w:rsidRPr="00F37E02" w:rsidRDefault="0082669B" w:rsidP="000967D0">
      <w:pPr>
        <w:pStyle w:val="ListParagraph"/>
        <w:numPr>
          <w:ilvl w:val="0"/>
          <w:numId w:val="36"/>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635C2DEE" w14:textId="77777777" w:rsidR="0082669B" w:rsidRPr="00F37E02" w:rsidRDefault="0082669B" w:rsidP="000967D0">
      <w:pPr>
        <w:pStyle w:val="ListParagraph"/>
        <w:numPr>
          <w:ilvl w:val="0"/>
          <w:numId w:val="3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Calculation of exposed to risk:</w:t>
      </w:r>
    </w:p>
    <w:p w14:paraId="625AF341" w14:textId="77777777" w:rsidR="0082669B" w:rsidRPr="000967D0" w:rsidRDefault="0082669B" w:rsidP="000967D0">
      <w:pPr>
        <w:pStyle w:val="ListParagraph"/>
        <w:ind w:left="1440"/>
        <w:jc w:val="both"/>
        <w:rPr>
          <w:rFonts w:ascii="Times New Roman" w:eastAsiaTheme="minorEastAsia" w:hAnsi="Times New Roman" w:cs="Times New Roman"/>
          <w:i/>
          <w:sz w:val="25"/>
          <w:szCs w:val="25"/>
          <w:u w:val="single"/>
        </w:rPr>
      </w:pPr>
      <w:r w:rsidRPr="000967D0">
        <w:rPr>
          <w:rFonts w:ascii="Times New Roman" w:eastAsiaTheme="minorEastAsia" w:hAnsi="Times New Roman" w:cs="Times New Roman"/>
          <w:i/>
          <w:sz w:val="25"/>
          <w:szCs w:val="25"/>
          <w:u w:val="single"/>
        </w:rPr>
        <w:t>Rita</w:t>
      </w:r>
    </w:p>
    <w:p w14:paraId="5632DEC0"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Rita turned 30 on 1 October 2009, when she was already married. She died on 1 January 2010, 3 months after her 30th birthday.</w:t>
      </w:r>
    </w:p>
    <w:p w14:paraId="7898594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Thus, Rita’s contribution to central exposed to risk = 3 months</w:t>
      </w:r>
    </w:p>
    <w:p w14:paraId="07A68185"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And contribution to initial exposed to risk = 1 year</w:t>
      </w:r>
    </w:p>
    <w:p w14:paraId="19C374C1" w14:textId="77777777" w:rsidR="0082669B" w:rsidRPr="000967D0" w:rsidRDefault="0082669B" w:rsidP="000967D0">
      <w:pPr>
        <w:pStyle w:val="ListParagraph"/>
        <w:ind w:left="1440"/>
        <w:jc w:val="both"/>
        <w:rPr>
          <w:rFonts w:ascii="Times New Roman" w:eastAsiaTheme="minorEastAsia" w:hAnsi="Times New Roman" w:cs="Times New Roman"/>
          <w:i/>
          <w:sz w:val="25"/>
          <w:szCs w:val="25"/>
          <w:u w:val="single"/>
        </w:rPr>
      </w:pPr>
      <w:r w:rsidRPr="000967D0">
        <w:rPr>
          <w:rFonts w:ascii="Times New Roman" w:eastAsiaTheme="minorEastAsia" w:hAnsi="Times New Roman" w:cs="Times New Roman"/>
          <w:i/>
          <w:sz w:val="25"/>
          <w:szCs w:val="25"/>
          <w:u w:val="single"/>
        </w:rPr>
        <w:t>Sita</w:t>
      </w:r>
    </w:p>
    <w:p w14:paraId="7A62D4BF"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Sita turned 30 on 1 September 2011, when she was already married. Time spent under investigation, aged 30 last birthdays by Sita was 1 September 2011 – 31 August 2012.</w:t>
      </w:r>
    </w:p>
    <w:p w14:paraId="3C888BEA"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Thus, Sita’s contribution to both central and initial exposed to risk is 1 year.</w:t>
      </w:r>
    </w:p>
    <w:p w14:paraId="5D6C5278" w14:textId="77777777" w:rsidR="0082669B" w:rsidRPr="000967D0" w:rsidRDefault="0082669B" w:rsidP="000967D0">
      <w:pPr>
        <w:pStyle w:val="ListParagraph"/>
        <w:ind w:left="1440"/>
        <w:jc w:val="both"/>
        <w:rPr>
          <w:rFonts w:ascii="Times New Roman" w:eastAsiaTheme="minorEastAsia" w:hAnsi="Times New Roman" w:cs="Times New Roman"/>
          <w:i/>
          <w:sz w:val="25"/>
          <w:szCs w:val="25"/>
          <w:u w:val="single"/>
        </w:rPr>
      </w:pPr>
      <w:r w:rsidRPr="000967D0">
        <w:rPr>
          <w:rFonts w:ascii="Times New Roman" w:eastAsiaTheme="minorEastAsia" w:hAnsi="Times New Roman" w:cs="Times New Roman"/>
          <w:i/>
          <w:sz w:val="25"/>
          <w:szCs w:val="25"/>
          <w:u w:val="single"/>
        </w:rPr>
        <w:t>Nita</w:t>
      </w:r>
    </w:p>
    <w:p w14:paraId="1FA4A3D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Nita turned 30 on 1 December 2009 and married 2 months later. Therefore, she joined the investigation of married women on 1 February 2010. She divorced 9 months later, when she would be censored from the investigation of married women.</w:t>
      </w:r>
    </w:p>
    <w:p w14:paraId="0A2ECF5F"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Thus, Nita’s contribution to both central and initial exposed to risk is 9 months.</w:t>
      </w:r>
    </w:p>
    <w:p w14:paraId="40D61593" w14:textId="77777777" w:rsidR="0082669B" w:rsidRPr="000967D0" w:rsidRDefault="0082669B" w:rsidP="000967D0">
      <w:pPr>
        <w:pStyle w:val="ListParagraph"/>
        <w:ind w:left="1440"/>
        <w:jc w:val="both"/>
        <w:rPr>
          <w:rFonts w:ascii="Times New Roman" w:eastAsiaTheme="minorEastAsia" w:hAnsi="Times New Roman" w:cs="Times New Roman"/>
          <w:i/>
          <w:sz w:val="25"/>
          <w:szCs w:val="25"/>
          <w:u w:val="single"/>
        </w:rPr>
      </w:pPr>
      <w:r w:rsidRPr="000967D0">
        <w:rPr>
          <w:rFonts w:ascii="Times New Roman" w:eastAsiaTheme="minorEastAsia" w:hAnsi="Times New Roman" w:cs="Times New Roman"/>
          <w:i/>
          <w:sz w:val="25"/>
          <w:szCs w:val="25"/>
          <w:u w:val="single"/>
        </w:rPr>
        <w:t>Gita</w:t>
      </w:r>
    </w:p>
    <w:p w14:paraId="70068CBB"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lastRenderedPageBreak/>
        <w:t>Gita got married on 1 June 2011, at which time she was already past her 31</w:t>
      </w:r>
      <w:r w:rsidRPr="00F37E02">
        <w:rPr>
          <w:rFonts w:ascii="Times New Roman" w:eastAsiaTheme="minorEastAsia" w:hAnsi="Times New Roman" w:cs="Times New Roman"/>
          <w:i/>
          <w:sz w:val="25"/>
          <w:szCs w:val="25"/>
          <w:vertAlign w:val="superscript"/>
        </w:rPr>
        <w:t>st</w:t>
      </w:r>
      <w:r w:rsidRPr="00F37E02">
        <w:rPr>
          <w:rFonts w:ascii="Times New Roman" w:eastAsiaTheme="minorEastAsia" w:hAnsi="Times New Roman" w:cs="Times New Roman"/>
          <w:i/>
          <w:sz w:val="25"/>
          <w:szCs w:val="25"/>
        </w:rPr>
        <w:t xml:space="preserve"> birthday. Therefore, she has spent no time during the investigation period as a married woman at age 30 last birthday.</w:t>
      </w:r>
    </w:p>
    <w:p w14:paraId="4651C417"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Thus, her contribution to both central and initial exposed to risk is nil.</w:t>
      </w:r>
    </w:p>
    <w:p w14:paraId="49DC7E65" w14:textId="77777777" w:rsidR="0082669B" w:rsidRPr="00F37E02" w:rsidRDefault="0082669B" w:rsidP="000967D0">
      <w:pPr>
        <w:pStyle w:val="ListParagraph"/>
        <w:numPr>
          <w:ilvl w:val="0"/>
          <w:numId w:val="34"/>
        </w:numPr>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Total exposed to risk:</w:t>
      </w:r>
    </w:p>
    <w:p w14:paraId="2AE9D2F1"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Hence, total exposed to risk is:</w:t>
      </w:r>
    </w:p>
    <w:p w14:paraId="674E30C1"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Central exposed to risk = 0.25 + 1 + 0.75 + 0 = 2 years.</w:t>
      </w:r>
    </w:p>
    <w:p w14:paraId="3DB147B6"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Initial exposed to risk = 1 + 1 + 0.75 + 0 = 2.75 years</w:t>
      </w:r>
    </w:p>
    <w:p w14:paraId="5518E4A9" w14:textId="77777777" w:rsidR="0082669B" w:rsidRPr="00F37E02" w:rsidRDefault="0082669B" w:rsidP="000967D0">
      <w:pPr>
        <w:pStyle w:val="ListParagraph"/>
        <w:ind w:left="1440"/>
        <w:jc w:val="both"/>
        <w:rPr>
          <w:rFonts w:ascii="Times New Roman" w:eastAsiaTheme="minorEastAsia" w:hAnsi="Times New Roman" w:cs="Times New Roman"/>
          <w:i/>
          <w:sz w:val="25"/>
          <w:szCs w:val="25"/>
        </w:rPr>
      </w:pPr>
      <w:r w:rsidRPr="00F37E02">
        <w:rPr>
          <w:rFonts w:ascii="Times New Roman" w:eastAsiaTheme="minorEastAsia" w:hAnsi="Times New Roman" w:cs="Times New Roman"/>
          <w:i/>
          <w:sz w:val="25"/>
          <w:szCs w:val="25"/>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p w14:paraId="2FD7514E" w14:textId="77777777" w:rsidR="0082669B" w:rsidRDefault="0082669B"/>
    <w:sectPr w:rsidR="0082669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5273" w14:textId="77777777" w:rsidR="007B6182" w:rsidRDefault="007B6182" w:rsidP="00F37E02">
      <w:pPr>
        <w:spacing w:after="0" w:line="240" w:lineRule="auto"/>
      </w:pPr>
      <w:r>
        <w:separator/>
      </w:r>
    </w:p>
  </w:endnote>
  <w:endnote w:type="continuationSeparator" w:id="0">
    <w:p w14:paraId="444AFB8D" w14:textId="77777777" w:rsidR="007B6182" w:rsidRDefault="007B6182" w:rsidP="00F3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7099" w14:textId="4F1AED8F" w:rsidR="00F37E02" w:rsidRPr="00F37E02" w:rsidRDefault="00F37E02">
    <w:pPr>
      <w:pStyle w:val="Footer"/>
      <w:rPr>
        <w:b/>
        <w:bCs/>
      </w:rPr>
    </w:pPr>
    <w:r w:rsidRPr="00F37E02">
      <w:rPr>
        <w:b/>
        <w:bCs/>
      </w:rPr>
      <w:t>Alva Trikshit Damodar</w:t>
    </w:r>
    <w:r w:rsidRPr="00F37E02">
      <w:rPr>
        <w:b/>
        <w:bCs/>
      </w:rPr>
      <w:sym w:font="Wingdings" w:char="F0E8"/>
    </w:r>
    <w:r w:rsidRPr="00F37E02">
      <w:rPr>
        <w:b/>
        <w:bCs/>
      </w:rPr>
      <w:t>Roll No.</w:t>
    </w:r>
    <w:r>
      <w:rPr>
        <w:b/>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4A990" w14:textId="77777777" w:rsidR="007B6182" w:rsidRDefault="007B6182" w:rsidP="00F37E02">
      <w:pPr>
        <w:spacing w:after="0" w:line="240" w:lineRule="auto"/>
      </w:pPr>
      <w:r>
        <w:separator/>
      </w:r>
    </w:p>
  </w:footnote>
  <w:footnote w:type="continuationSeparator" w:id="0">
    <w:p w14:paraId="2C33C62A" w14:textId="77777777" w:rsidR="007B6182" w:rsidRDefault="007B6182" w:rsidP="00F37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A22D" w14:textId="6C276E83" w:rsidR="00975593" w:rsidRPr="00C24000" w:rsidRDefault="00F37E02">
    <w:pPr>
      <w:pStyle w:val="Header"/>
      <w:rPr>
        <w:rFonts w:ascii="Arial Black" w:hAnsi="Arial Black"/>
        <w:color w:val="000000" w:themeColor="text1"/>
        <w:sz w:val="28"/>
        <w:szCs w:val="28"/>
      </w:rPr>
    </w:pPr>
    <w:r w:rsidRPr="00C24000">
      <w:rPr>
        <w:rFonts w:ascii="Arial Black" w:hAnsi="Arial Black"/>
        <w:color w:val="000000" w:themeColor="text1"/>
        <w:sz w:val="28"/>
        <w:szCs w:val="28"/>
      </w:rPr>
      <w:t>Assignment 1-SRM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 w15:restartNumberingAfterBreak="0">
    <w:nsid w:val="0ADC55C7"/>
    <w:multiLevelType w:val="hybridMultilevel"/>
    <w:tmpl w:val="4DAC4956"/>
    <w:lvl w:ilvl="0" w:tplc="604A7E56">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4" w15:restartNumberingAfterBreak="0">
    <w:nsid w:val="0DFC2D96"/>
    <w:multiLevelType w:val="hybridMultilevel"/>
    <w:tmpl w:val="E426143A"/>
    <w:lvl w:ilvl="0" w:tplc="945E6234">
      <w:start w:val="1"/>
      <w:numFmt w:val="low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5" w15:restartNumberingAfterBreak="0">
    <w:nsid w:val="0F2C3ADF"/>
    <w:multiLevelType w:val="hybridMultilevel"/>
    <w:tmpl w:val="CDB4279C"/>
    <w:lvl w:ilvl="0" w:tplc="96E07ACE">
      <w:start w:val="1"/>
      <w:numFmt w:val="lowerRoman"/>
      <w:lvlText w:val="%1)"/>
      <w:lvlJc w:val="left"/>
      <w:pPr>
        <w:ind w:left="1712"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6" w15:restartNumberingAfterBreak="0">
    <w:nsid w:val="151A3AA3"/>
    <w:multiLevelType w:val="hybridMultilevel"/>
    <w:tmpl w:val="9390A256"/>
    <w:lvl w:ilvl="0" w:tplc="336C4258">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8" w15:restartNumberingAfterBreak="0">
    <w:nsid w:val="1EE14C5D"/>
    <w:multiLevelType w:val="hybridMultilevel"/>
    <w:tmpl w:val="EB8E245E"/>
    <w:lvl w:ilvl="0" w:tplc="0CEC2174">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9"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0" w15:restartNumberingAfterBreak="0">
    <w:nsid w:val="45C25875"/>
    <w:multiLevelType w:val="hybridMultilevel"/>
    <w:tmpl w:val="4F969A00"/>
    <w:lvl w:ilvl="0" w:tplc="12BE3FAE">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1" w15:restartNumberingAfterBreak="0">
    <w:nsid w:val="4B5F3AFD"/>
    <w:multiLevelType w:val="hybridMultilevel"/>
    <w:tmpl w:val="F420F68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575D531C"/>
    <w:multiLevelType w:val="hybridMultilevel"/>
    <w:tmpl w:val="6D46B2C2"/>
    <w:lvl w:ilvl="0" w:tplc="0CEC2174">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3"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cs="Times New Roman"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4" w15:restartNumberingAfterBreak="0">
    <w:nsid w:val="69313839"/>
    <w:multiLevelType w:val="hybridMultilevel"/>
    <w:tmpl w:val="313E6098"/>
    <w:lvl w:ilvl="0" w:tplc="62CE0CB0">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5" w15:restartNumberingAfterBreak="0">
    <w:nsid w:val="70012FB1"/>
    <w:multiLevelType w:val="hybridMultilevel"/>
    <w:tmpl w:val="222C3A9C"/>
    <w:lvl w:ilvl="0" w:tplc="BED20828">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6"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7" w15:restartNumberingAfterBreak="0">
    <w:nsid w:val="7870381E"/>
    <w:multiLevelType w:val="hybridMultilevel"/>
    <w:tmpl w:val="7806F266"/>
    <w:lvl w:ilvl="0" w:tplc="0D0CFD28">
      <w:start w:val="1"/>
      <w:numFmt w:val="lowerRoman"/>
      <w:lvlText w:val="%1)"/>
      <w:lvlJc w:val="left"/>
      <w:pPr>
        <w:ind w:left="1440" w:hanging="72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16"/>
  </w:num>
  <w:num w:numId="20">
    <w:abstractNumId w:val="16"/>
  </w:num>
  <w:num w:numId="21">
    <w:abstractNumId w:val="9"/>
  </w:num>
  <w:num w:numId="22">
    <w:abstractNumId w:val="9"/>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9B"/>
    <w:rsid w:val="000967D0"/>
    <w:rsid w:val="0067506A"/>
    <w:rsid w:val="007B6182"/>
    <w:rsid w:val="0082669B"/>
    <w:rsid w:val="00975593"/>
    <w:rsid w:val="00C24000"/>
    <w:rsid w:val="00F37E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F3F2"/>
  <w15:chartTrackingRefBased/>
  <w15:docId w15:val="{37142A7F-1B61-40E0-A840-F36AE293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69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2669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82669B"/>
    <w:pPr>
      <w:ind w:left="720"/>
      <w:contextualSpacing/>
    </w:pPr>
  </w:style>
  <w:style w:type="table" w:styleId="TableGrid">
    <w:name w:val="Table Grid"/>
    <w:basedOn w:val="TableNormal"/>
    <w:uiPriority w:val="39"/>
    <w:rsid w:val="008266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E02"/>
  </w:style>
  <w:style w:type="paragraph" w:styleId="Footer">
    <w:name w:val="footer"/>
    <w:basedOn w:val="Normal"/>
    <w:link w:val="FooterChar"/>
    <w:uiPriority w:val="99"/>
    <w:unhideWhenUsed/>
    <w:rsid w:val="00F37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Trikshit Alva</dc:creator>
  <cp:keywords/>
  <dc:description/>
  <cp:lastModifiedBy>Trikshit Alva</cp:lastModifiedBy>
  <cp:revision>3</cp:revision>
  <dcterms:created xsi:type="dcterms:W3CDTF">2021-10-05T16:01:00Z</dcterms:created>
  <dcterms:modified xsi:type="dcterms:W3CDTF">2021-10-05T16:45:00Z</dcterms:modified>
</cp:coreProperties>
</file>