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3509" w14:textId="77777777" w:rsidR="00DF0BC9" w:rsidRDefault="00445275" w:rsidP="00445275">
      <w:pPr>
        <w:pStyle w:val="Title"/>
        <w:jc w:val="center"/>
        <w:rPr>
          <w:b/>
          <w:color w:val="000000" w:themeColor="text1"/>
          <w:sz w:val="96"/>
          <w:szCs w:val="96"/>
          <w:lang w:val="en-US"/>
        </w:rPr>
      </w:pPr>
      <w:r w:rsidRPr="00445275">
        <w:rPr>
          <w:b/>
          <w:color w:val="000000" w:themeColor="text1"/>
          <w:sz w:val="96"/>
          <w:szCs w:val="96"/>
          <w:lang w:val="en-US"/>
        </w:rPr>
        <w:t>PROBABILITY AND STATISTICS 1</w:t>
      </w:r>
    </w:p>
    <w:p w14:paraId="55E48424" w14:textId="77777777" w:rsidR="00445275" w:rsidRDefault="00445275" w:rsidP="00445275">
      <w:pPr>
        <w:rPr>
          <w:lang w:val="en-US"/>
        </w:rPr>
      </w:pPr>
    </w:p>
    <w:p w14:paraId="3AAE4C2B" w14:textId="77777777" w:rsidR="00445275" w:rsidRDefault="00445275" w:rsidP="00445275">
      <w:pPr>
        <w:rPr>
          <w:lang w:val="en-US"/>
        </w:rPr>
      </w:pP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4706"/>
        <w:gridCol w:w="4706"/>
      </w:tblGrid>
      <w:tr w:rsidR="00445275" w14:paraId="66826685" w14:textId="77777777" w:rsidTr="00445275">
        <w:trPr>
          <w:trHeight w:val="762"/>
        </w:trPr>
        <w:tc>
          <w:tcPr>
            <w:tcW w:w="4706" w:type="dxa"/>
          </w:tcPr>
          <w:p w14:paraId="4BACE776" w14:textId="77777777" w:rsidR="00445275" w:rsidRPr="00445275" w:rsidRDefault="00445275" w:rsidP="00445275">
            <w:pPr>
              <w:jc w:val="center"/>
              <w:rPr>
                <w:sz w:val="48"/>
                <w:szCs w:val="48"/>
                <w:lang w:val="en-US"/>
              </w:rPr>
            </w:pPr>
            <w:r w:rsidRPr="00445275">
              <w:rPr>
                <w:sz w:val="48"/>
                <w:szCs w:val="48"/>
                <w:lang w:val="en-US"/>
              </w:rPr>
              <w:t>NAME</w:t>
            </w:r>
          </w:p>
        </w:tc>
        <w:tc>
          <w:tcPr>
            <w:tcW w:w="4706" w:type="dxa"/>
          </w:tcPr>
          <w:p w14:paraId="43386B8A" w14:textId="77777777" w:rsidR="00445275" w:rsidRPr="00445275" w:rsidRDefault="00445275" w:rsidP="00445275">
            <w:pPr>
              <w:jc w:val="center"/>
              <w:rPr>
                <w:sz w:val="48"/>
                <w:szCs w:val="48"/>
                <w:lang w:val="en-US"/>
              </w:rPr>
            </w:pPr>
            <w:r w:rsidRPr="00445275">
              <w:rPr>
                <w:sz w:val="48"/>
                <w:szCs w:val="48"/>
                <w:lang w:val="en-US"/>
              </w:rPr>
              <w:t>ROLL NO</w:t>
            </w:r>
          </w:p>
        </w:tc>
      </w:tr>
      <w:tr w:rsidR="00445275" w14:paraId="2E9CE540" w14:textId="77777777" w:rsidTr="00445275">
        <w:trPr>
          <w:trHeight w:val="762"/>
        </w:trPr>
        <w:tc>
          <w:tcPr>
            <w:tcW w:w="4706" w:type="dxa"/>
          </w:tcPr>
          <w:p w14:paraId="33A3F0E8" w14:textId="77777777" w:rsidR="00445275" w:rsidRPr="00445275" w:rsidRDefault="00445275" w:rsidP="00445275">
            <w:pPr>
              <w:rPr>
                <w:sz w:val="32"/>
                <w:szCs w:val="32"/>
                <w:lang w:val="en-US"/>
              </w:rPr>
            </w:pPr>
            <w:r w:rsidRPr="00445275">
              <w:rPr>
                <w:sz w:val="32"/>
                <w:szCs w:val="32"/>
                <w:lang w:val="en-US"/>
              </w:rPr>
              <w:t>INDRAYANI BHATAWDEKAR</w:t>
            </w:r>
          </w:p>
        </w:tc>
        <w:tc>
          <w:tcPr>
            <w:tcW w:w="4706" w:type="dxa"/>
          </w:tcPr>
          <w:p w14:paraId="335DC009" w14:textId="77777777" w:rsidR="00445275" w:rsidRPr="00445275" w:rsidRDefault="00445275" w:rsidP="00445275">
            <w:pPr>
              <w:rPr>
                <w:sz w:val="32"/>
                <w:szCs w:val="32"/>
                <w:lang w:val="en-US"/>
              </w:rPr>
            </w:pPr>
            <w:r w:rsidRPr="00445275">
              <w:rPr>
                <w:sz w:val="32"/>
                <w:szCs w:val="32"/>
                <w:lang w:val="en-US"/>
              </w:rPr>
              <w:t>07</w:t>
            </w:r>
          </w:p>
        </w:tc>
      </w:tr>
      <w:tr w:rsidR="00445275" w14:paraId="2B19E5A3" w14:textId="77777777" w:rsidTr="00445275">
        <w:trPr>
          <w:trHeight w:val="724"/>
        </w:trPr>
        <w:tc>
          <w:tcPr>
            <w:tcW w:w="4706" w:type="dxa"/>
          </w:tcPr>
          <w:p w14:paraId="541382C5" w14:textId="77777777" w:rsidR="00445275" w:rsidRPr="00445275" w:rsidRDefault="00445275" w:rsidP="00445275">
            <w:pPr>
              <w:rPr>
                <w:sz w:val="32"/>
                <w:szCs w:val="32"/>
                <w:lang w:val="en-US"/>
              </w:rPr>
            </w:pPr>
            <w:r w:rsidRPr="00445275">
              <w:rPr>
                <w:sz w:val="32"/>
                <w:szCs w:val="32"/>
                <w:lang w:val="en-US"/>
              </w:rPr>
              <w:t>SIMRAN BHURJI</w:t>
            </w:r>
          </w:p>
        </w:tc>
        <w:tc>
          <w:tcPr>
            <w:tcW w:w="4706" w:type="dxa"/>
          </w:tcPr>
          <w:p w14:paraId="0B8C9417" w14:textId="77777777" w:rsidR="00445275" w:rsidRPr="00445275" w:rsidRDefault="00445275" w:rsidP="00445275">
            <w:pPr>
              <w:rPr>
                <w:sz w:val="32"/>
                <w:szCs w:val="32"/>
                <w:lang w:val="en-US"/>
              </w:rPr>
            </w:pPr>
            <w:r w:rsidRPr="00445275">
              <w:rPr>
                <w:sz w:val="32"/>
                <w:szCs w:val="32"/>
                <w:lang w:val="en-US"/>
              </w:rPr>
              <w:t>08</w:t>
            </w:r>
          </w:p>
        </w:tc>
      </w:tr>
      <w:tr w:rsidR="00445275" w14:paraId="6A3AA967" w14:textId="77777777" w:rsidTr="00445275">
        <w:trPr>
          <w:trHeight w:val="762"/>
        </w:trPr>
        <w:tc>
          <w:tcPr>
            <w:tcW w:w="4706" w:type="dxa"/>
          </w:tcPr>
          <w:p w14:paraId="1B8B694C" w14:textId="77777777" w:rsidR="00445275" w:rsidRPr="00445275" w:rsidRDefault="00445275" w:rsidP="00445275">
            <w:pPr>
              <w:rPr>
                <w:sz w:val="32"/>
                <w:szCs w:val="32"/>
                <w:lang w:val="en-US"/>
              </w:rPr>
            </w:pPr>
            <w:r w:rsidRPr="00445275">
              <w:rPr>
                <w:sz w:val="32"/>
                <w:szCs w:val="32"/>
                <w:lang w:val="en-US"/>
              </w:rPr>
              <w:t>AARYA DANTARA</w:t>
            </w:r>
          </w:p>
        </w:tc>
        <w:tc>
          <w:tcPr>
            <w:tcW w:w="4706" w:type="dxa"/>
          </w:tcPr>
          <w:p w14:paraId="4E533C3C" w14:textId="77777777" w:rsidR="00445275" w:rsidRPr="00445275" w:rsidRDefault="00445275" w:rsidP="00445275">
            <w:pPr>
              <w:rPr>
                <w:sz w:val="32"/>
                <w:szCs w:val="32"/>
                <w:lang w:val="en-US"/>
              </w:rPr>
            </w:pPr>
            <w:r w:rsidRPr="00445275">
              <w:rPr>
                <w:sz w:val="32"/>
                <w:szCs w:val="32"/>
                <w:lang w:val="en-US"/>
              </w:rPr>
              <w:t>15</w:t>
            </w:r>
          </w:p>
        </w:tc>
      </w:tr>
    </w:tbl>
    <w:p w14:paraId="6781CBED" w14:textId="77777777" w:rsidR="00445275" w:rsidRDefault="00445275" w:rsidP="00445275">
      <w:pPr>
        <w:rPr>
          <w:lang w:val="en-US"/>
        </w:rPr>
      </w:pPr>
    </w:p>
    <w:p w14:paraId="7979386F" w14:textId="77777777" w:rsidR="00445275" w:rsidRDefault="00445275" w:rsidP="00445275">
      <w:pPr>
        <w:rPr>
          <w:lang w:val="en-US"/>
        </w:rPr>
      </w:pPr>
    </w:p>
    <w:p w14:paraId="3A76E566" w14:textId="77777777" w:rsidR="00445275" w:rsidRDefault="00445275" w:rsidP="00445275">
      <w:pPr>
        <w:rPr>
          <w:lang w:val="en-US"/>
        </w:rPr>
      </w:pPr>
    </w:p>
    <w:p w14:paraId="7E4B4342" w14:textId="77777777" w:rsidR="00445275" w:rsidRDefault="00445275" w:rsidP="00445275">
      <w:pPr>
        <w:rPr>
          <w:lang w:val="en-US"/>
        </w:rPr>
      </w:pPr>
    </w:p>
    <w:p w14:paraId="28602693" w14:textId="42C5DFD6" w:rsidR="00445275" w:rsidRPr="00445275" w:rsidRDefault="00445275" w:rsidP="00445275">
      <w:pPr>
        <w:rPr>
          <w:i/>
          <w:sz w:val="44"/>
          <w:szCs w:val="44"/>
          <w:lang w:val="en-US"/>
        </w:rPr>
      </w:pPr>
      <w:r w:rsidRPr="00445275">
        <w:rPr>
          <w:i/>
          <w:sz w:val="44"/>
          <w:szCs w:val="44"/>
          <w:lang w:val="en-US"/>
        </w:rPr>
        <w:t>We started the project work on 20</w:t>
      </w:r>
      <w:r w:rsidRPr="00445275">
        <w:rPr>
          <w:i/>
          <w:sz w:val="44"/>
          <w:szCs w:val="44"/>
          <w:vertAlign w:val="superscript"/>
          <w:lang w:val="en-US"/>
        </w:rPr>
        <w:t>th</w:t>
      </w:r>
      <w:r w:rsidRPr="00445275">
        <w:rPr>
          <w:i/>
          <w:sz w:val="44"/>
          <w:szCs w:val="44"/>
          <w:lang w:val="en-US"/>
        </w:rPr>
        <w:t xml:space="preserve"> December 2021.  </w:t>
      </w:r>
    </w:p>
    <w:p w14:paraId="0BB4A8F3" w14:textId="47D25021" w:rsidR="00445275" w:rsidRPr="00445275" w:rsidRDefault="00445275" w:rsidP="00445275">
      <w:pPr>
        <w:rPr>
          <w:i/>
          <w:sz w:val="44"/>
          <w:szCs w:val="44"/>
          <w:lang w:val="en-US"/>
        </w:rPr>
      </w:pPr>
      <w:r w:rsidRPr="00445275">
        <w:rPr>
          <w:i/>
          <w:sz w:val="44"/>
          <w:szCs w:val="44"/>
          <w:lang w:val="en-US"/>
        </w:rPr>
        <w:t>AARYA DANTARA</w:t>
      </w:r>
      <w:r w:rsidR="00A41D84">
        <w:rPr>
          <w:i/>
          <w:sz w:val="44"/>
          <w:szCs w:val="44"/>
          <w:lang w:val="en-US"/>
        </w:rPr>
        <w:t xml:space="preserve"> </w:t>
      </w:r>
      <w:r w:rsidRPr="00445275">
        <w:rPr>
          <w:i/>
          <w:sz w:val="44"/>
          <w:szCs w:val="44"/>
          <w:lang w:val="en-US"/>
        </w:rPr>
        <w:t xml:space="preserve">and SIMRAN BHURJI collectively did the work on the excel file whereas INDRAYANI BHATAWDEKAR made this report. </w:t>
      </w:r>
    </w:p>
    <w:p w14:paraId="2CC23A0F" w14:textId="77777777" w:rsidR="00445275" w:rsidRDefault="00445275" w:rsidP="00445275">
      <w:pPr>
        <w:rPr>
          <w:i/>
          <w:sz w:val="44"/>
          <w:szCs w:val="44"/>
          <w:lang w:val="en-US"/>
        </w:rPr>
      </w:pPr>
      <w:r w:rsidRPr="00445275">
        <w:rPr>
          <w:i/>
          <w:sz w:val="44"/>
          <w:szCs w:val="44"/>
          <w:lang w:val="en-US"/>
        </w:rPr>
        <w:t xml:space="preserve">We decided to equally divide the work and thought that this was the best possible arrangement to finish it. </w:t>
      </w:r>
    </w:p>
    <w:p w14:paraId="323A2BBD" w14:textId="77777777" w:rsidR="00445275" w:rsidRDefault="00445275" w:rsidP="00445275">
      <w:pPr>
        <w:rPr>
          <w:i/>
          <w:sz w:val="44"/>
          <w:szCs w:val="44"/>
          <w:lang w:val="en-US"/>
        </w:rPr>
      </w:pPr>
    </w:p>
    <w:p w14:paraId="7CACC6C6" w14:textId="77777777" w:rsidR="00445275" w:rsidRDefault="00445275" w:rsidP="00445275">
      <w:pPr>
        <w:jc w:val="center"/>
        <w:rPr>
          <w:b/>
          <w:sz w:val="72"/>
          <w:szCs w:val="72"/>
          <w:lang w:val="en-US"/>
        </w:rPr>
      </w:pPr>
      <w:r w:rsidRPr="00445275">
        <w:rPr>
          <w:b/>
          <w:sz w:val="72"/>
          <w:szCs w:val="72"/>
          <w:lang w:val="en-US"/>
        </w:rPr>
        <w:lastRenderedPageBreak/>
        <w:t>TASK 1:</w:t>
      </w:r>
    </w:p>
    <w:p w14:paraId="0B52A753" w14:textId="77777777" w:rsidR="00445275" w:rsidRDefault="00445275" w:rsidP="00445275">
      <w:pPr>
        <w:jc w:val="center"/>
        <w:rPr>
          <w:b/>
          <w:sz w:val="72"/>
          <w:szCs w:val="72"/>
          <w:lang w:val="en-US"/>
        </w:rPr>
      </w:pPr>
    </w:p>
    <w:p w14:paraId="7CE9C555" w14:textId="77777777" w:rsidR="00445275" w:rsidRDefault="006412F7" w:rsidP="00445275">
      <w:pPr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In the first task, Investor A who works in banking industry decides to invest his savings into HDFC stock.</w:t>
      </w:r>
    </w:p>
    <w:p w14:paraId="2F445833" w14:textId="77777777" w:rsidR="006412F7" w:rsidRDefault="006412F7" w:rsidP="00445275">
      <w:pPr>
        <w:rPr>
          <w:b/>
          <w:sz w:val="72"/>
          <w:szCs w:val="72"/>
          <w:lang w:val="en-US"/>
        </w:rPr>
      </w:pPr>
    </w:p>
    <w:p w14:paraId="6BF85BFD" w14:textId="77777777" w:rsidR="006412F7" w:rsidRDefault="006412F7" w:rsidP="00445275">
      <w:pPr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Listed below are the observations obtained from the historical prices of last one year of HDFC limited.</w:t>
      </w:r>
    </w:p>
    <w:p w14:paraId="31EDF358" w14:textId="77777777" w:rsidR="006412F7" w:rsidRDefault="006412F7" w:rsidP="00445275">
      <w:pPr>
        <w:rPr>
          <w:b/>
          <w:sz w:val="72"/>
          <w:szCs w:val="72"/>
          <w:lang w:val="en-US"/>
        </w:rPr>
      </w:pPr>
    </w:p>
    <w:p w14:paraId="109D4951" w14:textId="77777777" w:rsidR="006412F7" w:rsidRDefault="006412F7" w:rsidP="00445275">
      <w:pPr>
        <w:rPr>
          <w:b/>
          <w:sz w:val="72"/>
          <w:szCs w:val="7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12F7" w14:paraId="152F3372" w14:textId="77777777" w:rsidTr="006412F7">
        <w:tc>
          <w:tcPr>
            <w:tcW w:w="4508" w:type="dxa"/>
          </w:tcPr>
          <w:p w14:paraId="7D1273CD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lastRenderedPageBreak/>
              <w:t>EXPECTED RETURN</w:t>
            </w:r>
          </w:p>
        </w:tc>
        <w:tc>
          <w:tcPr>
            <w:tcW w:w="4508" w:type="dxa"/>
          </w:tcPr>
          <w:p w14:paraId="47F17556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0.04%</w:t>
            </w:r>
          </w:p>
        </w:tc>
      </w:tr>
      <w:tr w:rsidR="006412F7" w14:paraId="7B945D37" w14:textId="77777777" w:rsidTr="006412F7">
        <w:tc>
          <w:tcPr>
            <w:tcW w:w="4508" w:type="dxa"/>
          </w:tcPr>
          <w:p w14:paraId="4ED54FAA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EXPECTED SHARE PRICE</w:t>
            </w:r>
          </w:p>
        </w:tc>
        <w:tc>
          <w:tcPr>
            <w:tcW w:w="4508" w:type="dxa"/>
          </w:tcPr>
          <w:p w14:paraId="685E0FE3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2.18%</w:t>
            </w:r>
          </w:p>
        </w:tc>
      </w:tr>
      <w:tr w:rsidR="006412F7" w14:paraId="574A723C" w14:textId="77777777" w:rsidTr="006412F7">
        <w:tc>
          <w:tcPr>
            <w:tcW w:w="4508" w:type="dxa"/>
          </w:tcPr>
          <w:p w14:paraId="05C8FA73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VARIANCE OF</w:t>
            </w:r>
            <w:r>
              <w:rPr>
                <w:b/>
                <w:sz w:val="72"/>
                <w:szCs w:val="72"/>
                <w:lang w:val="en-US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SHARE PRICE</w:t>
            </w:r>
          </w:p>
        </w:tc>
        <w:tc>
          <w:tcPr>
            <w:tcW w:w="4508" w:type="dxa"/>
          </w:tcPr>
          <w:p w14:paraId="0A3CBDCF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5109.6165%</w:t>
            </w:r>
          </w:p>
        </w:tc>
      </w:tr>
      <w:tr w:rsidR="006412F7" w14:paraId="1D6888CB" w14:textId="77777777" w:rsidTr="006412F7">
        <w:tc>
          <w:tcPr>
            <w:tcW w:w="4508" w:type="dxa"/>
          </w:tcPr>
          <w:p w14:paraId="5E0D3EF0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 xml:space="preserve">VARIANCE OF RETURNS </w:t>
            </w:r>
          </w:p>
        </w:tc>
        <w:tc>
          <w:tcPr>
            <w:tcW w:w="4508" w:type="dxa"/>
          </w:tcPr>
          <w:p w14:paraId="3D34608B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0.0231%</w:t>
            </w:r>
          </w:p>
        </w:tc>
      </w:tr>
      <w:tr w:rsidR="006412F7" w14:paraId="7D3E0446" w14:textId="77777777" w:rsidTr="006412F7">
        <w:tc>
          <w:tcPr>
            <w:tcW w:w="4508" w:type="dxa"/>
          </w:tcPr>
          <w:p w14:paraId="4E54947C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 xml:space="preserve">SKEWNESS OF SHARE PRICE </w:t>
            </w:r>
          </w:p>
        </w:tc>
        <w:tc>
          <w:tcPr>
            <w:tcW w:w="4508" w:type="dxa"/>
          </w:tcPr>
          <w:p w14:paraId="1DD1307E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0.1788%</w:t>
            </w:r>
          </w:p>
        </w:tc>
      </w:tr>
      <w:tr w:rsidR="006412F7" w14:paraId="65602315" w14:textId="77777777" w:rsidTr="006412F7">
        <w:tc>
          <w:tcPr>
            <w:tcW w:w="4508" w:type="dxa"/>
          </w:tcPr>
          <w:p w14:paraId="4F36DB9A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SKEWNESS OF RETURN</w:t>
            </w:r>
          </w:p>
        </w:tc>
        <w:tc>
          <w:tcPr>
            <w:tcW w:w="4508" w:type="dxa"/>
          </w:tcPr>
          <w:p w14:paraId="06938BA0" w14:textId="77777777" w:rsidR="006412F7" w:rsidRPr="006412F7" w:rsidRDefault="006412F7" w:rsidP="00445275">
            <w:pPr>
              <w:rPr>
                <w:b/>
                <w:sz w:val="44"/>
                <w:szCs w:val="44"/>
                <w:lang w:val="en-US"/>
              </w:rPr>
            </w:pPr>
            <w:r w:rsidRPr="006412F7">
              <w:rPr>
                <w:b/>
                <w:sz w:val="44"/>
                <w:szCs w:val="44"/>
                <w:lang w:val="en-US"/>
              </w:rPr>
              <w:t>0.3526%</w:t>
            </w:r>
          </w:p>
        </w:tc>
      </w:tr>
    </w:tbl>
    <w:p w14:paraId="342ED20B" w14:textId="77777777" w:rsidR="006412F7" w:rsidRDefault="006412F7" w:rsidP="00445275">
      <w:pPr>
        <w:rPr>
          <w:b/>
          <w:sz w:val="72"/>
          <w:szCs w:val="72"/>
          <w:lang w:val="en-US"/>
        </w:rPr>
      </w:pPr>
    </w:p>
    <w:p w14:paraId="033CBBAD" w14:textId="77777777" w:rsidR="006412F7" w:rsidRPr="00445275" w:rsidRDefault="006412F7" w:rsidP="00445275">
      <w:pPr>
        <w:rPr>
          <w:b/>
          <w:sz w:val="72"/>
          <w:szCs w:val="72"/>
          <w:lang w:val="en-US"/>
        </w:rPr>
      </w:pPr>
    </w:p>
    <w:p w14:paraId="4BF8A0DB" w14:textId="77777777" w:rsidR="00445275" w:rsidRDefault="009631C5" w:rsidP="00445275">
      <w:pPr>
        <w:rPr>
          <w:b/>
          <w:color w:val="4472C4" w:themeColor="accent5"/>
          <w:sz w:val="52"/>
          <w:szCs w:val="52"/>
          <w:lang w:val="en-US"/>
        </w:rPr>
      </w:pPr>
      <w:r w:rsidRPr="009631C5">
        <w:rPr>
          <w:b/>
          <w:color w:val="4472C4" w:themeColor="accent5"/>
          <w:sz w:val="52"/>
          <w:szCs w:val="52"/>
          <w:lang w:val="en-US"/>
        </w:rPr>
        <w:t>The graph of the following data shows positive skewness</w:t>
      </w:r>
    </w:p>
    <w:p w14:paraId="58173D75" w14:textId="77777777" w:rsidR="00273FA3" w:rsidRDefault="00273FA3" w:rsidP="00445275">
      <w:pPr>
        <w:rPr>
          <w:b/>
          <w:color w:val="4472C4" w:themeColor="accent5"/>
          <w:sz w:val="52"/>
          <w:szCs w:val="52"/>
          <w:lang w:val="en-US"/>
        </w:rPr>
      </w:pPr>
      <w:r>
        <w:rPr>
          <w:b/>
          <w:color w:val="4472C4" w:themeColor="accent5"/>
          <w:sz w:val="52"/>
          <w:szCs w:val="52"/>
          <w:lang w:val="en-US"/>
        </w:rPr>
        <w:t>The standard deviation of return is 1.52%.</w:t>
      </w:r>
    </w:p>
    <w:p w14:paraId="0E9DA7F8" w14:textId="77777777" w:rsidR="009631C5" w:rsidRDefault="009631C5" w:rsidP="00445275">
      <w:pPr>
        <w:rPr>
          <w:b/>
          <w:color w:val="4472C4" w:themeColor="accent5"/>
          <w:sz w:val="52"/>
          <w:szCs w:val="52"/>
          <w:lang w:val="en-US"/>
        </w:rPr>
      </w:pPr>
    </w:p>
    <w:p w14:paraId="51418F3D" w14:textId="77777777" w:rsidR="009631C5" w:rsidRDefault="009631C5" w:rsidP="00445275">
      <w:pPr>
        <w:rPr>
          <w:b/>
          <w:color w:val="4472C4" w:themeColor="accent5"/>
          <w:sz w:val="52"/>
          <w:szCs w:val="52"/>
          <w:lang w:val="en-US"/>
        </w:rPr>
      </w:pPr>
    </w:p>
    <w:p w14:paraId="5B20EF33" w14:textId="77777777" w:rsidR="009631C5" w:rsidRDefault="009631C5" w:rsidP="00445275">
      <w:pPr>
        <w:rPr>
          <w:b/>
          <w:color w:val="4472C4" w:themeColor="accent5"/>
          <w:sz w:val="52"/>
          <w:szCs w:val="52"/>
          <w:lang w:val="en-US"/>
        </w:rPr>
      </w:pPr>
    </w:p>
    <w:p w14:paraId="198561C7" w14:textId="77777777" w:rsidR="009631C5" w:rsidRDefault="009631C5" w:rsidP="00445275">
      <w:pPr>
        <w:rPr>
          <w:b/>
          <w:color w:val="4472C4" w:themeColor="accent5"/>
          <w:sz w:val="52"/>
          <w:szCs w:val="52"/>
          <w:lang w:val="en-US"/>
        </w:rPr>
      </w:pPr>
    </w:p>
    <w:p w14:paraId="2D04D880" w14:textId="77777777" w:rsidR="009631C5" w:rsidRDefault="009631C5" w:rsidP="00445275">
      <w:pPr>
        <w:rPr>
          <w:b/>
          <w:color w:val="4472C4" w:themeColor="accent5"/>
          <w:sz w:val="52"/>
          <w:szCs w:val="52"/>
          <w:lang w:val="en-US"/>
        </w:rPr>
      </w:pPr>
    </w:p>
    <w:p w14:paraId="2DF26BBC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  <w:r w:rsidRPr="009631C5">
        <w:rPr>
          <w:b/>
          <w:sz w:val="72"/>
          <w:szCs w:val="72"/>
          <w:lang w:val="en-US"/>
        </w:rPr>
        <w:t>TASK 2</w:t>
      </w:r>
    </w:p>
    <w:p w14:paraId="481BDED7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7040CC3F" w14:textId="3FA02319" w:rsidR="009631C5" w:rsidRPr="009631C5" w:rsidRDefault="009631C5" w:rsidP="009631C5">
      <w:pPr>
        <w:rPr>
          <w:b/>
          <w:sz w:val="72"/>
          <w:szCs w:val="72"/>
          <w:lang w:val="en-US"/>
        </w:rPr>
      </w:pPr>
      <w:r w:rsidRPr="009631C5">
        <w:rPr>
          <w:b/>
          <w:sz w:val="72"/>
          <w:szCs w:val="72"/>
          <w:lang w:val="en-US"/>
        </w:rPr>
        <w:t xml:space="preserve">In task </w:t>
      </w:r>
      <w:r w:rsidR="00F60F06" w:rsidRPr="009631C5">
        <w:rPr>
          <w:b/>
          <w:sz w:val="72"/>
          <w:szCs w:val="72"/>
          <w:lang w:val="en-US"/>
        </w:rPr>
        <w:t>2,</w:t>
      </w:r>
      <w:r w:rsidRPr="009631C5">
        <w:rPr>
          <w:b/>
          <w:sz w:val="72"/>
          <w:szCs w:val="72"/>
          <w:lang w:val="en-US"/>
        </w:rPr>
        <w:t xml:space="preserve"> Investor B believes that the oil industry is in uptrend and wishes to invest I ONGC stock.</w:t>
      </w:r>
    </w:p>
    <w:p w14:paraId="00E88D8B" w14:textId="77777777" w:rsidR="009631C5" w:rsidRPr="009631C5" w:rsidRDefault="009631C5" w:rsidP="009631C5">
      <w:pPr>
        <w:rPr>
          <w:b/>
          <w:sz w:val="72"/>
          <w:szCs w:val="72"/>
          <w:lang w:val="en-US"/>
        </w:rPr>
      </w:pPr>
    </w:p>
    <w:p w14:paraId="748ABC53" w14:textId="77777777" w:rsidR="009631C5" w:rsidRPr="009631C5" w:rsidRDefault="009631C5" w:rsidP="009631C5">
      <w:pPr>
        <w:rPr>
          <w:b/>
          <w:sz w:val="72"/>
          <w:szCs w:val="72"/>
          <w:lang w:val="en-US"/>
        </w:rPr>
      </w:pPr>
    </w:p>
    <w:p w14:paraId="0967AA27" w14:textId="2EF8A956" w:rsidR="009631C5" w:rsidRDefault="009631C5" w:rsidP="009631C5">
      <w:pPr>
        <w:rPr>
          <w:b/>
          <w:sz w:val="72"/>
          <w:szCs w:val="72"/>
          <w:lang w:val="en-US"/>
        </w:rPr>
      </w:pPr>
      <w:r w:rsidRPr="009631C5">
        <w:rPr>
          <w:b/>
          <w:sz w:val="72"/>
          <w:szCs w:val="72"/>
          <w:lang w:val="en-US"/>
        </w:rPr>
        <w:t xml:space="preserve">Listed below are the observations obtained from the </w:t>
      </w:r>
      <w:r w:rsidR="00F60F06" w:rsidRPr="009631C5">
        <w:rPr>
          <w:b/>
          <w:sz w:val="72"/>
          <w:szCs w:val="72"/>
          <w:lang w:val="en-US"/>
        </w:rPr>
        <w:t>historical prices</w:t>
      </w:r>
      <w:r w:rsidRPr="009631C5">
        <w:rPr>
          <w:b/>
          <w:sz w:val="72"/>
          <w:szCs w:val="72"/>
          <w:lang w:val="en-US"/>
        </w:rPr>
        <w:t xml:space="preserve"> of last one year’s ONGC ltd</w:t>
      </w:r>
    </w:p>
    <w:p w14:paraId="68F74BB2" w14:textId="77777777" w:rsidR="009631C5" w:rsidRDefault="009631C5" w:rsidP="009631C5">
      <w:pPr>
        <w:rPr>
          <w:b/>
          <w:sz w:val="72"/>
          <w:szCs w:val="72"/>
          <w:lang w:val="en-US"/>
        </w:rPr>
      </w:pPr>
    </w:p>
    <w:tbl>
      <w:tblPr>
        <w:tblStyle w:val="PlainTable1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631C5" w14:paraId="7CE9829F" w14:textId="77777777" w:rsidTr="00963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21FC7F9" w14:textId="77777777" w:rsidR="009631C5" w:rsidRPr="006412F7" w:rsidRDefault="009631C5" w:rsidP="009631C5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EXPECTED RETURN</w:t>
            </w:r>
          </w:p>
        </w:tc>
        <w:tc>
          <w:tcPr>
            <w:tcW w:w="4508" w:type="dxa"/>
          </w:tcPr>
          <w:p w14:paraId="48479344" w14:textId="77777777" w:rsidR="009631C5" w:rsidRPr="009631C5" w:rsidRDefault="009631C5" w:rsidP="009631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  <w:lang w:val="en-US"/>
              </w:rPr>
            </w:pPr>
            <w:r w:rsidRPr="009631C5">
              <w:rPr>
                <w:sz w:val="48"/>
                <w:szCs w:val="48"/>
                <w:lang w:val="en-US"/>
              </w:rPr>
              <w:t>0.18%</w:t>
            </w:r>
          </w:p>
        </w:tc>
      </w:tr>
      <w:tr w:rsidR="009631C5" w14:paraId="30FF394A" w14:textId="77777777" w:rsidTr="00963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54515AF" w14:textId="77777777" w:rsidR="009631C5" w:rsidRPr="006412F7" w:rsidRDefault="009631C5" w:rsidP="009631C5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EXPECTED SHARE PRICE</w:t>
            </w:r>
          </w:p>
        </w:tc>
        <w:tc>
          <w:tcPr>
            <w:tcW w:w="4508" w:type="dxa"/>
          </w:tcPr>
          <w:p w14:paraId="665DA13B" w14:textId="77777777" w:rsidR="009631C5" w:rsidRPr="009631C5" w:rsidRDefault="009631C5" w:rsidP="00963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8"/>
                <w:szCs w:val="48"/>
                <w:lang w:val="en-US"/>
              </w:rPr>
            </w:pPr>
            <w:r w:rsidRPr="009631C5">
              <w:rPr>
                <w:b/>
                <w:sz w:val="48"/>
                <w:szCs w:val="48"/>
                <w:lang w:val="en-US"/>
              </w:rPr>
              <w:t>119.812%</w:t>
            </w:r>
          </w:p>
        </w:tc>
      </w:tr>
      <w:tr w:rsidR="009631C5" w14:paraId="77D3E0C5" w14:textId="77777777" w:rsidTr="009631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459217" w14:textId="77777777" w:rsidR="009631C5" w:rsidRPr="006412F7" w:rsidRDefault="009631C5" w:rsidP="009631C5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VARIANCE OF</w:t>
            </w:r>
            <w:r>
              <w:rPr>
                <w:b w:val="0"/>
                <w:sz w:val="72"/>
                <w:szCs w:val="72"/>
                <w:lang w:val="en-US"/>
              </w:rPr>
              <w:t xml:space="preserve"> </w:t>
            </w:r>
            <w:r>
              <w:rPr>
                <w:b w:val="0"/>
                <w:sz w:val="44"/>
                <w:szCs w:val="44"/>
                <w:lang w:val="en-US"/>
              </w:rPr>
              <w:t>SHARE PRICE</w:t>
            </w:r>
          </w:p>
        </w:tc>
        <w:tc>
          <w:tcPr>
            <w:tcW w:w="4508" w:type="dxa"/>
          </w:tcPr>
          <w:p w14:paraId="6A025DC3" w14:textId="77777777" w:rsidR="009631C5" w:rsidRPr="009631C5" w:rsidRDefault="009631C5" w:rsidP="00963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8"/>
                <w:szCs w:val="48"/>
                <w:lang w:val="en-US"/>
              </w:rPr>
            </w:pPr>
            <w:r w:rsidRPr="009631C5">
              <w:rPr>
                <w:b/>
                <w:sz w:val="48"/>
                <w:szCs w:val="48"/>
                <w:lang w:val="en-US"/>
              </w:rPr>
              <w:t>391.6435%</w:t>
            </w:r>
          </w:p>
        </w:tc>
      </w:tr>
      <w:tr w:rsidR="009631C5" w14:paraId="49A58387" w14:textId="77777777" w:rsidTr="00963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662EB17" w14:textId="77777777" w:rsidR="009631C5" w:rsidRPr="006412F7" w:rsidRDefault="009631C5" w:rsidP="009631C5">
            <w:pPr>
              <w:rPr>
                <w:b w:val="0"/>
                <w:sz w:val="44"/>
                <w:szCs w:val="44"/>
                <w:lang w:val="en-US"/>
              </w:rPr>
            </w:pPr>
            <w:r>
              <w:rPr>
                <w:b w:val="0"/>
                <w:sz w:val="44"/>
                <w:szCs w:val="44"/>
                <w:lang w:val="en-US"/>
              </w:rPr>
              <w:t xml:space="preserve">VARIANCE OF RETURNS </w:t>
            </w:r>
          </w:p>
        </w:tc>
        <w:tc>
          <w:tcPr>
            <w:tcW w:w="4508" w:type="dxa"/>
          </w:tcPr>
          <w:p w14:paraId="6BE19F34" w14:textId="77777777" w:rsidR="009631C5" w:rsidRPr="009631C5" w:rsidRDefault="009631C5" w:rsidP="00963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8"/>
                <w:szCs w:val="48"/>
                <w:lang w:val="en-US"/>
              </w:rPr>
            </w:pPr>
            <w:r w:rsidRPr="009631C5">
              <w:rPr>
                <w:b/>
                <w:sz w:val="48"/>
                <w:szCs w:val="48"/>
                <w:lang w:val="en-US"/>
              </w:rPr>
              <w:t>0.0532%</w:t>
            </w:r>
          </w:p>
        </w:tc>
      </w:tr>
      <w:tr w:rsidR="009631C5" w14:paraId="66B86968" w14:textId="77777777" w:rsidTr="009631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DB3B2C6" w14:textId="77777777" w:rsidR="009631C5" w:rsidRPr="006412F7" w:rsidRDefault="009631C5" w:rsidP="009631C5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 xml:space="preserve">SKEWNESS OF SHARE PRICE </w:t>
            </w:r>
          </w:p>
        </w:tc>
        <w:tc>
          <w:tcPr>
            <w:tcW w:w="4508" w:type="dxa"/>
          </w:tcPr>
          <w:p w14:paraId="21DE42E1" w14:textId="77777777" w:rsidR="009631C5" w:rsidRPr="009631C5" w:rsidRDefault="009631C5" w:rsidP="00963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8"/>
                <w:szCs w:val="48"/>
                <w:lang w:val="en-US"/>
              </w:rPr>
            </w:pPr>
            <w:r w:rsidRPr="009631C5">
              <w:rPr>
                <w:b/>
                <w:sz w:val="48"/>
                <w:szCs w:val="48"/>
                <w:lang w:val="en-US"/>
              </w:rPr>
              <w:t>0.416%</w:t>
            </w:r>
          </w:p>
        </w:tc>
      </w:tr>
      <w:tr w:rsidR="009631C5" w14:paraId="1FE0B908" w14:textId="77777777" w:rsidTr="00963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BB0B969" w14:textId="77777777" w:rsidR="009631C5" w:rsidRPr="006412F7" w:rsidRDefault="009631C5" w:rsidP="009631C5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SKEWNESS OF RETURN</w:t>
            </w:r>
          </w:p>
        </w:tc>
        <w:tc>
          <w:tcPr>
            <w:tcW w:w="4508" w:type="dxa"/>
          </w:tcPr>
          <w:p w14:paraId="55C5C9EF" w14:textId="77777777" w:rsidR="009631C5" w:rsidRPr="009631C5" w:rsidRDefault="009631C5" w:rsidP="00963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8"/>
                <w:szCs w:val="48"/>
                <w:lang w:val="en-US"/>
              </w:rPr>
            </w:pPr>
            <w:r w:rsidRPr="009631C5">
              <w:rPr>
                <w:b/>
                <w:sz w:val="48"/>
                <w:szCs w:val="48"/>
                <w:lang w:val="en-US"/>
              </w:rPr>
              <w:t>-0.0607%</w:t>
            </w:r>
          </w:p>
        </w:tc>
      </w:tr>
    </w:tbl>
    <w:p w14:paraId="0B272E44" w14:textId="791CEE31" w:rsidR="009631C5" w:rsidRDefault="009631C5" w:rsidP="009631C5">
      <w:pPr>
        <w:rPr>
          <w:b/>
          <w:sz w:val="72"/>
          <w:szCs w:val="72"/>
          <w:lang w:val="en-US"/>
        </w:rPr>
      </w:pPr>
    </w:p>
    <w:p w14:paraId="2C343E05" w14:textId="77777777" w:rsidR="00A41D84" w:rsidRPr="00A41D84" w:rsidRDefault="00A41D84" w:rsidP="00A41D84">
      <w:pPr>
        <w:rPr>
          <w:b/>
          <w:color w:val="00B050"/>
          <w:sz w:val="52"/>
          <w:szCs w:val="52"/>
          <w:lang w:val="en-US"/>
        </w:rPr>
      </w:pPr>
      <w:r w:rsidRPr="00A41D84">
        <w:rPr>
          <w:b/>
          <w:color w:val="00B050"/>
          <w:sz w:val="52"/>
          <w:szCs w:val="52"/>
          <w:lang w:val="en-US"/>
        </w:rPr>
        <w:t>The graph of the following data shows positive skewness</w:t>
      </w:r>
    </w:p>
    <w:p w14:paraId="5C2EA344" w14:textId="77777777" w:rsidR="009631C5" w:rsidRPr="00A41D84" w:rsidRDefault="00273FA3" w:rsidP="00273FA3">
      <w:pPr>
        <w:rPr>
          <w:b/>
          <w:color w:val="00B050"/>
          <w:sz w:val="52"/>
          <w:szCs w:val="52"/>
          <w:lang w:val="en-US"/>
        </w:rPr>
      </w:pPr>
      <w:r w:rsidRPr="00A41D84">
        <w:rPr>
          <w:b/>
          <w:color w:val="00B050"/>
          <w:sz w:val="52"/>
          <w:szCs w:val="52"/>
          <w:lang w:val="en-US"/>
        </w:rPr>
        <w:t>The standard deviation of returns is 2.31%</w:t>
      </w:r>
    </w:p>
    <w:p w14:paraId="043A47B1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4ADCF890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1A388D0C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0687CBF2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22A7BA70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17A82505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TASK 3</w:t>
      </w:r>
    </w:p>
    <w:p w14:paraId="28A0EB7D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4076D681" w14:textId="3F682F17" w:rsidR="009631C5" w:rsidRPr="009631C5" w:rsidRDefault="009631C5" w:rsidP="009631C5">
      <w:pPr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In task 3, Investor C’s brother advi</w:t>
      </w:r>
      <w:r w:rsidR="00F60F06">
        <w:rPr>
          <w:b/>
          <w:sz w:val="52"/>
          <w:szCs w:val="52"/>
          <w:lang w:val="en-US"/>
        </w:rPr>
        <w:t>s</w:t>
      </w:r>
      <w:r>
        <w:rPr>
          <w:b/>
          <w:sz w:val="52"/>
          <w:szCs w:val="52"/>
          <w:lang w:val="en-US"/>
        </w:rPr>
        <w:t xml:space="preserve">es him to invest in Spice jet’s company stocks. </w:t>
      </w:r>
    </w:p>
    <w:p w14:paraId="2A0FE044" w14:textId="77777777" w:rsidR="009631C5" w:rsidRDefault="009631C5" w:rsidP="009631C5">
      <w:pPr>
        <w:jc w:val="center"/>
        <w:rPr>
          <w:b/>
          <w:sz w:val="72"/>
          <w:szCs w:val="72"/>
          <w:lang w:val="en-US"/>
        </w:rPr>
      </w:pPr>
    </w:p>
    <w:p w14:paraId="3E1B5C88" w14:textId="77777777" w:rsidR="009631C5" w:rsidRDefault="009631C5" w:rsidP="009631C5">
      <w:pPr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Listed below are the observations obtained from the historical prices of last one year of Spice jet.</w:t>
      </w:r>
    </w:p>
    <w:p w14:paraId="3AB9A05A" w14:textId="77777777" w:rsidR="009631C5" w:rsidRDefault="009631C5" w:rsidP="009631C5">
      <w:pPr>
        <w:rPr>
          <w:b/>
          <w:sz w:val="72"/>
          <w:szCs w:val="72"/>
          <w:lang w:val="en-US"/>
        </w:rPr>
      </w:pPr>
    </w:p>
    <w:p w14:paraId="7E497974" w14:textId="77777777" w:rsidR="009631C5" w:rsidRDefault="009631C5" w:rsidP="009631C5">
      <w:pPr>
        <w:rPr>
          <w:b/>
          <w:sz w:val="72"/>
          <w:szCs w:val="72"/>
          <w:lang w:val="en-US"/>
        </w:rPr>
      </w:pPr>
    </w:p>
    <w:p w14:paraId="63C55265" w14:textId="77777777" w:rsidR="009631C5" w:rsidRDefault="009631C5" w:rsidP="009631C5">
      <w:pPr>
        <w:rPr>
          <w:b/>
          <w:sz w:val="72"/>
          <w:szCs w:val="72"/>
          <w:lang w:val="en-US"/>
        </w:rPr>
      </w:pPr>
    </w:p>
    <w:p w14:paraId="23F6E541" w14:textId="77777777" w:rsidR="009631C5" w:rsidRDefault="009631C5" w:rsidP="009631C5">
      <w:pPr>
        <w:rPr>
          <w:b/>
          <w:sz w:val="72"/>
          <w:szCs w:val="72"/>
          <w:lang w:val="en-US"/>
        </w:rPr>
      </w:pPr>
    </w:p>
    <w:p w14:paraId="51C5AC0E" w14:textId="77777777" w:rsidR="009631C5" w:rsidRDefault="009631C5" w:rsidP="009631C5">
      <w:pPr>
        <w:rPr>
          <w:b/>
          <w:sz w:val="72"/>
          <w:szCs w:val="72"/>
          <w:lang w:val="en-US"/>
        </w:rPr>
      </w:pPr>
    </w:p>
    <w:tbl>
      <w:tblPr>
        <w:tblStyle w:val="PlainTable1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73FA3" w14:paraId="39460905" w14:textId="77777777" w:rsidTr="00273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7666CD4" w14:textId="77777777" w:rsidR="00273FA3" w:rsidRPr="006412F7" w:rsidRDefault="00273FA3" w:rsidP="00273FA3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EXPECTED RETURN</w:t>
            </w:r>
          </w:p>
        </w:tc>
        <w:tc>
          <w:tcPr>
            <w:tcW w:w="4508" w:type="dxa"/>
          </w:tcPr>
          <w:p w14:paraId="1F69CF65" w14:textId="77777777" w:rsidR="00273FA3" w:rsidRPr="00273FA3" w:rsidRDefault="00273FA3" w:rsidP="0027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en-US"/>
              </w:rPr>
            </w:pPr>
            <w:r w:rsidRPr="00273FA3">
              <w:rPr>
                <w:sz w:val="52"/>
                <w:szCs w:val="52"/>
                <w:lang w:val="en-US"/>
              </w:rPr>
              <w:t>-0.15%</w:t>
            </w:r>
          </w:p>
        </w:tc>
      </w:tr>
      <w:tr w:rsidR="00273FA3" w14:paraId="378D6109" w14:textId="77777777" w:rsidTr="0027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ED4C88D" w14:textId="77777777" w:rsidR="00273FA3" w:rsidRPr="006412F7" w:rsidRDefault="00273FA3" w:rsidP="00273FA3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EXPECTED SHARE PRICE</w:t>
            </w:r>
          </w:p>
        </w:tc>
        <w:tc>
          <w:tcPr>
            <w:tcW w:w="4508" w:type="dxa"/>
          </w:tcPr>
          <w:p w14:paraId="541EAADA" w14:textId="77777777" w:rsidR="00273FA3" w:rsidRPr="00273FA3" w:rsidRDefault="00273FA3" w:rsidP="0027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 w:rsidRPr="00273FA3">
              <w:rPr>
                <w:b/>
                <w:sz w:val="52"/>
                <w:szCs w:val="52"/>
                <w:lang w:val="en-US"/>
              </w:rPr>
              <w:t>77.632%</w:t>
            </w:r>
          </w:p>
        </w:tc>
      </w:tr>
      <w:tr w:rsidR="00273FA3" w14:paraId="3C4A5D23" w14:textId="77777777" w:rsidTr="00273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D06911" w14:textId="77777777" w:rsidR="00273FA3" w:rsidRPr="006412F7" w:rsidRDefault="00273FA3" w:rsidP="00273FA3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VARIANCE OF</w:t>
            </w:r>
            <w:r>
              <w:rPr>
                <w:b w:val="0"/>
                <w:sz w:val="72"/>
                <w:szCs w:val="72"/>
                <w:lang w:val="en-US"/>
              </w:rPr>
              <w:t xml:space="preserve"> </w:t>
            </w:r>
            <w:r>
              <w:rPr>
                <w:b w:val="0"/>
                <w:sz w:val="44"/>
                <w:szCs w:val="44"/>
                <w:lang w:val="en-US"/>
              </w:rPr>
              <w:t>SHARE PRICE</w:t>
            </w:r>
          </w:p>
        </w:tc>
        <w:tc>
          <w:tcPr>
            <w:tcW w:w="4508" w:type="dxa"/>
          </w:tcPr>
          <w:p w14:paraId="675B8000" w14:textId="77777777" w:rsidR="00273FA3" w:rsidRPr="00273FA3" w:rsidRDefault="00273FA3" w:rsidP="0027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 w:rsidRPr="00273FA3">
              <w:rPr>
                <w:b/>
                <w:sz w:val="52"/>
                <w:szCs w:val="52"/>
                <w:lang w:val="en-US"/>
              </w:rPr>
              <w:t>78.037%</w:t>
            </w:r>
          </w:p>
        </w:tc>
      </w:tr>
      <w:tr w:rsidR="00273FA3" w14:paraId="4B23BDB9" w14:textId="77777777" w:rsidTr="0027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BE3D917" w14:textId="77777777" w:rsidR="00273FA3" w:rsidRPr="006412F7" w:rsidRDefault="00273FA3" w:rsidP="00273FA3">
            <w:pPr>
              <w:rPr>
                <w:b w:val="0"/>
                <w:sz w:val="44"/>
                <w:szCs w:val="44"/>
                <w:lang w:val="en-US"/>
              </w:rPr>
            </w:pPr>
            <w:r>
              <w:rPr>
                <w:b w:val="0"/>
                <w:sz w:val="44"/>
                <w:szCs w:val="44"/>
                <w:lang w:val="en-US"/>
              </w:rPr>
              <w:t xml:space="preserve">VARIANCE OF RETURNS </w:t>
            </w:r>
          </w:p>
        </w:tc>
        <w:tc>
          <w:tcPr>
            <w:tcW w:w="4508" w:type="dxa"/>
          </w:tcPr>
          <w:p w14:paraId="3F0C04DF" w14:textId="77777777" w:rsidR="00273FA3" w:rsidRPr="00273FA3" w:rsidRDefault="00273FA3" w:rsidP="0027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 w:rsidRPr="00273FA3">
              <w:rPr>
                <w:b/>
                <w:sz w:val="52"/>
                <w:szCs w:val="52"/>
                <w:lang w:val="en-US"/>
              </w:rPr>
              <w:t>0.072%</w:t>
            </w:r>
          </w:p>
        </w:tc>
      </w:tr>
      <w:tr w:rsidR="00273FA3" w14:paraId="2058850A" w14:textId="77777777" w:rsidTr="00273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5322C76" w14:textId="77777777" w:rsidR="00273FA3" w:rsidRPr="006412F7" w:rsidRDefault="00273FA3" w:rsidP="00273FA3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 xml:space="preserve">SKEWNESS OF SHARE PRICE </w:t>
            </w:r>
          </w:p>
        </w:tc>
        <w:tc>
          <w:tcPr>
            <w:tcW w:w="4508" w:type="dxa"/>
          </w:tcPr>
          <w:p w14:paraId="60E084EE" w14:textId="77777777" w:rsidR="00273FA3" w:rsidRPr="00273FA3" w:rsidRDefault="00273FA3" w:rsidP="0027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 w:rsidRPr="00273FA3">
              <w:rPr>
                <w:b/>
                <w:sz w:val="52"/>
                <w:szCs w:val="52"/>
                <w:lang w:val="en-US"/>
              </w:rPr>
              <w:t>0.631%</w:t>
            </w:r>
          </w:p>
        </w:tc>
      </w:tr>
      <w:tr w:rsidR="00273FA3" w14:paraId="0A07FFA7" w14:textId="77777777" w:rsidTr="0027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EF49DA8" w14:textId="77777777" w:rsidR="00273FA3" w:rsidRPr="006412F7" w:rsidRDefault="00273FA3" w:rsidP="00273FA3">
            <w:pPr>
              <w:rPr>
                <w:b w:val="0"/>
                <w:sz w:val="44"/>
                <w:szCs w:val="44"/>
                <w:lang w:val="en-US"/>
              </w:rPr>
            </w:pPr>
            <w:r w:rsidRPr="006412F7">
              <w:rPr>
                <w:b w:val="0"/>
                <w:sz w:val="44"/>
                <w:szCs w:val="44"/>
                <w:lang w:val="en-US"/>
              </w:rPr>
              <w:t>SKEWNESS OF RETURN</w:t>
            </w:r>
          </w:p>
        </w:tc>
        <w:tc>
          <w:tcPr>
            <w:tcW w:w="4508" w:type="dxa"/>
          </w:tcPr>
          <w:p w14:paraId="09512BBF" w14:textId="77777777" w:rsidR="00273FA3" w:rsidRPr="00273FA3" w:rsidRDefault="00273FA3" w:rsidP="0027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 w:rsidRPr="00273FA3">
              <w:rPr>
                <w:b/>
                <w:sz w:val="52"/>
                <w:szCs w:val="52"/>
                <w:lang w:val="en-US"/>
              </w:rPr>
              <w:t>0.502%</w:t>
            </w:r>
          </w:p>
        </w:tc>
      </w:tr>
    </w:tbl>
    <w:p w14:paraId="6FE76529" w14:textId="77777777" w:rsidR="009631C5" w:rsidRDefault="009631C5" w:rsidP="009631C5">
      <w:pPr>
        <w:rPr>
          <w:b/>
          <w:sz w:val="72"/>
          <w:szCs w:val="72"/>
          <w:lang w:val="en-US"/>
        </w:rPr>
      </w:pPr>
    </w:p>
    <w:p w14:paraId="1B20B847" w14:textId="77777777" w:rsidR="00273FA3" w:rsidRDefault="00273FA3" w:rsidP="009631C5">
      <w:pPr>
        <w:rPr>
          <w:b/>
          <w:sz w:val="72"/>
          <w:szCs w:val="72"/>
          <w:lang w:val="en-US"/>
        </w:rPr>
      </w:pPr>
    </w:p>
    <w:p w14:paraId="514A424D" w14:textId="5BDB4F77" w:rsidR="00273FA3" w:rsidRPr="00F60F06" w:rsidRDefault="00F60F06" w:rsidP="009631C5">
      <w:pPr>
        <w:rPr>
          <w:b/>
          <w:color w:val="0D0D0D" w:themeColor="text1" w:themeTint="F2"/>
          <w:sz w:val="52"/>
          <w:szCs w:val="52"/>
          <w:lang w:val="en-US"/>
        </w:rPr>
      </w:pPr>
      <w:r w:rsidRPr="00F60F06">
        <w:rPr>
          <w:b/>
          <w:color w:val="0D0D0D" w:themeColor="text1" w:themeTint="F2"/>
          <w:sz w:val="52"/>
          <w:szCs w:val="52"/>
          <w:lang w:val="en-US"/>
        </w:rPr>
        <w:t>The graph of the following data shows positive skewness.</w:t>
      </w:r>
    </w:p>
    <w:p w14:paraId="28DE5AE4" w14:textId="77777777" w:rsidR="00273FA3" w:rsidRPr="00F60F06" w:rsidRDefault="00273FA3" w:rsidP="00273FA3">
      <w:pPr>
        <w:rPr>
          <w:b/>
          <w:color w:val="0D0D0D" w:themeColor="text1" w:themeTint="F2"/>
          <w:sz w:val="52"/>
          <w:szCs w:val="52"/>
          <w:lang w:val="en-US"/>
        </w:rPr>
      </w:pPr>
      <w:r w:rsidRPr="00F60F06">
        <w:rPr>
          <w:b/>
          <w:color w:val="0D0D0D" w:themeColor="text1" w:themeTint="F2"/>
          <w:sz w:val="52"/>
          <w:szCs w:val="52"/>
          <w:lang w:val="en-US"/>
        </w:rPr>
        <w:t>The standard deviation of returns is</w:t>
      </w:r>
    </w:p>
    <w:p w14:paraId="7551AB46" w14:textId="77777777" w:rsidR="00273FA3" w:rsidRDefault="00273FA3" w:rsidP="00273FA3">
      <w:pPr>
        <w:rPr>
          <w:b/>
          <w:sz w:val="52"/>
          <w:szCs w:val="52"/>
          <w:lang w:val="en-US"/>
        </w:rPr>
      </w:pPr>
      <w:r w:rsidRPr="00F60F06">
        <w:rPr>
          <w:b/>
          <w:color w:val="0D0D0D" w:themeColor="text1" w:themeTint="F2"/>
          <w:sz w:val="52"/>
          <w:szCs w:val="52"/>
          <w:lang w:val="en-US"/>
        </w:rPr>
        <w:t>2.69%</w:t>
      </w:r>
    </w:p>
    <w:p w14:paraId="5924A373" w14:textId="77777777" w:rsidR="00273FA3" w:rsidRDefault="00273FA3" w:rsidP="00273FA3">
      <w:pPr>
        <w:rPr>
          <w:b/>
          <w:sz w:val="52"/>
          <w:szCs w:val="52"/>
          <w:lang w:val="en-US"/>
        </w:rPr>
      </w:pPr>
    </w:p>
    <w:p w14:paraId="6D9F58E7" w14:textId="77777777" w:rsidR="00273FA3" w:rsidRDefault="00273FA3" w:rsidP="00273FA3">
      <w:pPr>
        <w:rPr>
          <w:b/>
          <w:sz w:val="52"/>
          <w:szCs w:val="52"/>
          <w:lang w:val="en-US"/>
        </w:rPr>
      </w:pPr>
    </w:p>
    <w:p w14:paraId="152285DD" w14:textId="77777777" w:rsidR="00273FA3" w:rsidRPr="00273FA3" w:rsidRDefault="00273FA3" w:rsidP="00273FA3">
      <w:pPr>
        <w:rPr>
          <w:b/>
          <w:sz w:val="52"/>
          <w:szCs w:val="52"/>
          <w:lang w:val="en-US"/>
        </w:rPr>
      </w:pPr>
      <w:r w:rsidRPr="00273FA3">
        <w:rPr>
          <w:b/>
          <w:sz w:val="52"/>
          <w:szCs w:val="52"/>
          <w:lang w:val="en-US"/>
        </w:rPr>
        <w:t>Sharpe ratio is an indicator of the excess return on the stock with respect to the risk-free return in the market</w:t>
      </w:r>
    </w:p>
    <w:p w14:paraId="68763125" w14:textId="77777777" w:rsidR="00273FA3" w:rsidRDefault="00273FA3" w:rsidP="00273FA3">
      <w:pPr>
        <w:jc w:val="center"/>
        <w:rPr>
          <w:b/>
          <w:sz w:val="56"/>
          <w:szCs w:val="56"/>
          <w:lang w:val="en-US"/>
        </w:rPr>
      </w:pPr>
    </w:p>
    <w:p w14:paraId="19484BAF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058C39FE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6F996856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6B44ABBE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447D85A5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1E7CDAE4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36E62F66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37B53C57" w14:textId="77777777" w:rsidR="003B611E" w:rsidRDefault="003B611E" w:rsidP="00273FA3">
      <w:pPr>
        <w:jc w:val="center"/>
        <w:rPr>
          <w:b/>
          <w:sz w:val="56"/>
          <w:szCs w:val="56"/>
          <w:lang w:val="en-US"/>
        </w:rPr>
      </w:pPr>
    </w:p>
    <w:p w14:paraId="3ED898BE" w14:textId="77777777" w:rsidR="003B611E" w:rsidRDefault="003B611E" w:rsidP="00273FA3">
      <w:pPr>
        <w:jc w:val="center"/>
        <w:rPr>
          <w:b/>
          <w:color w:val="FF0000"/>
          <w:sz w:val="56"/>
          <w:szCs w:val="56"/>
          <w:lang w:val="en-US"/>
        </w:rPr>
      </w:pPr>
    </w:p>
    <w:p w14:paraId="16688146" w14:textId="77777777" w:rsidR="00273FA3" w:rsidRDefault="00273FA3" w:rsidP="00273FA3">
      <w:pPr>
        <w:jc w:val="center"/>
        <w:rPr>
          <w:b/>
          <w:color w:val="FF0000"/>
          <w:sz w:val="56"/>
          <w:szCs w:val="56"/>
          <w:lang w:val="en-US"/>
        </w:rPr>
      </w:pPr>
    </w:p>
    <w:p w14:paraId="42342283" w14:textId="77777777" w:rsidR="00273FA3" w:rsidRDefault="00273FA3" w:rsidP="00273FA3">
      <w:pPr>
        <w:jc w:val="center"/>
        <w:rPr>
          <w:b/>
          <w:color w:val="FF0000"/>
          <w:sz w:val="56"/>
          <w:szCs w:val="56"/>
          <w:lang w:val="en-US"/>
        </w:rPr>
      </w:pPr>
    </w:p>
    <w:p w14:paraId="651CCB63" w14:textId="77777777" w:rsidR="00273FA3" w:rsidRDefault="00273FA3" w:rsidP="00273FA3">
      <w:pPr>
        <w:jc w:val="center"/>
        <w:rPr>
          <w:b/>
          <w:color w:val="FF0000"/>
          <w:sz w:val="56"/>
          <w:szCs w:val="56"/>
          <w:lang w:val="en-US"/>
        </w:rPr>
      </w:pPr>
    </w:p>
    <w:p w14:paraId="1CB37FF7" w14:textId="77777777" w:rsidR="00273FA3" w:rsidRDefault="00273FA3" w:rsidP="00273FA3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TASK 4</w:t>
      </w:r>
    </w:p>
    <w:p w14:paraId="2D40E8E5" w14:textId="77777777" w:rsidR="00273FA3" w:rsidRDefault="00273FA3" w:rsidP="00273FA3">
      <w:pPr>
        <w:jc w:val="center"/>
        <w:rPr>
          <w:b/>
          <w:sz w:val="72"/>
          <w:szCs w:val="72"/>
          <w:lang w:val="en-US"/>
        </w:rPr>
      </w:pPr>
    </w:p>
    <w:p w14:paraId="2E335B94" w14:textId="77777777" w:rsidR="00273FA3" w:rsidRDefault="00273FA3" w:rsidP="00273FA3">
      <w:pPr>
        <w:rPr>
          <w:b/>
          <w:color w:val="00B050"/>
          <w:sz w:val="52"/>
          <w:szCs w:val="52"/>
          <w:u w:val="single"/>
          <w:lang w:val="en-US"/>
        </w:rPr>
      </w:pPr>
      <w:r w:rsidRPr="00273FA3">
        <w:rPr>
          <w:b/>
          <w:color w:val="00B050"/>
          <w:sz w:val="52"/>
          <w:szCs w:val="52"/>
          <w:u w:val="single"/>
          <w:lang w:val="en-US"/>
        </w:rPr>
        <w:t>Sharpe ratio is an indicator of the excess return on the stock with respect to the risk-free return in the market</w:t>
      </w:r>
    </w:p>
    <w:p w14:paraId="034D1410" w14:textId="77777777" w:rsidR="00273FA3" w:rsidRPr="00273FA3" w:rsidRDefault="00273FA3" w:rsidP="00273FA3">
      <w:pPr>
        <w:rPr>
          <w:b/>
          <w:color w:val="00B050"/>
          <w:sz w:val="52"/>
          <w:szCs w:val="52"/>
          <w:u w:val="single"/>
          <w:lang w:val="en-US"/>
        </w:rPr>
      </w:pPr>
    </w:p>
    <w:p w14:paraId="3F074E61" w14:textId="77777777" w:rsidR="00273FA3" w:rsidRDefault="00273FA3" w:rsidP="00273FA3">
      <w:pPr>
        <w:rPr>
          <w:b/>
          <w:sz w:val="56"/>
          <w:szCs w:val="56"/>
          <w:lang w:val="en-US"/>
        </w:rPr>
      </w:pPr>
      <w:r w:rsidRPr="00273FA3">
        <w:rPr>
          <w:b/>
          <w:sz w:val="56"/>
          <w:szCs w:val="56"/>
          <w:lang w:val="en-US"/>
        </w:rPr>
        <w:t>LISTED BELOW ARE THE SHARPE RATIOS OF THE THREE COMPANIES AND THEIR ANALYSIS</w:t>
      </w:r>
      <w:r>
        <w:rPr>
          <w:b/>
          <w:sz w:val="56"/>
          <w:szCs w:val="56"/>
          <w:lang w:val="en-US"/>
        </w:rPr>
        <w:t>.</w:t>
      </w:r>
    </w:p>
    <w:p w14:paraId="1656AB4C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3FA3" w14:paraId="6189D01D" w14:textId="77777777" w:rsidTr="00273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5F634BD" w14:textId="77777777" w:rsidR="00273FA3" w:rsidRDefault="00273FA3" w:rsidP="00273FA3">
            <w:pPr>
              <w:rPr>
                <w:b w:val="0"/>
                <w:sz w:val="56"/>
                <w:szCs w:val="56"/>
                <w:lang w:val="en-US"/>
              </w:rPr>
            </w:pPr>
            <w:r>
              <w:rPr>
                <w:b w:val="0"/>
                <w:sz w:val="56"/>
                <w:szCs w:val="56"/>
                <w:lang w:val="en-US"/>
              </w:rPr>
              <w:t>HDFC</w:t>
            </w:r>
          </w:p>
        </w:tc>
        <w:tc>
          <w:tcPr>
            <w:tcW w:w="4508" w:type="dxa"/>
          </w:tcPr>
          <w:p w14:paraId="2151FDFE" w14:textId="77777777" w:rsidR="00273FA3" w:rsidRPr="00273FA3" w:rsidRDefault="00273FA3" w:rsidP="0027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  <w:lang w:val="en-US"/>
              </w:rPr>
            </w:pPr>
            <w:r w:rsidRPr="00273FA3">
              <w:rPr>
                <w:sz w:val="56"/>
                <w:szCs w:val="56"/>
                <w:lang w:val="en-US"/>
              </w:rPr>
              <w:t>-3.26:1</w:t>
            </w:r>
          </w:p>
        </w:tc>
      </w:tr>
      <w:tr w:rsidR="00273FA3" w14:paraId="43C77B22" w14:textId="77777777" w:rsidTr="0027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01D660" w14:textId="77777777" w:rsidR="00273FA3" w:rsidRDefault="00273FA3" w:rsidP="00273FA3">
            <w:pPr>
              <w:rPr>
                <w:b w:val="0"/>
                <w:sz w:val="56"/>
                <w:szCs w:val="56"/>
                <w:lang w:val="en-US"/>
              </w:rPr>
            </w:pPr>
            <w:r>
              <w:rPr>
                <w:b w:val="0"/>
                <w:sz w:val="56"/>
                <w:szCs w:val="56"/>
                <w:lang w:val="en-US"/>
              </w:rPr>
              <w:t>ONGC</w:t>
            </w:r>
          </w:p>
        </w:tc>
        <w:tc>
          <w:tcPr>
            <w:tcW w:w="4508" w:type="dxa"/>
          </w:tcPr>
          <w:p w14:paraId="048A2C05" w14:textId="77777777" w:rsidR="00273FA3" w:rsidRPr="00273FA3" w:rsidRDefault="00273FA3" w:rsidP="0027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6"/>
                <w:szCs w:val="56"/>
                <w:lang w:val="en-US"/>
              </w:rPr>
            </w:pPr>
            <w:r w:rsidRPr="00273FA3">
              <w:rPr>
                <w:b/>
                <w:sz w:val="56"/>
                <w:szCs w:val="56"/>
                <w:lang w:val="en-US"/>
              </w:rPr>
              <w:t>-2.09:1</w:t>
            </w:r>
          </w:p>
        </w:tc>
      </w:tr>
      <w:tr w:rsidR="00273FA3" w14:paraId="3FEF801A" w14:textId="77777777" w:rsidTr="00273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6CB8D7C" w14:textId="77777777" w:rsidR="00273FA3" w:rsidRDefault="00273FA3" w:rsidP="00273FA3">
            <w:pPr>
              <w:rPr>
                <w:b w:val="0"/>
                <w:sz w:val="56"/>
                <w:szCs w:val="56"/>
                <w:lang w:val="en-US"/>
              </w:rPr>
            </w:pPr>
            <w:r>
              <w:rPr>
                <w:b w:val="0"/>
                <w:sz w:val="56"/>
                <w:szCs w:val="56"/>
                <w:lang w:val="en-US"/>
              </w:rPr>
              <w:t>SPICEJET</w:t>
            </w:r>
          </w:p>
        </w:tc>
        <w:tc>
          <w:tcPr>
            <w:tcW w:w="4508" w:type="dxa"/>
          </w:tcPr>
          <w:p w14:paraId="59FFA87C" w14:textId="77777777" w:rsidR="00273FA3" w:rsidRPr="00273FA3" w:rsidRDefault="00273FA3" w:rsidP="0027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  <w:szCs w:val="56"/>
                <w:lang w:val="en-US"/>
              </w:rPr>
            </w:pPr>
            <w:r w:rsidRPr="00273FA3">
              <w:rPr>
                <w:b/>
                <w:sz w:val="56"/>
                <w:szCs w:val="56"/>
                <w:lang w:val="en-US"/>
              </w:rPr>
              <w:t>-1.92:1</w:t>
            </w:r>
          </w:p>
        </w:tc>
      </w:tr>
    </w:tbl>
    <w:p w14:paraId="6212443A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p w14:paraId="71D05CA7" w14:textId="2D1991A3" w:rsidR="00273FA3" w:rsidRDefault="00273FA3" w:rsidP="00273FA3">
      <w:pPr>
        <w:rPr>
          <w:b/>
          <w:sz w:val="56"/>
          <w:szCs w:val="56"/>
          <w:lang w:val="en-US"/>
        </w:rPr>
      </w:pPr>
      <w:r w:rsidRPr="00273FA3">
        <w:rPr>
          <w:b/>
          <w:sz w:val="56"/>
          <w:szCs w:val="56"/>
          <w:lang w:val="en-US"/>
        </w:rPr>
        <w:lastRenderedPageBreak/>
        <w:t>Here, the sharp</w:t>
      </w:r>
      <w:r w:rsidR="00F60F06">
        <w:rPr>
          <w:b/>
          <w:sz w:val="56"/>
          <w:szCs w:val="56"/>
          <w:lang w:val="en-US"/>
        </w:rPr>
        <w:t xml:space="preserve"> </w:t>
      </w:r>
      <w:r w:rsidRPr="00273FA3">
        <w:rPr>
          <w:b/>
          <w:sz w:val="56"/>
          <w:szCs w:val="56"/>
          <w:lang w:val="en-US"/>
        </w:rPr>
        <w:t>ratio for SpiceJet Limited is greater than the others so it</w:t>
      </w:r>
      <w:r w:rsidR="00F60F06">
        <w:rPr>
          <w:b/>
          <w:sz w:val="56"/>
          <w:szCs w:val="56"/>
          <w:lang w:val="en-US"/>
        </w:rPr>
        <w:t>’</w:t>
      </w:r>
      <w:r w:rsidRPr="00273FA3">
        <w:rPr>
          <w:b/>
          <w:sz w:val="56"/>
          <w:szCs w:val="56"/>
          <w:lang w:val="en-US"/>
        </w:rPr>
        <w:t>s considered best.</w:t>
      </w:r>
    </w:p>
    <w:p w14:paraId="617F6EF9" w14:textId="77777777" w:rsidR="003B611E" w:rsidRDefault="003B611E" w:rsidP="003B611E">
      <w:pPr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And as we observe the sharp</w:t>
      </w:r>
      <w:r w:rsidRPr="00273FA3">
        <w:rPr>
          <w:b/>
          <w:sz w:val="56"/>
          <w:szCs w:val="56"/>
          <w:lang w:val="en-US"/>
        </w:rPr>
        <w:t xml:space="preserve"> ratio for HDFC Limited is least so the ratings are not that good.</w:t>
      </w:r>
    </w:p>
    <w:p w14:paraId="70D12D7B" w14:textId="77777777" w:rsidR="003B611E" w:rsidRDefault="003B611E" w:rsidP="003B611E">
      <w:pPr>
        <w:rPr>
          <w:b/>
          <w:sz w:val="56"/>
          <w:szCs w:val="56"/>
          <w:lang w:val="en-US"/>
        </w:rPr>
      </w:pPr>
    </w:p>
    <w:p w14:paraId="23CABE86" w14:textId="77777777" w:rsidR="003B611E" w:rsidRDefault="003B611E" w:rsidP="003B611E">
      <w:pPr>
        <w:rPr>
          <w:b/>
          <w:sz w:val="56"/>
          <w:szCs w:val="56"/>
          <w:lang w:val="en-US"/>
        </w:rPr>
      </w:pPr>
      <w:r w:rsidRPr="00273FA3">
        <w:rPr>
          <w:b/>
          <w:sz w:val="56"/>
          <w:szCs w:val="56"/>
          <w:lang w:val="en-US"/>
        </w:rPr>
        <w:t>So, the ratings for the three can be shown as</w:t>
      </w:r>
    </w:p>
    <w:p w14:paraId="33FBD174" w14:textId="77777777" w:rsidR="003B611E" w:rsidRDefault="003B611E" w:rsidP="003B611E">
      <w:pPr>
        <w:rPr>
          <w:b/>
          <w:sz w:val="56"/>
          <w:szCs w:val="56"/>
          <w:lang w:val="en-US"/>
        </w:rPr>
      </w:pPr>
    </w:p>
    <w:p w14:paraId="5E9F2083" w14:textId="77777777" w:rsidR="003B611E" w:rsidRDefault="003B611E" w:rsidP="003B611E">
      <w:pPr>
        <w:rPr>
          <w:b/>
          <w:sz w:val="56"/>
          <w:szCs w:val="56"/>
          <w:lang w:val="en-US"/>
        </w:rPr>
      </w:pPr>
    </w:p>
    <w:p w14:paraId="19AF2579" w14:textId="77777777" w:rsidR="003B611E" w:rsidRDefault="003B611E" w:rsidP="003B611E">
      <w:pPr>
        <w:jc w:val="center"/>
        <w:rPr>
          <w:b/>
          <w:color w:val="FF0000"/>
          <w:sz w:val="56"/>
          <w:szCs w:val="56"/>
          <w:lang w:val="en-US"/>
        </w:rPr>
      </w:pPr>
      <w:r w:rsidRPr="00273FA3">
        <w:rPr>
          <w:b/>
          <w:color w:val="FF0000"/>
          <w:sz w:val="56"/>
          <w:szCs w:val="56"/>
          <w:lang w:val="en-US"/>
        </w:rPr>
        <w:t>SpiceJet Limited &gt; ONGC Limited &gt; HDFC Limited</w:t>
      </w:r>
    </w:p>
    <w:p w14:paraId="6F3D4B4D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p w14:paraId="1D7EB998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p w14:paraId="21A2AFFF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p w14:paraId="794690D1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p w14:paraId="232E9132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p w14:paraId="4C84FAF6" w14:textId="77777777" w:rsidR="00273FA3" w:rsidRDefault="00273FA3" w:rsidP="00273FA3">
      <w:pPr>
        <w:rPr>
          <w:b/>
          <w:sz w:val="56"/>
          <w:szCs w:val="56"/>
          <w:lang w:val="en-US"/>
        </w:rPr>
      </w:pPr>
    </w:p>
    <w:p w14:paraId="249C9A5E" w14:textId="77777777" w:rsidR="00273FA3" w:rsidRDefault="003B611E" w:rsidP="003B611E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TASK 5</w:t>
      </w:r>
    </w:p>
    <w:p w14:paraId="26DACA50" w14:textId="77777777" w:rsidR="00273FA3" w:rsidRDefault="003B611E" w:rsidP="003B611E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 xml:space="preserve"> </w:t>
      </w:r>
    </w:p>
    <w:p w14:paraId="32902173" w14:textId="77777777" w:rsidR="00273FA3" w:rsidRDefault="00D6019C" w:rsidP="00D6019C">
      <w:pPr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Three investors, D, E AND F decide to invest in combination of those 3 stocks.</w:t>
      </w:r>
    </w:p>
    <w:p w14:paraId="5E601011" w14:textId="77777777" w:rsidR="00D6019C" w:rsidRDefault="00D6019C" w:rsidP="00D6019C">
      <w:pPr>
        <w:rPr>
          <w:b/>
          <w:sz w:val="52"/>
          <w:szCs w:val="52"/>
          <w:lang w:val="en-US"/>
        </w:rPr>
      </w:pPr>
    </w:p>
    <w:p w14:paraId="26554D78" w14:textId="77777777" w:rsidR="00D6019C" w:rsidRDefault="00D6019C" w:rsidP="00D6019C">
      <w:pPr>
        <w:rPr>
          <w:b/>
          <w:sz w:val="52"/>
          <w:szCs w:val="52"/>
          <w:lang w:val="en-US"/>
        </w:rPr>
      </w:pPr>
    </w:p>
    <w:p w14:paraId="3189C0A6" w14:textId="77777777" w:rsidR="00273FA3" w:rsidRDefault="00D6019C" w:rsidP="00D6019C">
      <w:pPr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The data is given below:</w:t>
      </w:r>
    </w:p>
    <w:p w14:paraId="0CB061CC" w14:textId="77777777" w:rsidR="00273FA3" w:rsidRDefault="00273FA3" w:rsidP="00D6019C">
      <w:pPr>
        <w:rPr>
          <w:b/>
          <w:sz w:val="52"/>
          <w:szCs w:val="52"/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775"/>
        <w:gridCol w:w="5241"/>
      </w:tblGrid>
      <w:tr w:rsidR="00D6019C" w14:paraId="2DA9B46D" w14:textId="77777777" w:rsidTr="00F60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5A47924" w14:textId="77777777" w:rsidR="00D6019C" w:rsidRDefault="00D6019C" w:rsidP="00D6019C">
            <w:pPr>
              <w:rPr>
                <w:b w:val="0"/>
                <w:sz w:val="52"/>
                <w:szCs w:val="52"/>
                <w:lang w:val="en-US"/>
              </w:rPr>
            </w:pPr>
            <w:r>
              <w:rPr>
                <w:b w:val="0"/>
                <w:sz w:val="52"/>
                <w:szCs w:val="52"/>
                <w:lang w:val="en-US"/>
              </w:rPr>
              <w:t>INVESTOR</w:t>
            </w:r>
          </w:p>
        </w:tc>
        <w:tc>
          <w:tcPr>
            <w:tcW w:w="5241" w:type="dxa"/>
          </w:tcPr>
          <w:p w14:paraId="71C85675" w14:textId="77777777" w:rsidR="00D6019C" w:rsidRDefault="00D6019C" w:rsidP="00D60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52"/>
                <w:szCs w:val="52"/>
                <w:lang w:val="en-US"/>
              </w:rPr>
            </w:pPr>
            <w:r>
              <w:rPr>
                <w:b w:val="0"/>
                <w:sz w:val="52"/>
                <w:szCs w:val="52"/>
                <w:lang w:val="en-US"/>
              </w:rPr>
              <w:t>COMBINATION OF STOCKS</w:t>
            </w:r>
          </w:p>
        </w:tc>
      </w:tr>
      <w:tr w:rsidR="00D6019C" w14:paraId="6A747D8C" w14:textId="77777777" w:rsidTr="00F6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27B7F0E" w14:textId="77777777" w:rsidR="00D6019C" w:rsidRDefault="00D6019C" w:rsidP="00D6019C">
            <w:pPr>
              <w:jc w:val="center"/>
              <w:rPr>
                <w:b w:val="0"/>
                <w:sz w:val="52"/>
                <w:szCs w:val="52"/>
                <w:lang w:val="en-US"/>
              </w:rPr>
            </w:pPr>
            <w:r>
              <w:rPr>
                <w:b w:val="0"/>
                <w:sz w:val="52"/>
                <w:szCs w:val="52"/>
                <w:lang w:val="en-US"/>
              </w:rPr>
              <w:t>D</w:t>
            </w:r>
          </w:p>
        </w:tc>
        <w:tc>
          <w:tcPr>
            <w:tcW w:w="5241" w:type="dxa"/>
          </w:tcPr>
          <w:p w14:paraId="36C62489" w14:textId="77777777" w:rsidR="00D6019C" w:rsidRDefault="00D6019C" w:rsidP="00D60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HDFC &amp;ONGC</w:t>
            </w:r>
          </w:p>
        </w:tc>
      </w:tr>
      <w:tr w:rsidR="00D6019C" w14:paraId="03829D25" w14:textId="77777777" w:rsidTr="00F60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20165A3" w14:textId="77777777" w:rsidR="00D6019C" w:rsidRDefault="00D6019C" w:rsidP="00D6019C">
            <w:pPr>
              <w:jc w:val="center"/>
              <w:rPr>
                <w:b w:val="0"/>
                <w:sz w:val="52"/>
                <w:szCs w:val="52"/>
                <w:lang w:val="en-US"/>
              </w:rPr>
            </w:pPr>
            <w:r>
              <w:rPr>
                <w:b w:val="0"/>
                <w:sz w:val="52"/>
                <w:szCs w:val="52"/>
                <w:lang w:val="en-US"/>
              </w:rPr>
              <w:t>E</w:t>
            </w:r>
          </w:p>
        </w:tc>
        <w:tc>
          <w:tcPr>
            <w:tcW w:w="5241" w:type="dxa"/>
          </w:tcPr>
          <w:p w14:paraId="5AA4E8C4" w14:textId="77777777" w:rsidR="00D6019C" w:rsidRDefault="00D6019C" w:rsidP="00D60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ONGC &amp;SPICEJET</w:t>
            </w:r>
          </w:p>
        </w:tc>
      </w:tr>
      <w:tr w:rsidR="00D6019C" w14:paraId="1164D4DB" w14:textId="77777777" w:rsidTr="00F6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4D3442C" w14:textId="77777777" w:rsidR="00D6019C" w:rsidRDefault="00D6019C" w:rsidP="00D6019C">
            <w:pPr>
              <w:jc w:val="center"/>
              <w:rPr>
                <w:b w:val="0"/>
                <w:sz w:val="52"/>
                <w:szCs w:val="52"/>
                <w:lang w:val="en-US"/>
              </w:rPr>
            </w:pPr>
            <w:r>
              <w:rPr>
                <w:b w:val="0"/>
                <w:sz w:val="52"/>
                <w:szCs w:val="52"/>
                <w:lang w:val="en-US"/>
              </w:rPr>
              <w:t>F</w:t>
            </w:r>
          </w:p>
        </w:tc>
        <w:tc>
          <w:tcPr>
            <w:tcW w:w="5241" w:type="dxa"/>
          </w:tcPr>
          <w:p w14:paraId="77EB1A82" w14:textId="77777777" w:rsidR="00D6019C" w:rsidRDefault="00D6019C" w:rsidP="00D60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HDFC &amp; SPICEJET</w:t>
            </w:r>
          </w:p>
        </w:tc>
      </w:tr>
    </w:tbl>
    <w:p w14:paraId="64469120" w14:textId="77777777" w:rsidR="00273FA3" w:rsidRDefault="00273FA3" w:rsidP="00D6019C">
      <w:pPr>
        <w:rPr>
          <w:b/>
          <w:sz w:val="52"/>
          <w:szCs w:val="52"/>
          <w:lang w:val="en-US"/>
        </w:rPr>
      </w:pPr>
    </w:p>
    <w:p w14:paraId="023A61FA" w14:textId="77777777" w:rsidR="00273FA3" w:rsidRDefault="00273FA3" w:rsidP="00D6019C">
      <w:pPr>
        <w:rPr>
          <w:b/>
          <w:sz w:val="52"/>
          <w:szCs w:val="52"/>
          <w:lang w:val="en-US"/>
        </w:rPr>
      </w:pPr>
    </w:p>
    <w:p w14:paraId="14CD7623" w14:textId="6CEBE9A2" w:rsidR="00273FA3" w:rsidRDefault="00D6019C" w:rsidP="00D6019C">
      <w:pPr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Given that all three investors chose to invest equal amounts in the following arrangement, we obtain the expected return and variance of return on the portfolio.</w:t>
      </w:r>
    </w:p>
    <w:p w14:paraId="2939C6AE" w14:textId="77777777" w:rsidR="00273FA3" w:rsidRDefault="00273FA3" w:rsidP="00D6019C">
      <w:pPr>
        <w:rPr>
          <w:b/>
          <w:sz w:val="52"/>
          <w:szCs w:val="52"/>
          <w:lang w:val="en-US"/>
        </w:rPr>
      </w:pPr>
    </w:p>
    <w:p w14:paraId="2887C0E7" w14:textId="77777777" w:rsidR="00273FA3" w:rsidRDefault="00D6019C" w:rsidP="00D6019C">
      <w:pPr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The observations are stated below</w:t>
      </w:r>
    </w:p>
    <w:p w14:paraId="7B002087" w14:textId="77777777" w:rsidR="00D6019C" w:rsidRDefault="00D6019C" w:rsidP="00D6019C">
      <w:pPr>
        <w:rPr>
          <w:b/>
          <w:sz w:val="52"/>
          <w:szCs w:val="52"/>
          <w:lang w:val="en-US"/>
        </w:rPr>
      </w:pPr>
    </w:p>
    <w:p w14:paraId="4EECC73D" w14:textId="77777777" w:rsidR="00D6019C" w:rsidRDefault="00D6019C" w:rsidP="00D6019C">
      <w:pPr>
        <w:jc w:val="center"/>
        <w:rPr>
          <w:b/>
          <w:i/>
          <w:color w:val="FF0000"/>
          <w:sz w:val="72"/>
          <w:szCs w:val="72"/>
          <w:lang w:val="en-US"/>
        </w:rPr>
      </w:pPr>
      <w:r w:rsidRPr="00D6019C">
        <w:rPr>
          <w:b/>
          <w:i/>
          <w:color w:val="FF0000"/>
          <w:sz w:val="72"/>
          <w:szCs w:val="72"/>
          <w:lang w:val="en-US"/>
        </w:rPr>
        <w:t>HDFC &amp; ONGC</w:t>
      </w:r>
    </w:p>
    <w:p w14:paraId="6CA45416" w14:textId="77777777" w:rsidR="00D6019C" w:rsidRPr="00D6019C" w:rsidRDefault="00D6019C" w:rsidP="00D6019C">
      <w:pPr>
        <w:jc w:val="center"/>
        <w:rPr>
          <w:b/>
          <w:i/>
          <w:color w:val="FF0000"/>
          <w:sz w:val="72"/>
          <w:szCs w:val="72"/>
          <w:lang w:val="en-US"/>
        </w:rPr>
      </w:pPr>
    </w:p>
    <w:tbl>
      <w:tblPr>
        <w:tblStyle w:val="PlainTable1"/>
        <w:tblW w:w="9412" w:type="dxa"/>
        <w:tblLook w:val="04A0" w:firstRow="1" w:lastRow="0" w:firstColumn="1" w:lastColumn="0" w:noHBand="0" w:noVBand="1"/>
      </w:tblPr>
      <w:tblGrid>
        <w:gridCol w:w="4706"/>
        <w:gridCol w:w="4706"/>
      </w:tblGrid>
      <w:tr w:rsidR="00D6019C" w14:paraId="618EC66D" w14:textId="77777777" w:rsidTr="00D60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773AC387" w14:textId="77777777" w:rsidR="00D6019C" w:rsidRPr="00D6019C" w:rsidRDefault="00D6019C" w:rsidP="00D6019C">
            <w:pPr>
              <w:rPr>
                <w:sz w:val="52"/>
                <w:szCs w:val="52"/>
                <w:lang w:val="en-US"/>
              </w:rPr>
            </w:pPr>
            <w:r w:rsidRPr="00D6019C">
              <w:rPr>
                <w:sz w:val="52"/>
                <w:szCs w:val="52"/>
                <w:lang w:val="en-US"/>
              </w:rPr>
              <w:t xml:space="preserve">EXPECTED RETURN </w:t>
            </w:r>
          </w:p>
        </w:tc>
        <w:tc>
          <w:tcPr>
            <w:tcW w:w="4706" w:type="dxa"/>
          </w:tcPr>
          <w:p w14:paraId="246C15D8" w14:textId="77777777" w:rsidR="00D6019C" w:rsidRPr="00D6019C" w:rsidRDefault="00D6019C" w:rsidP="00D60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en-US"/>
              </w:rPr>
            </w:pPr>
            <w:r w:rsidRPr="00D6019C">
              <w:rPr>
                <w:sz w:val="52"/>
                <w:szCs w:val="52"/>
                <w:lang w:val="en-US"/>
              </w:rPr>
              <w:t>0.05%</w:t>
            </w:r>
          </w:p>
        </w:tc>
      </w:tr>
      <w:tr w:rsidR="00D6019C" w14:paraId="68BB3F0B" w14:textId="77777777" w:rsidTr="00D6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3D5F1DF6" w14:textId="77777777" w:rsidR="00D6019C" w:rsidRPr="00D6019C" w:rsidRDefault="00D6019C" w:rsidP="00D6019C">
            <w:pPr>
              <w:rPr>
                <w:sz w:val="52"/>
                <w:szCs w:val="52"/>
                <w:lang w:val="en-US"/>
              </w:rPr>
            </w:pPr>
            <w:r w:rsidRPr="00D6019C">
              <w:rPr>
                <w:sz w:val="52"/>
                <w:szCs w:val="52"/>
                <w:lang w:val="en-US"/>
              </w:rPr>
              <w:t>EXPECTED VARIANCE</w:t>
            </w:r>
          </w:p>
        </w:tc>
        <w:tc>
          <w:tcPr>
            <w:tcW w:w="4706" w:type="dxa"/>
          </w:tcPr>
          <w:p w14:paraId="050D4275" w14:textId="77777777" w:rsidR="00D6019C" w:rsidRPr="00D6019C" w:rsidRDefault="00D6019C" w:rsidP="00D60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2"/>
                <w:szCs w:val="52"/>
                <w:lang w:val="en-US"/>
              </w:rPr>
            </w:pPr>
            <w:r w:rsidRPr="00D6019C">
              <w:rPr>
                <w:b/>
                <w:sz w:val="52"/>
                <w:szCs w:val="52"/>
                <w:lang w:val="en-US"/>
              </w:rPr>
              <w:t>0.02%</w:t>
            </w:r>
          </w:p>
        </w:tc>
      </w:tr>
    </w:tbl>
    <w:p w14:paraId="726E8034" w14:textId="77777777" w:rsidR="00D6019C" w:rsidRDefault="00D6019C" w:rsidP="00D6019C">
      <w:pPr>
        <w:rPr>
          <w:b/>
          <w:sz w:val="52"/>
          <w:szCs w:val="52"/>
          <w:lang w:val="en-US"/>
        </w:rPr>
      </w:pPr>
    </w:p>
    <w:p w14:paraId="14394AB9" w14:textId="77777777" w:rsidR="00D6019C" w:rsidRDefault="00D6019C" w:rsidP="00D6019C">
      <w:pPr>
        <w:rPr>
          <w:b/>
          <w:sz w:val="52"/>
          <w:szCs w:val="52"/>
          <w:lang w:val="en-US"/>
        </w:rPr>
      </w:pPr>
      <w:r w:rsidRPr="00D6019C">
        <w:rPr>
          <w:b/>
          <w:sz w:val="52"/>
          <w:szCs w:val="52"/>
          <w:lang w:val="en-US"/>
        </w:rPr>
        <w:lastRenderedPageBreak/>
        <w:t>Correlation Between HDFC and ONGC</w:t>
      </w:r>
      <w:r>
        <w:rPr>
          <w:b/>
          <w:sz w:val="52"/>
          <w:szCs w:val="52"/>
          <w:lang w:val="en-US"/>
        </w:rPr>
        <w:t xml:space="preserve"> is 0.62158</w:t>
      </w:r>
    </w:p>
    <w:p w14:paraId="74F44A2F" w14:textId="77777777" w:rsidR="00D6019C" w:rsidRDefault="00D6019C" w:rsidP="00D6019C">
      <w:pPr>
        <w:rPr>
          <w:b/>
          <w:sz w:val="52"/>
          <w:szCs w:val="52"/>
          <w:lang w:val="en-US"/>
        </w:rPr>
      </w:pPr>
    </w:p>
    <w:p w14:paraId="5ACEE901" w14:textId="30C767F5" w:rsidR="00D6019C" w:rsidRDefault="00D6019C" w:rsidP="00D6019C">
      <w:pPr>
        <w:rPr>
          <w:b/>
          <w:sz w:val="52"/>
          <w:szCs w:val="52"/>
          <w:lang w:val="en-US"/>
        </w:rPr>
      </w:pPr>
      <w:r w:rsidRPr="00D6019C">
        <w:rPr>
          <w:b/>
          <w:i/>
          <w:sz w:val="56"/>
          <w:szCs w:val="56"/>
          <w:lang w:val="en-US"/>
        </w:rPr>
        <w:t xml:space="preserve">As the </w:t>
      </w:r>
      <w:r w:rsidR="00A45AA3">
        <w:rPr>
          <w:b/>
          <w:i/>
          <w:sz w:val="56"/>
          <w:szCs w:val="56"/>
          <w:lang w:val="en-US"/>
        </w:rPr>
        <w:t>value suggests</w:t>
      </w:r>
      <w:r w:rsidRPr="00D6019C">
        <w:rPr>
          <w:b/>
          <w:i/>
          <w:sz w:val="56"/>
          <w:szCs w:val="56"/>
          <w:lang w:val="en-US"/>
        </w:rPr>
        <w:t>, we can surely imply that the correlation between HDFC &amp; ONGC is a positive correlation</w:t>
      </w:r>
      <w:r>
        <w:rPr>
          <w:b/>
          <w:sz w:val="52"/>
          <w:szCs w:val="52"/>
          <w:lang w:val="en-US"/>
        </w:rPr>
        <w:t>.</w:t>
      </w:r>
    </w:p>
    <w:p w14:paraId="4ECDB5FC" w14:textId="77777777" w:rsidR="00273FA3" w:rsidRDefault="00273FA3" w:rsidP="00D6019C">
      <w:pPr>
        <w:rPr>
          <w:b/>
          <w:sz w:val="52"/>
          <w:szCs w:val="52"/>
          <w:lang w:val="en-US"/>
        </w:rPr>
      </w:pPr>
    </w:p>
    <w:p w14:paraId="44CB7098" w14:textId="77777777" w:rsidR="00273FA3" w:rsidRPr="00A45AA3" w:rsidRDefault="00A45AA3" w:rsidP="00D6019C">
      <w:pPr>
        <w:rPr>
          <w:b/>
          <w:color w:val="7030A0"/>
          <w:sz w:val="72"/>
          <w:szCs w:val="72"/>
          <w:lang w:val="en-US"/>
        </w:rPr>
      </w:pPr>
      <w:r w:rsidRPr="00A45AA3">
        <w:rPr>
          <w:b/>
          <w:color w:val="7030A0"/>
          <w:sz w:val="72"/>
          <w:szCs w:val="72"/>
          <w:lang w:val="en-US"/>
        </w:rPr>
        <w:t>CASE 2: INVESTOR E</w:t>
      </w:r>
    </w:p>
    <w:p w14:paraId="4BAB4E36" w14:textId="77777777" w:rsidR="00273FA3" w:rsidRDefault="00273FA3" w:rsidP="00D6019C">
      <w:pPr>
        <w:rPr>
          <w:b/>
          <w:sz w:val="52"/>
          <w:szCs w:val="52"/>
          <w:lang w:val="en-US"/>
        </w:rPr>
      </w:pPr>
    </w:p>
    <w:p w14:paraId="05E4430A" w14:textId="77777777" w:rsidR="00273FA3" w:rsidRDefault="00A45AA3" w:rsidP="00A45AA3">
      <w:pPr>
        <w:jc w:val="center"/>
        <w:rPr>
          <w:b/>
          <w:i/>
          <w:sz w:val="72"/>
          <w:szCs w:val="72"/>
          <w:lang w:val="en-US"/>
        </w:rPr>
      </w:pPr>
      <w:r w:rsidRPr="00A45AA3">
        <w:rPr>
          <w:b/>
          <w:i/>
          <w:sz w:val="72"/>
          <w:szCs w:val="72"/>
          <w:lang w:val="en-US"/>
        </w:rPr>
        <w:t>ONGC &amp; SPICEJET</w:t>
      </w:r>
    </w:p>
    <w:p w14:paraId="20EC8CCF" w14:textId="77777777" w:rsidR="00A45AA3" w:rsidRDefault="00A45AA3" w:rsidP="00A45AA3">
      <w:pPr>
        <w:jc w:val="center"/>
        <w:rPr>
          <w:b/>
          <w:i/>
          <w:sz w:val="72"/>
          <w:szCs w:val="72"/>
          <w:lang w:val="en-US"/>
        </w:rPr>
      </w:pP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4632"/>
        <w:gridCol w:w="4632"/>
      </w:tblGrid>
      <w:tr w:rsidR="00A45AA3" w14:paraId="62811572" w14:textId="77777777" w:rsidTr="00A45AA3">
        <w:trPr>
          <w:trHeight w:val="1031"/>
        </w:trPr>
        <w:tc>
          <w:tcPr>
            <w:tcW w:w="4632" w:type="dxa"/>
          </w:tcPr>
          <w:p w14:paraId="2DE2A130" w14:textId="77777777" w:rsidR="00A45AA3" w:rsidRPr="00A45AA3" w:rsidRDefault="00A45AA3" w:rsidP="00A45AA3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EXPECTED RETURN</w:t>
            </w:r>
          </w:p>
        </w:tc>
        <w:tc>
          <w:tcPr>
            <w:tcW w:w="4632" w:type="dxa"/>
          </w:tcPr>
          <w:p w14:paraId="6A4E8CEB" w14:textId="77777777" w:rsidR="00A45AA3" w:rsidRPr="00A45AA3" w:rsidRDefault="00A45AA3" w:rsidP="00A45AA3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0.03%</w:t>
            </w:r>
          </w:p>
        </w:tc>
      </w:tr>
      <w:tr w:rsidR="00A45AA3" w14:paraId="729A4A8A" w14:textId="77777777" w:rsidTr="00A45AA3">
        <w:trPr>
          <w:trHeight w:val="2062"/>
        </w:trPr>
        <w:tc>
          <w:tcPr>
            <w:tcW w:w="4632" w:type="dxa"/>
          </w:tcPr>
          <w:p w14:paraId="0D209CD8" w14:textId="77777777" w:rsidR="00A45AA3" w:rsidRPr="00A45AA3" w:rsidRDefault="00A45AA3" w:rsidP="00A45AA3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 xml:space="preserve">EXPECTED VARIANCE </w:t>
            </w:r>
          </w:p>
        </w:tc>
        <w:tc>
          <w:tcPr>
            <w:tcW w:w="4632" w:type="dxa"/>
          </w:tcPr>
          <w:p w14:paraId="372DC98F" w14:textId="77777777" w:rsidR="00A45AA3" w:rsidRPr="00A45AA3" w:rsidRDefault="00A45AA3" w:rsidP="00A45AA3">
            <w:pPr>
              <w:jc w:val="center"/>
              <w:rPr>
                <w:b/>
                <w:sz w:val="52"/>
                <w:szCs w:val="52"/>
                <w:lang w:val="en-US"/>
              </w:rPr>
            </w:pPr>
            <w:r w:rsidRPr="00A45AA3">
              <w:rPr>
                <w:b/>
                <w:sz w:val="52"/>
                <w:szCs w:val="52"/>
                <w:lang w:val="en-US"/>
              </w:rPr>
              <w:t>0.04%</w:t>
            </w:r>
          </w:p>
        </w:tc>
      </w:tr>
    </w:tbl>
    <w:p w14:paraId="242A76F0" w14:textId="77777777" w:rsidR="00A45AA3" w:rsidRDefault="00A45AA3" w:rsidP="00A45AA3">
      <w:pPr>
        <w:jc w:val="center"/>
        <w:rPr>
          <w:b/>
          <w:i/>
          <w:sz w:val="72"/>
          <w:szCs w:val="72"/>
          <w:lang w:val="en-US"/>
        </w:rPr>
      </w:pPr>
    </w:p>
    <w:p w14:paraId="0C2190C2" w14:textId="77777777" w:rsidR="00A45AA3" w:rsidRDefault="00A45AA3" w:rsidP="00A45AA3">
      <w:pPr>
        <w:jc w:val="center"/>
        <w:rPr>
          <w:b/>
          <w:sz w:val="52"/>
          <w:szCs w:val="52"/>
          <w:lang w:val="en-US"/>
        </w:rPr>
      </w:pPr>
      <w:r w:rsidRPr="00D6019C">
        <w:rPr>
          <w:b/>
          <w:sz w:val="52"/>
          <w:szCs w:val="52"/>
          <w:lang w:val="en-US"/>
        </w:rPr>
        <w:lastRenderedPageBreak/>
        <w:t xml:space="preserve">Correlation Between </w:t>
      </w:r>
      <w:r>
        <w:rPr>
          <w:b/>
          <w:sz w:val="52"/>
          <w:szCs w:val="52"/>
          <w:lang w:val="en-US"/>
        </w:rPr>
        <w:t xml:space="preserve">SPICEJET </w:t>
      </w:r>
      <w:r w:rsidRPr="00D6019C">
        <w:rPr>
          <w:b/>
          <w:sz w:val="52"/>
          <w:szCs w:val="52"/>
          <w:lang w:val="en-US"/>
        </w:rPr>
        <w:t>and ONGC</w:t>
      </w:r>
      <w:r>
        <w:rPr>
          <w:b/>
          <w:sz w:val="52"/>
          <w:szCs w:val="52"/>
          <w:lang w:val="en-US"/>
        </w:rPr>
        <w:t xml:space="preserve"> is -0.3479782</w:t>
      </w:r>
    </w:p>
    <w:p w14:paraId="7EBB2575" w14:textId="4FD189E9" w:rsidR="00A45AA3" w:rsidRDefault="00A45AA3" w:rsidP="00A45AA3">
      <w:pPr>
        <w:rPr>
          <w:b/>
          <w:sz w:val="52"/>
          <w:szCs w:val="52"/>
          <w:lang w:val="en-US"/>
        </w:rPr>
      </w:pPr>
      <w:r w:rsidRPr="00D6019C">
        <w:rPr>
          <w:b/>
          <w:i/>
          <w:sz w:val="56"/>
          <w:szCs w:val="56"/>
          <w:lang w:val="en-US"/>
        </w:rPr>
        <w:t xml:space="preserve">As the </w:t>
      </w:r>
      <w:r>
        <w:rPr>
          <w:b/>
          <w:i/>
          <w:sz w:val="56"/>
          <w:szCs w:val="56"/>
          <w:lang w:val="en-US"/>
        </w:rPr>
        <w:t xml:space="preserve">value </w:t>
      </w:r>
      <w:r w:rsidR="00F60F06">
        <w:rPr>
          <w:b/>
          <w:i/>
          <w:sz w:val="56"/>
          <w:szCs w:val="56"/>
          <w:lang w:val="en-US"/>
        </w:rPr>
        <w:t>suggests</w:t>
      </w:r>
      <w:r w:rsidR="00F60F06" w:rsidRPr="00D6019C">
        <w:rPr>
          <w:b/>
          <w:i/>
          <w:sz w:val="56"/>
          <w:szCs w:val="56"/>
          <w:lang w:val="en-US"/>
        </w:rPr>
        <w:t>,</w:t>
      </w:r>
      <w:r w:rsidRPr="00D6019C">
        <w:rPr>
          <w:b/>
          <w:i/>
          <w:sz w:val="56"/>
          <w:szCs w:val="56"/>
          <w:lang w:val="en-US"/>
        </w:rPr>
        <w:t xml:space="preserve"> we can surely imply that the correlation between </w:t>
      </w:r>
      <w:r>
        <w:rPr>
          <w:b/>
          <w:i/>
          <w:sz w:val="56"/>
          <w:szCs w:val="56"/>
          <w:lang w:val="en-US"/>
        </w:rPr>
        <w:t xml:space="preserve">SPICEJET </w:t>
      </w:r>
      <w:r w:rsidRPr="00D6019C">
        <w:rPr>
          <w:b/>
          <w:i/>
          <w:sz w:val="56"/>
          <w:szCs w:val="56"/>
          <w:lang w:val="en-US"/>
        </w:rPr>
        <w:t xml:space="preserve">&amp; </w:t>
      </w:r>
      <w:r w:rsidR="00F60F06" w:rsidRPr="00D6019C">
        <w:rPr>
          <w:b/>
          <w:i/>
          <w:sz w:val="56"/>
          <w:szCs w:val="56"/>
          <w:lang w:val="en-US"/>
        </w:rPr>
        <w:t>ONGC is</w:t>
      </w:r>
      <w:r w:rsidRPr="00D6019C">
        <w:rPr>
          <w:b/>
          <w:i/>
          <w:sz w:val="56"/>
          <w:szCs w:val="56"/>
          <w:lang w:val="en-US"/>
        </w:rPr>
        <w:t xml:space="preserve"> a </w:t>
      </w:r>
      <w:r>
        <w:rPr>
          <w:b/>
          <w:i/>
          <w:sz w:val="56"/>
          <w:szCs w:val="56"/>
          <w:lang w:val="en-US"/>
        </w:rPr>
        <w:t xml:space="preserve">NEGATIVE </w:t>
      </w:r>
      <w:r w:rsidRPr="00D6019C">
        <w:rPr>
          <w:b/>
          <w:i/>
          <w:sz w:val="56"/>
          <w:szCs w:val="56"/>
          <w:lang w:val="en-US"/>
        </w:rPr>
        <w:t>correlation</w:t>
      </w:r>
      <w:r>
        <w:rPr>
          <w:b/>
          <w:sz w:val="52"/>
          <w:szCs w:val="52"/>
          <w:lang w:val="en-US"/>
        </w:rPr>
        <w:t>.</w:t>
      </w:r>
    </w:p>
    <w:p w14:paraId="6C99088A" w14:textId="77777777" w:rsidR="00A45AA3" w:rsidRDefault="00A45AA3" w:rsidP="00A45AA3">
      <w:pPr>
        <w:jc w:val="center"/>
        <w:rPr>
          <w:b/>
          <w:i/>
          <w:sz w:val="72"/>
          <w:szCs w:val="72"/>
          <w:lang w:val="en-US"/>
        </w:rPr>
      </w:pPr>
    </w:p>
    <w:p w14:paraId="45E98CE5" w14:textId="1BF1068D" w:rsidR="00A45AA3" w:rsidRDefault="00A45AA3" w:rsidP="00A45AA3">
      <w:pPr>
        <w:rPr>
          <w:b/>
          <w:color w:val="7030A0"/>
          <w:sz w:val="72"/>
          <w:szCs w:val="72"/>
          <w:lang w:val="en-US"/>
        </w:rPr>
      </w:pPr>
      <w:r>
        <w:rPr>
          <w:b/>
          <w:color w:val="7030A0"/>
          <w:sz w:val="72"/>
          <w:szCs w:val="72"/>
          <w:lang w:val="en-US"/>
        </w:rPr>
        <w:t xml:space="preserve">CASE </w:t>
      </w:r>
      <w:r w:rsidR="00F60F06">
        <w:rPr>
          <w:b/>
          <w:color w:val="7030A0"/>
          <w:sz w:val="72"/>
          <w:szCs w:val="72"/>
          <w:lang w:val="en-US"/>
        </w:rPr>
        <w:t>3</w:t>
      </w:r>
      <w:r w:rsidR="00F60F06" w:rsidRPr="00A45AA3">
        <w:rPr>
          <w:b/>
          <w:color w:val="7030A0"/>
          <w:sz w:val="72"/>
          <w:szCs w:val="72"/>
          <w:lang w:val="en-US"/>
        </w:rPr>
        <w:t>:</w:t>
      </w:r>
      <w:r w:rsidRPr="00A45AA3">
        <w:rPr>
          <w:b/>
          <w:color w:val="7030A0"/>
          <w:sz w:val="72"/>
          <w:szCs w:val="72"/>
          <w:lang w:val="en-US"/>
        </w:rPr>
        <w:t xml:space="preserve"> INVESTOR F</w:t>
      </w:r>
    </w:p>
    <w:p w14:paraId="2BCF0349" w14:textId="77777777" w:rsidR="00A45AA3" w:rsidRPr="00A45AA3" w:rsidRDefault="00A45AA3" w:rsidP="00A45AA3">
      <w:pPr>
        <w:rPr>
          <w:b/>
          <w:i/>
          <w:color w:val="FF0000"/>
          <w:sz w:val="72"/>
          <w:szCs w:val="72"/>
          <w:lang w:val="en-US"/>
        </w:rPr>
      </w:pPr>
    </w:p>
    <w:p w14:paraId="3FBDD60B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  <w:r w:rsidRPr="00A45AA3">
        <w:rPr>
          <w:b/>
          <w:i/>
          <w:color w:val="FF0000"/>
          <w:sz w:val="72"/>
          <w:szCs w:val="72"/>
          <w:lang w:val="en-US"/>
        </w:rPr>
        <w:t>HDFC &amp; SPICEJET</w:t>
      </w:r>
    </w:p>
    <w:p w14:paraId="70C94B9F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5AA3" w14:paraId="20AC05E8" w14:textId="77777777" w:rsidTr="00A45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66F49D" w14:textId="77777777" w:rsidR="00A45AA3" w:rsidRPr="00A45AA3" w:rsidRDefault="00A45AA3" w:rsidP="00A45AA3">
            <w:pPr>
              <w:jc w:val="center"/>
              <w:rPr>
                <w:sz w:val="52"/>
                <w:szCs w:val="52"/>
                <w:lang w:val="en-US"/>
              </w:rPr>
            </w:pPr>
            <w:r w:rsidRPr="00A45AA3">
              <w:rPr>
                <w:sz w:val="52"/>
                <w:szCs w:val="52"/>
                <w:lang w:val="en-US"/>
              </w:rPr>
              <w:t>EXPECTED RETURNS</w:t>
            </w:r>
          </w:p>
        </w:tc>
        <w:tc>
          <w:tcPr>
            <w:tcW w:w="4508" w:type="dxa"/>
          </w:tcPr>
          <w:p w14:paraId="09C333EF" w14:textId="77777777" w:rsidR="00A45AA3" w:rsidRPr="00A45AA3" w:rsidRDefault="00A45AA3" w:rsidP="00A45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  <w:lang w:val="en-US"/>
              </w:rPr>
            </w:pPr>
            <w:r w:rsidRPr="00A45AA3">
              <w:rPr>
                <w:sz w:val="56"/>
                <w:szCs w:val="56"/>
                <w:lang w:val="en-US"/>
              </w:rPr>
              <w:t>0.03%</w:t>
            </w:r>
          </w:p>
        </w:tc>
      </w:tr>
      <w:tr w:rsidR="00A45AA3" w14:paraId="615E0D81" w14:textId="77777777" w:rsidTr="00A4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6B63F6" w14:textId="77777777" w:rsidR="00A45AA3" w:rsidRPr="00A45AA3" w:rsidRDefault="00A45AA3" w:rsidP="00A45AA3">
            <w:pPr>
              <w:jc w:val="center"/>
              <w:rPr>
                <w:sz w:val="52"/>
                <w:szCs w:val="52"/>
                <w:lang w:val="en-US"/>
              </w:rPr>
            </w:pPr>
            <w:r w:rsidRPr="00A45AA3">
              <w:rPr>
                <w:sz w:val="52"/>
                <w:szCs w:val="52"/>
                <w:lang w:val="en-US"/>
              </w:rPr>
              <w:t>EXPECTED VARIANCE</w:t>
            </w:r>
          </w:p>
        </w:tc>
        <w:tc>
          <w:tcPr>
            <w:tcW w:w="4508" w:type="dxa"/>
          </w:tcPr>
          <w:p w14:paraId="6CE67D33" w14:textId="77777777" w:rsidR="00A45AA3" w:rsidRPr="00A45AA3" w:rsidRDefault="00A45AA3" w:rsidP="00A45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6"/>
                <w:szCs w:val="56"/>
                <w:lang w:val="en-US"/>
              </w:rPr>
            </w:pPr>
            <w:r w:rsidRPr="00A45AA3">
              <w:rPr>
                <w:b/>
                <w:sz w:val="56"/>
                <w:szCs w:val="56"/>
                <w:lang w:val="en-US"/>
              </w:rPr>
              <w:t>0.02%</w:t>
            </w:r>
          </w:p>
        </w:tc>
      </w:tr>
    </w:tbl>
    <w:p w14:paraId="70390812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56F77E31" w14:textId="2B449DF3" w:rsidR="00A45AA3" w:rsidRDefault="00A45AA3" w:rsidP="00A45AA3">
      <w:pPr>
        <w:jc w:val="center"/>
        <w:rPr>
          <w:b/>
          <w:sz w:val="52"/>
          <w:szCs w:val="52"/>
          <w:lang w:val="en-US"/>
        </w:rPr>
      </w:pPr>
      <w:r w:rsidRPr="00D6019C">
        <w:rPr>
          <w:b/>
          <w:sz w:val="52"/>
          <w:szCs w:val="52"/>
          <w:lang w:val="en-US"/>
        </w:rPr>
        <w:lastRenderedPageBreak/>
        <w:t xml:space="preserve">Correlation Between </w:t>
      </w:r>
      <w:r>
        <w:rPr>
          <w:b/>
          <w:sz w:val="52"/>
          <w:szCs w:val="52"/>
          <w:lang w:val="en-US"/>
        </w:rPr>
        <w:t xml:space="preserve">SPICEJET </w:t>
      </w:r>
      <w:r w:rsidR="00F60F06" w:rsidRPr="00D6019C">
        <w:rPr>
          <w:b/>
          <w:sz w:val="52"/>
          <w:szCs w:val="52"/>
          <w:lang w:val="en-US"/>
        </w:rPr>
        <w:t xml:space="preserve">and </w:t>
      </w:r>
      <w:r w:rsidR="00F60F06">
        <w:rPr>
          <w:b/>
          <w:sz w:val="52"/>
          <w:szCs w:val="52"/>
          <w:lang w:val="en-US"/>
        </w:rPr>
        <w:t>HDFC</w:t>
      </w:r>
      <w:r>
        <w:rPr>
          <w:b/>
          <w:sz w:val="52"/>
          <w:szCs w:val="52"/>
          <w:lang w:val="en-US"/>
        </w:rPr>
        <w:t xml:space="preserve"> is -0.08840.</w:t>
      </w:r>
    </w:p>
    <w:p w14:paraId="6FB10E1E" w14:textId="5BEDFB82" w:rsidR="00A45AA3" w:rsidRDefault="00A45AA3" w:rsidP="00A45AA3">
      <w:pPr>
        <w:rPr>
          <w:b/>
          <w:sz w:val="52"/>
          <w:szCs w:val="52"/>
          <w:lang w:val="en-US"/>
        </w:rPr>
      </w:pPr>
      <w:r w:rsidRPr="00D6019C">
        <w:rPr>
          <w:b/>
          <w:i/>
          <w:sz w:val="56"/>
          <w:szCs w:val="56"/>
          <w:lang w:val="en-US"/>
        </w:rPr>
        <w:t xml:space="preserve">As the </w:t>
      </w:r>
      <w:r>
        <w:rPr>
          <w:b/>
          <w:i/>
          <w:sz w:val="56"/>
          <w:szCs w:val="56"/>
          <w:lang w:val="en-US"/>
        </w:rPr>
        <w:t xml:space="preserve">value </w:t>
      </w:r>
      <w:r w:rsidR="00F60F06">
        <w:rPr>
          <w:b/>
          <w:i/>
          <w:sz w:val="56"/>
          <w:szCs w:val="56"/>
          <w:lang w:val="en-US"/>
        </w:rPr>
        <w:t>suggests</w:t>
      </w:r>
      <w:r w:rsidR="00F60F06" w:rsidRPr="00D6019C">
        <w:rPr>
          <w:b/>
          <w:i/>
          <w:sz w:val="56"/>
          <w:szCs w:val="56"/>
          <w:lang w:val="en-US"/>
        </w:rPr>
        <w:t>,</w:t>
      </w:r>
      <w:r w:rsidRPr="00D6019C">
        <w:rPr>
          <w:b/>
          <w:i/>
          <w:sz w:val="56"/>
          <w:szCs w:val="56"/>
          <w:lang w:val="en-US"/>
        </w:rPr>
        <w:t xml:space="preserve"> we can surely imply that the correlation between </w:t>
      </w:r>
      <w:r>
        <w:rPr>
          <w:b/>
          <w:i/>
          <w:sz w:val="56"/>
          <w:szCs w:val="56"/>
          <w:lang w:val="en-US"/>
        </w:rPr>
        <w:t xml:space="preserve">SPICEJET </w:t>
      </w:r>
      <w:r w:rsidRPr="00D6019C">
        <w:rPr>
          <w:b/>
          <w:i/>
          <w:sz w:val="56"/>
          <w:szCs w:val="56"/>
          <w:lang w:val="en-US"/>
        </w:rPr>
        <w:t>&amp;</w:t>
      </w:r>
      <w:r>
        <w:rPr>
          <w:b/>
          <w:i/>
          <w:sz w:val="56"/>
          <w:szCs w:val="56"/>
          <w:lang w:val="en-US"/>
        </w:rPr>
        <w:t xml:space="preserve"> </w:t>
      </w:r>
      <w:r w:rsidR="00F60F06">
        <w:rPr>
          <w:b/>
          <w:i/>
          <w:sz w:val="56"/>
          <w:szCs w:val="56"/>
          <w:lang w:val="en-US"/>
        </w:rPr>
        <w:t>HDFC</w:t>
      </w:r>
      <w:r w:rsidR="00F60F06" w:rsidRPr="00D6019C">
        <w:rPr>
          <w:b/>
          <w:i/>
          <w:sz w:val="56"/>
          <w:szCs w:val="56"/>
          <w:lang w:val="en-US"/>
        </w:rPr>
        <w:t xml:space="preserve"> is</w:t>
      </w:r>
      <w:r w:rsidRPr="00D6019C">
        <w:rPr>
          <w:b/>
          <w:i/>
          <w:sz w:val="56"/>
          <w:szCs w:val="56"/>
          <w:lang w:val="en-US"/>
        </w:rPr>
        <w:t xml:space="preserve"> a </w:t>
      </w:r>
      <w:r>
        <w:rPr>
          <w:b/>
          <w:i/>
          <w:sz w:val="56"/>
          <w:szCs w:val="56"/>
          <w:lang w:val="en-US"/>
        </w:rPr>
        <w:t xml:space="preserve">NEGATIVE </w:t>
      </w:r>
      <w:r w:rsidRPr="00D6019C">
        <w:rPr>
          <w:b/>
          <w:i/>
          <w:sz w:val="56"/>
          <w:szCs w:val="56"/>
          <w:lang w:val="en-US"/>
        </w:rPr>
        <w:t>correlation</w:t>
      </w:r>
      <w:r>
        <w:rPr>
          <w:b/>
          <w:sz w:val="52"/>
          <w:szCs w:val="52"/>
          <w:lang w:val="en-US"/>
        </w:rPr>
        <w:t>.</w:t>
      </w:r>
    </w:p>
    <w:p w14:paraId="76777973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607B27FD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6FB9EE72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4AFD8DF0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7C3B1A35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02696449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2038EFE8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43585147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2E32F1E7" w14:textId="77777777" w:rsidR="00A45AA3" w:rsidRDefault="00A45AA3" w:rsidP="00A45AA3">
      <w:pPr>
        <w:jc w:val="center"/>
        <w:rPr>
          <w:b/>
          <w:i/>
          <w:color w:val="FF0000"/>
          <w:sz w:val="72"/>
          <w:szCs w:val="72"/>
          <w:lang w:val="en-US"/>
        </w:rPr>
      </w:pPr>
    </w:p>
    <w:p w14:paraId="3E7F953C" w14:textId="6C5081F8" w:rsidR="004A2467" w:rsidRDefault="00A45AA3" w:rsidP="0080672C">
      <w:pPr>
        <w:jc w:val="center"/>
        <w:rPr>
          <w:b/>
          <w:sz w:val="72"/>
          <w:szCs w:val="72"/>
          <w:lang w:val="en-US"/>
        </w:rPr>
      </w:pPr>
      <w:r w:rsidRPr="00A45AA3">
        <w:rPr>
          <w:b/>
          <w:sz w:val="72"/>
          <w:szCs w:val="72"/>
          <w:lang w:val="en-US"/>
        </w:rPr>
        <w:t>TASK 6</w:t>
      </w:r>
    </w:p>
    <w:p w14:paraId="058B3808" w14:textId="57B9DF82" w:rsidR="00BC42C7" w:rsidRPr="004D38F1" w:rsidRDefault="0080672C" w:rsidP="00BC42C7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color w:val="111111"/>
          <w:spacing w:val="1"/>
          <w:sz w:val="72"/>
          <w:szCs w:val="72"/>
        </w:rPr>
      </w:pPr>
      <w:r>
        <w:rPr>
          <w:b/>
          <w:sz w:val="72"/>
          <w:szCs w:val="72"/>
        </w:rPr>
        <w:t xml:space="preserve">Investors </w:t>
      </w:r>
      <w:r w:rsidR="00F60F06">
        <w:rPr>
          <w:b/>
          <w:sz w:val="72"/>
          <w:szCs w:val="72"/>
        </w:rPr>
        <w:t>A, B, C</w:t>
      </w:r>
      <w:r>
        <w:rPr>
          <w:b/>
          <w:sz w:val="72"/>
          <w:szCs w:val="72"/>
        </w:rPr>
        <w:t xml:space="preserve"> have a single asset portfolio which means </w:t>
      </w:r>
      <w:r w:rsidRPr="0080672C">
        <w:rPr>
          <w:b/>
          <w:sz w:val="72"/>
          <w:szCs w:val="72"/>
        </w:rPr>
        <w:t>that Investing in a single asset class is risky when you consider no one asset class consistently outperforms on a regular basis.</w:t>
      </w:r>
      <w:r w:rsidR="00BC42C7">
        <w:rPr>
          <w:b/>
          <w:sz w:val="72"/>
          <w:szCs w:val="72"/>
        </w:rPr>
        <w:t xml:space="preserve"> </w:t>
      </w:r>
      <w:r w:rsidR="00F60F06">
        <w:rPr>
          <w:b/>
          <w:sz w:val="72"/>
          <w:szCs w:val="72"/>
        </w:rPr>
        <w:t>Whereas</w:t>
      </w:r>
      <w:r w:rsidR="00BC42C7">
        <w:rPr>
          <w:b/>
          <w:sz w:val="72"/>
          <w:szCs w:val="72"/>
        </w:rPr>
        <w:t xml:space="preserve"> in the case of Investors </w:t>
      </w:r>
      <w:r w:rsidR="00F60F06">
        <w:rPr>
          <w:b/>
          <w:sz w:val="72"/>
          <w:szCs w:val="72"/>
        </w:rPr>
        <w:t>D, E, F</w:t>
      </w:r>
      <w:r w:rsidR="00BC42C7">
        <w:rPr>
          <w:b/>
          <w:sz w:val="72"/>
          <w:szCs w:val="72"/>
        </w:rPr>
        <w:t xml:space="preserve"> they have multiple asset portfolio</w:t>
      </w:r>
      <w:r w:rsidR="00BA1891">
        <w:rPr>
          <w:b/>
          <w:sz w:val="72"/>
          <w:szCs w:val="72"/>
        </w:rPr>
        <w:t xml:space="preserve"> </w:t>
      </w:r>
      <w:r w:rsidR="00BC42C7">
        <w:rPr>
          <w:b/>
          <w:sz w:val="72"/>
          <w:szCs w:val="72"/>
        </w:rPr>
        <w:t xml:space="preserve">meaning </w:t>
      </w:r>
      <w:r w:rsidR="00BC42C7" w:rsidRPr="00BC42C7">
        <w:rPr>
          <w:rFonts w:asciiTheme="minorHAnsi" w:hAnsiTheme="minorHAnsi" w:cstheme="minorHAnsi"/>
          <w:b/>
          <w:sz w:val="72"/>
          <w:szCs w:val="72"/>
        </w:rPr>
        <w:t xml:space="preserve">the </w:t>
      </w:r>
      <w:r w:rsidR="00BC42C7" w:rsidRPr="00BC42C7">
        <w:rPr>
          <w:rFonts w:asciiTheme="minorHAnsi" w:hAnsiTheme="minorHAnsi" w:cstheme="minorHAnsi"/>
          <w:b/>
          <w:color w:val="111111"/>
          <w:spacing w:val="1"/>
          <w:sz w:val="72"/>
          <w:szCs w:val="72"/>
        </w:rPr>
        <w:t xml:space="preserve">reduces portfolio risk hedges against market </w:t>
      </w:r>
      <w:r w:rsidR="00BC42C7" w:rsidRPr="00BC42C7">
        <w:rPr>
          <w:rFonts w:asciiTheme="minorHAnsi" w:hAnsiTheme="minorHAnsi" w:cstheme="minorHAnsi"/>
          <w:b/>
          <w:color w:val="111111"/>
          <w:spacing w:val="1"/>
          <w:sz w:val="72"/>
          <w:szCs w:val="72"/>
        </w:rPr>
        <w:lastRenderedPageBreak/>
        <w:t>volatility offers higher returns long-term</w:t>
      </w:r>
      <w:r w:rsidR="00BC42C7">
        <w:rPr>
          <w:rFonts w:asciiTheme="minorHAnsi" w:hAnsiTheme="minorHAnsi" w:cstheme="minorHAnsi"/>
          <w:b/>
          <w:color w:val="111111"/>
          <w:spacing w:val="1"/>
          <w:sz w:val="72"/>
          <w:szCs w:val="72"/>
        </w:rPr>
        <w:t>.</w:t>
      </w:r>
      <w:r w:rsidR="004D38F1">
        <w:rPr>
          <w:rFonts w:asciiTheme="minorHAnsi" w:hAnsiTheme="minorHAnsi" w:cstheme="minorHAnsi"/>
          <w:b/>
          <w:color w:val="111111"/>
          <w:spacing w:val="1"/>
          <w:sz w:val="72"/>
          <w:szCs w:val="72"/>
        </w:rPr>
        <w:t xml:space="preserve">                Investors </w:t>
      </w:r>
      <w:r w:rsidR="00F60F06">
        <w:rPr>
          <w:rFonts w:asciiTheme="minorHAnsi" w:hAnsiTheme="minorHAnsi" w:cstheme="minorHAnsi"/>
          <w:b/>
          <w:color w:val="111111"/>
          <w:spacing w:val="1"/>
          <w:sz w:val="72"/>
          <w:szCs w:val="72"/>
        </w:rPr>
        <w:t>D, E, F</w:t>
      </w:r>
      <w:r w:rsidR="004D38F1">
        <w:rPr>
          <w:rFonts w:asciiTheme="minorHAnsi" w:hAnsiTheme="minorHAnsi" w:cstheme="minorHAnsi"/>
          <w:b/>
          <w:color w:val="111111"/>
          <w:spacing w:val="1"/>
          <w:sz w:val="72"/>
          <w:szCs w:val="72"/>
        </w:rPr>
        <w:t xml:space="preserve">, </w:t>
      </w:r>
      <w:r w:rsidR="00BA1891" w:rsidRPr="004D38F1">
        <w:rPr>
          <w:b/>
          <w:sz w:val="72"/>
          <w:szCs w:val="72"/>
        </w:rPr>
        <w:t xml:space="preserve">have received the advantages of diversification as they all have </w:t>
      </w:r>
      <w:r w:rsidR="004D38F1">
        <w:rPr>
          <w:b/>
          <w:sz w:val="72"/>
          <w:szCs w:val="72"/>
        </w:rPr>
        <w:t>in diverse stocks (Bank and Fuel, Bank and Airline) meaning if one performs poorly then one can still rely on the other ones.</w:t>
      </w:r>
    </w:p>
    <w:p w14:paraId="6797087E" w14:textId="2B3AA172" w:rsidR="0080672C" w:rsidRPr="00A45AA3" w:rsidRDefault="0080672C" w:rsidP="0080672C">
      <w:pPr>
        <w:rPr>
          <w:b/>
          <w:sz w:val="72"/>
          <w:szCs w:val="72"/>
          <w:lang w:val="en-US"/>
        </w:rPr>
      </w:pPr>
    </w:p>
    <w:sectPr w:rsidR="0080672C" w:rsidRPr="00A45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2BA"/>
    <w:multiLevelType w:val="multilevel"/>
    <w:tmpl w:val="BE7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75"/>
    <w:rsid w:val="002711C8"/>
    <w:rsid w:val="00273FA3"/>
    <w:rsid w:val="003B611E"/>
    <w:rsid w:val="00403070"/>
    <w:rsid w:val="00445275"/>
    <w:rsid w:val="00493C0D"/>
    <w:rsid w:val="004A2467"/>
    <w:rsid w:val="004D38F1"/>
    <w:rsid w:val="006412F7"/>
    <w:rsid w:val="0080672C"/>
    <w:rsid w:val="008D6AC6"/>
    <w:rsid w:val="009055A0"/>
    <w:rsid w:val="009631C5"/>
    <w:rsid w:val="00982596"/>
    <w:rsid w:val="009A3198"/>
    <w:rsid w:val="00A41D84"/>
    <w:rsid w:val="00A45AA3"/>
    <w:rsid w:val="00BA1891"/>
    <w:rsid w:val="00BC42C7"/>
    <w:rsid w:val="00D6019C"/>
    <w:rsid w:val="00DA36FC"/>
    <w:rsid w:val="00DF0BC9"/>
    <w:rsid w:val="00F6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C495"/>
  <w15:chartTrackingRefBased/>
  <w15:docId w15:val="{9E52FC96-D79A-47D5-8155-A53C3269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7"/>
  </w:style>
  <w:style w:type="paragraph" w:styleId="Heading1">
    <w:name w:val="heading 1"/>
    <w:basedOn w:val="Normal"/>
    <w:next w:val="Normal"/>
    <w:link w:val="Heading1Char"/>
    <w:uiPriority w:val="9"/>
    <w:qFormat/>
    <w:rsid w:val="004A24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4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4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4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4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4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4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246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246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rsid w:val="0044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631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D601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246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6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6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46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46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46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46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46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2467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4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46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A2467"/>
    <w:rPr>
      <w:b/>
      <w:bCs/>
    </w:rPr>
  </w:style>
  <w:style w:type="character" w:styleId="Emphasis">
    <w:name w:val="Emphasis"/>
    <w:basedOn w:val="DefaultParagraphFont"/>
    <w:uiPriority w:val="20"/>
    <w:qFormat/>
    <w:rsid w:val="004A2467"/>
    <w:rPr>
      <w:i/>
      <w:iCs/>
    </w:rPr>
  </w:style>
  <w:style w:type="paragraph" w:styleId="NoSpacing">
    <w:name w:val="No Spacing"/>
    <w:uiPriority w:val="1"/>
    <w:qFormat/>
    <w:rsid w:val="004A24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246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246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46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46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A24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24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246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A246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A246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246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C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F3F8-942E-4195-8A9E-16FDB04D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dantaraaarya@gmail.com</cp:lastModifiedBy>
  <cp:revision>7</cp:revision>
  <dcterms:created xsi:type="dcterms:W3CDTF">2021-12-23T03:06:00Z</dcterms:created>
  <dcterms:modified xsi:type="dcterms:W3CDTF">2021-12-24T04:41:00Z</dcterms:modified>
</cp:coreProperties>
</file>