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AC54" w14:textId="6996F210" w:rsidR="001D129D" w:rsidRPr="001D129D" w:rsidRDefault="001D129D" w:rsidP="001D129D">
      <w:pPr>
        <w:jc w:val="center"/>
        <w:rPr>
          <w:rFonts w:ascii="Monotype Corsiva" w:hAnsi="Monotype Corsiva"/>
          <w:b/>
          <w:bCs/>
          <w:color w:val="000000" w:themeColor="text1"/>
          <w:sz w:val="96"/>
          <w:szCs w:val="96"/>
        </w:rPr>
      </w:pPr>
      <w:r w:rsidRPr="001D129D">
        <w:rPr>
          <w:rFonts w:ascii="Monotype Corsiva" w:hAnsi="Monotype Corsiva"/>
          <w:b/>
          <w:bCs/>
          <w:color w:val="000000" w:themeColor="text1"/>
          <w:sz w:val="96"/>
          <w:szCs w:val="96"/>
        </w:rPr>
        <w:t>Business Finance</w:t>
      </w:r>
      <w:r w:rsidRPr="001D129D">
        <w:rPr>
          <w:rFonts w:ascii="Monotype Corsiva" w:hAnsi="Monotype Corsiva"/>
          <w:b/>
          <w:bCs/>
          <w:color w:val="000000" w:themeColor="text1"/>
          <w:sz w:val="96"/>
          <w:szCs w:val="96"/>
        </w:rPr>
        <w:t xml:space="preserve"> </w:t>
      </w:r>
      <w:r w:rsidRPr="001D129D">
        <w:rPr>
          <w:rFonts w:ascii="Monotype Corsiva" w:hAnsi="Monotype Corsiva"/>
          <w:b/>
          <w:bCs/>
          <w:color w:val="000000" w:themeColor="text1"/>
          <w:sz w:val="96"/>
          <w:szCs w:val="96"/>
        </w:rPr>
        <w:t>Project</w:t>
      </w:r>
    </w:p>
    <w:p w14:paraId="05D3C71F" w14:textId="5AFA04BC" w:rsidR="001D129D" w:rsidRPr="001D129D" w:rsidRDefault="001D129D" w:rsidP="001D129D">
      <w:pPr>
        <w:jc w:val="center"/>
        <w:rPr>
          <w:rFonts w:ascii="STLiti" w:eastAsia="STLiti" w:hAnsi="Lucida Calligraphy" w:hint="eastAsia"/>
          <w:b/>
          <w:bCs/>
          <w:color w:val="000000" w:themeColor="text1"/>
          <w:sz w:val="56"/>
          <w:szCs w:val="56"/>
        </w:rPr>
      </w:pPr>
      <w:r w:rsidRPr="001D129D">
        <w:rPr>
          <w:rFonts w:ascii="STLiti" w:eastAsia="STLiti" w:hAnsi="Lucida Calligraphy" w:hint="eastAsia"/>
          <w:b/>
          <w:bCs/>
          <w:color w:val="000000" w:themeColor="text1"/>
          <w:sz w:val="56"/>
          <w:szCs w:val="56"/>
        </w:rPr>
        <w:t xml:space="preserve">By </w:t>
      </w:r>
      <w:r w:rsidRPr="001D129D">
        <w:rPr>
          <w:rFonts w:ascii="STLiti" w:eastAsia="STLiti" w:hAnsi="Lucida Calligraphy" w:hint="eastAsia"/>
          <w:b/>
          <w:bCs/>
          <w:color w:val="000000" w:themeColor="text1"/>
          <w:sz w:val="56"/>
          <w:szCs w:val="56"/>
        </w:rPr>
        <w:t>Devin</w:t>
      </w:r>
      <w:r w:rsidRPr="001D129D">
        <w:rPr>
          <w:rFonts w:ascii="STLiti" w:eastAsia="STLiti" w:hAnsi="Lucida Calligraphy" w:hint="eastAsia"/>
          <w:b/>
          <w:bCs/>
          <w:color w:val="000000" w:themeColor="text1"/>
          <w:sz w:val="56"/>
          <w:szCs w:val="56"/>
        </w:rPr>
        <w:t xml:space="preserve"> Gupta</w:t>
      </w:r>
    </w:p>
    <w:p w14:paraId="288A9102" w14:textId="77777777" w:rsidR="001D129D" w:rsidRPr="001D129D" w:rsidRDefault="001D129D" w:rsidP="001D129D">
      <w:pPr>
        <w:jc w:val="center"/>
        <w:rPr>
          <w:rFonts w:ascii="STLiti" w:eastAsia="STLiti" w:hAnsi="Lucida Calligraphy" w:hint="eastAsia"/>
          <w:b/>
          <w:bCs/>
          <w:color w:val="000000" w:themeColor="text1"/>
          <w:sz w:val="56"/>
          <w:szCs w:val="56"/>
        </w:rPr>
      </w:pPr>
      <w:r w:rsidRPr="001D129D">
        <w:rPr>
          <w:rFonts w:ascii="STLiti" w:eastAsia="STLiti" w:hAnsi="Lucida Calligraphy" w:hint="eastAsia"/>
          <w:b/>
          <w:bCs/>
          <w:color w:val="000000" w:themeColor="text1"/>
          <w:sz w:val="56"/>
          <w:szCs w:val="56"/>
        </w:rPr>
        <w:t>Section: A</w:t>
      </w:r>
    </w:p>
    <w:p w14:paraId="260AE84A" w14:textId="77777777" w:rsidR="00A34421" w:rsidRDefault="001D129D" w:rsidP="00A34421">
      <w:pPr>
        <w:jc w:val="center"/>
        <w:rPr>
          <w:rFonts w:ascii="STLiti" w:eastAsia="STLiti" w:hAnsi="Lucida Calligraphy"/>
          <w:b/>
          <w:bCs/>
          <w:color w:val="000000" w:themeColor="text1"/>
          <w:sz w:val="56"/>
          <w:szCs w:val="56"/>
        </w:rPr>
      </w:pPr>
      <w:r w:rsidRPr="001D129D">
        <w:rPr>
          <w:rFonts w:ascii="STLiti" w:eastAsia="STLiti" w:hAnsi="Lucida Calligraphy" w:hint="eastAsia"/>
          <w:b/>
          <w:bCs/>
          <w:color w:val="000000" w:themeColor="text1"/>
          <w:sz w:val="56"/>
          <w:szCs w:val="56"/>
        </w:rPr>
        <w:t>Roll No.</w:t>
      </w:r>
      <w:r w:rsidRPr="001D129D">
        <w:rPr>
          <w:rFonts w:ascii="STLiti" w:eastAsia="STLiti" w:hAnsi="Lucida Calligraphy" w:hint="eastAsia"/>
          <w:b/>
          <w:bCs/>
          <w:color w:val="000000" w:themeColor="text1"/>
          <w:sz w:val="56"/>
          <w:szCs w:val="56"/>
        </w:rPr>
        <w:t xml:space="preserve"> 21</w:t>
      </w:r>
    </w:p>
    <w:p w14:paraId="0067B005" w14:textId="77777777" w:rsidR="00A34421" w:rsidRDefault="00A34421" w:rsidP="00A34421">
      <w:pPr>
        <w:jc w:val="center"/>
        <w:rPr>
          <w:rFonts w:ascii="STLiti" w:eastAsia="STLiti" w:hAnsi="Lucida Calligraphy"/>
          <w:b/>
          <w:bCs/>
          <w:color w:val="000000" w:themeColor="text1"/>
          <w:sz w:val="56"/>
          <w:szCs w:val="56"/>
        </w:rPr>
      </w:pPr>
    </w:p>
    <w:p w14:paraId="1AE397C0" w14:textId="26DF576A" w:rsidR="001C5010" w:rsidRPr="00A34421" w:rsidRDefault="00A34421" w:rsidP="00A34421">
      <w:pPr>
        <w:jc w:val="center"/>
        <w:rPr>
          <w:rFonts w:ascii="STLiti" w:eastAsia="STLiti" w:hAnsi="Lucida Calligraphy"/>
          <w:b/>
          <w:bCs/>
          <w:color w:val="000000" w:themeColor="text1"/>
          <w:sz w:val="56"/>
          <w:szCs w:val="56"/>
        </w:rPr>
      </w:pPr>
      <w:r>
        <w:rPr>
          <w:rFonts w:ascii="Monotype Corsiva" w:eastAsia="Times New Roman" w:hAnsi="Monotype Corsiva" w:cs="Arial"/>
          <w:color w:val="4D5156"/>
          <w:sz w:val="72"/>
          <w:szCs w:val="72"/>
          <w:shd w:val="clear" w:color="auto" w:fill="FFFFFF"/>
          <w:lang w:eastAsia="en-GB"/>
        </w:rPr>
        <w:t>Re</w:t>
      </w:r>
      <w:r w:rsidR="001C5010" w:rsidRPr="001C5010">
        <w:rPr>
          <w:rFonts w:ascii="Monotype Corsiva" w:eastAsia="Times New Roman" w:hAnsi="Monotype Corsiva" w:cs="Arial"/>
          <w:color w:val="4D5156"/>
          <w:sz w:val="72"/>
          <w:szCs w:val="72"/>
          <w:shd w:val="clear" w:color="auto" w:fill="FFFFFF"/>
          <w:lang w:eastAsia="en-GB"/>
        </w:rPr>
        <w:t>liance Infrastructure Limited</w:t>
      </w:r>
    </w:p>
    <w:p w14:paraId="52467D5C" w14:textId="2E0C3BC3" w:rsidR="00414918" w:rsidRPr="00C52426" w:rsidRDefault="001C5010" w:rsidP="00414918">
      <w:pPr>
        <w:rPr>
          <w:rFonts w:ascii="Arial" w:eastAsia="Times New Roman" w:hAnsi="Arial" w:cs="Arial"/>
          <w:color w:val="4D5156"/>
          <w:sz w:val="36"/>
          <w:szCs w:val="36"/>
          <w:shd w:val="clear" w:color="auto" w:fill="FFFFFF"/>
          <w:lang w:eastAsia="en-GB"/>
        </w:rPr>
      </w:pPr>
      <w:r w:rsidRPr="001C5010">
        <w:rPr>
          <w:rFonts w:ascii="Arial" w:eastAsia="Times New Roman" w:hAnsi="Arial" w:cs="Arial"/>
          <w:color w:val="4D5156"/>
          <w:sz w:val="36"/>
          <w:szCs w:val="36"/>
          <w:shd w:val="clear" w:color="auto" w:fill="FFFFFF"/>
          <w:lang w:eastAsia="en-GB"/>
        </w:rPr>
        <w:t>Reliance Infrastructure Limited, formerly Reliance Energy Limited and Bombay Suburban Electric Supply, is an Indian private sector enterprise involved in power generation, infrastructure, construction and defence. It is part of the Reliance Anil Dhiru</w:t>
      </w:r>
      <w:r w:rsidRPr="00C52426">
        <w:rPr>
          <w:rFonts w:ascii="Arial" w:eastAsia="Times New Roman" w:hAnsi="Arial" w:cs="Arial"/>
          <w:color w:val="4D5156"/>
          <w:sz w:val="36"/>
          <w:szCs w:val="36"/>
          <w:shd w:val="clear" w:color="auto" w:fill="FFFFFF"/>
          <w:lang w:eastAsia="en-GB"/>
        </w:rPr>
        <w:t>b</w:t>
      </w:r>
      <w:r w:rsidRPr="001C5010">
        <w:rPr>
          <w:rFonts w:ascii="Arial" w:eastAsia="Times New Roman" w:hAnsi="Arial" w:cs="Arial"/>
          <w:color w:val="4D5156"/>
          <w:sz w:val="36"/>
          <w:szCs w:val="36"/>
          <w:shd w:val="clear" w:color="auto" w:fill="FFFFFF"/>
          <w:lang w:eastAsia="en-GB"/>
        </w:rPr>
        <w:t>hai Ambani Group</w:t>
      </w:r>
      <w:r w:rsidR="00A34421" w:rsidRPr="00C52426">
        <w:rPr>
          <w:rFonts w:ascii="Arial" w:eastAsia="Times New Roman" w:hAnsi="Arial" w:cs="Arial"/>
          <w:color w:val="4D5156"/>
          <w:sz w:val="36"/>
          <w:szCs w:val="36"/>
          <w:shd w:val="clear" w:color="auto" w:fill="FFFFFF"/>
          <w:lang w:eastAsia="en-GB"/>
        </w:rPr>
        <w:t>.</w:t>
      </w:r>
      <w:r w:rsidR="00CC3E62" w:rsidRPr="00C52426">
        <w:rPr>
          <w:rFonts w:ascii="Arial" w:hAnsi="Arial" w:cs="Arial"/>
          <w:color w:val="202122"/>
          <w:sz w:val="22"/>
          <w:szCs w:val="22"/>
          <w:shd w:val="clear" w:color="auto" w:fill="FFFFFF"/>
        </w:rPr>
        <w:t xml:space="preserve"> </w:t>
      </w:r>
      <w:r w:rsidR="00CC3E62" w:rsidRPr="00C52426">
        <w:rPr>
          <w:rFonts w:ascii="Arial" w:eastAsia="Times New Roman" w:hAnsi="Arial" w:cs="Arial"/>
          <w:color w:val="4D5156"/>
          <w:sz w:val="36"/>
          <w:szCs w:val="36"/>
          <w:shd w:val="clear" w:color="auto" w:fill="FFFFFF"/>
          <w:lang w:eastAsia="en-GB"/>
        </w:rPr>
        <w:t>Reliance Energy Limited, came into existence when it took over an 83-year-old government undertaking, the Bombay Suburban Electric Supply (BSES) in 2002.</w:t>
      </w:r>
      <w:r w:rsidR="00414918" w:rsidRPr="00C52426">
        <w:rPr>
          <w:rFonts w:ascii="Arial" w:hAnsi="Arial" w:cs="Arial"/>
          <w:color w:val="202122"/>
          <w:sz w:val="22"/>
          <w:szCs w:val="22"/>
          <w:shd w:val="clear" w:color="auto" w:fill="FFFFFF"/>
        </w:rPr>
        <w:t xml:space="preserve"> </w:t>
      </w:r>
      <w:r w:rsidR="00414918" w:rsidRPr="00C52426">
        <w:rPr>
          <w:rFonts w:ascii="Arial" w:eastAsia="Times New Roman" w:hAnsi="Arial" w:cs="Arial"/>
          <w:color w:val="4D5156"/>
          <w:sz w:val="36"/>
          <w:szCs w:val="36"/>
          <w:shd w:val="clear" w:color="auto" w:fill="FFFFFF"/>
          <w:lang w:eastAsia="en-GB"/>
        </w:rPr>
        <w:t>BSES was originally founded in October 1929.</w:t>
      </w:r>
    </w:p>
    <w:p w14:paraId="39E97093" w14:textId="265D6AD4" w:rsidR="00CC3E62" w:rsidRPr="00C52426" w:rsidRDefault="00CC3E62" w:rsidP="00CC3E62">
      <w:pPr>
        <w:rPr>
          <w:rFonts w:ascii="Arial" w:eastAsia="Times New Roman" w:hAnsi="Arial" w:cs="Arial"/>
          <w:color w:val="4D5156"/>
          <w:sz w:val="36"/>
          <w:szCs w:val="36"/>
          <w:shd w:val="clear" w:color="auto" w:fill="FFFFFF"/>
          <w:lang w:eastAsia="en-GB"/>
        </w:rPr>
      </w:pPr>
    </w:p>
    <w:p w14:paraId="21F37D23" w14:textId="103589E5" w:rsidR="00414918" w:rsidRPr="00C52426" w:rsidRDefault="00414918" w:rsidP="00414918">
      <w:pPr>
        <w:rPr>
          <w:rFonts w:ascii="Arial" w:eastAsia="Times New Roman" w:hAnsi="Arial" w:cs="Arial"/>
          <w:color w:val="4D5156"/>
          <w:sz w:val="36"/>
          <w:szCs w:val="36"/>
          <w:shd w:val="clear" w:color="auto" w:fill="FFFFFF"/>
          <w:lang w:eastAsia="en-GB"/>
        </w:rPr>
      </w:pPr>
      <w:r w:rsidRPr="00414918">
        <w:rPr>
          <w:rFonts w:ascii="Arial" w:eastAsia="Times New Roman" w:hAnsi="Arial" w:cs="Arial"/>
          <w:color w:val="4D5156"/>
          <w:sz w:val="36"/>
          <w:szCs w:val="36"/>
          <w:shd w:val="clear" w:color="auto" w:fill="FFFFFF"/>
          <w:lang w:eastAsia="en-GB"/>
        </w:rPr>
        <w:t>The company entered the road building industry in 2006 with two </w:t>
      </w:r>
      <w:hyperlink r:id="rId5" w:tooltip="National Highway (India)" w:history="1">
        <w:r w:rsidRPr="00414918">
          <w:rPr>
            <w:rFonts w:ascii="Arial" w:eastAsia="Times New Roman" w:hAnsi="Arial" w:cs="Arial"/>
            <w:color w:val="4D5156"/>
            <w:sz w:val="36"/>
            <w:szCs w:val="36"/>
            <w:shd w:val="clear" w:color="auto" w:fill="FFFFFF"/>
            <w:lang w:eastAsia="en-GB"/>
          </w:rPr>
          <w:t>National Highway</w:t>
        </w:r>
      </w:hyperlink>
      <w:r w:rsidRPr="00414918">
        <w:rPr>
          <w:rFonts w:ascii="Arial" w:eastAsia="Times New Roman" w:hAnsi="Arial" w:cs="Arial"/>
          <w:color w:val="4D5156"/>
          <w:sz w:val="36"/>
          <w:szCs w:val="36"/>
          <w:shd w:val="clear" w:color="auto" w:fill="FFFFFF"/>
          <w:lang w:eastAsia="en-GB"/>
        </w:rPr>
        <w:t> projects in </w:t>
      </w:r>
      <w:hyperlink r:id="rId6" w:tooltip="Tamil Nadu" w:history="1">
        <w:r w:rsidRPr="00414918">
          <w:rPr>
            <w:rFonts w:ascii="Arial" w:eastAsia="Times New Roman" w:hAnsi="Arial" w:cs="Arial"/>
            <w:color w:val="4D5156"/>
            <w:sz w:val="36"/>
            <w:szCs w:val="36"/>
            <w:shd w:val="clear" w:color="auto" w:fill="FFFFFF"/>
            <w:lang w:eastAsia="en-GB"/>
          </w:rPr>
          <w:t>Tamil Nadu</w:t>
        </w:r>
      </w:hyperlink>
      <w:r w:rsidRPr="00414918">
        <w:rPr>
          <w:rFonts w:ascii="Arial" w:eastAsia="Times New Roman" w:hAnsi="Arial" w:cs="Arial"/>
          <w:color w:val="4D5156"/>
          <w:sz w:val="36"/>
          <w:szCs w:val="36"/>
          <w:shd w:val="clear" w:color="auto" w:fill="FFFFFF"/>
          <w:lang w:eastAsia="en-GB"/>
        </w:rPr>
        <w:t> (</w:t>
      </w:r>
      <w:proofErr w:type="spellStart"/>
      <w:r w:rsidRPr="00414918">
        <w:rPr>
          <w:rFonts w:ascii="Arial" w:eastAsia="Times New Roman" w:hAnsi="Arial" w:cs="Arial"/>
          <w:color w:val="4D5156"/>
          <w:sz w:val="36"/>
          <w:szCs w:val="36"/>
          <w:shd w:val="clear" w:color="auto" w:fill="FFFFFF"/>
          <w:lang w:eastAsia="en-GB"/>
        </w:rPr>
        <w:fldChar w:fldCharType="begin"/>
      </w:r>
      <w:r w:rsidRPr="00414918">
        <w:rPr>
          <w:rFonts w:ascii="Arial" w:eastAsia="Times New Roman" w:hAnsi="Arial" w:cs="Arial"/>
          <w:color w:val="4D5156"/>
          <w:sz w:val="36"/>
          <w:szCs w:val="36"/>
          <w:shd w:val="clear" w:color="auto" w:fill="FFFFFF"/>
          <w:lang w:eastAsia="en-GB"/>
        </w:rPr>
        <w:instrText xml:space="preserve"> HYPERLINK "https://en.wikipedia.org/wiki/Namakkal" \o "Namakkal" </w:instrText>
      </w:r>
      <w:r w:rsidRPr="00414918">
        <w:rPr>
          <w:rFonts w:ascii="Arial" w:eastAsia="Times New Roman" w:hAnsi="Arial" w:cs="Arial"/>
          <w:color w:val="4D5156"/>
          <w:sz w:val="36"/>
          <w:szCs w:val="36"/>
          <w:shd w:val="clear" w:color="auto" w:fill="FFFFFF"/>
          <w:lang w:eastAsia="en-GB"/>
        </w:rPr>
        <w:fldChar w:fldCharType="separate"/>
      </w:r>
      <w:proofErr w:type="spellEnd"/>
      <w:r w:rsidRPr="00414918">
        <w:rPr>
          <w:rFonts w:ascii="Arial" w:eastAsia="Times New Roman" w:hAnsi="Arial" w:cs="Arial"/>
          <w:color w:val="4D5156"/>
          <w:sz w:val="36"/>
          <w:szCs w:val="36"/>
          <w:shd w:val="clear" w:color="auto" w:fill="FFFFFF"/>
          <w:lang w:eastAsia="en-GB"/>
        </w:rPr>
        <w:t>Namakkal</w:t>
      </w:r>
      <w:r w:rsidRPr="00414918">
        <w:rPr>
          <w:rFonts w:ascii="Arial" w:eastAsia="Times New Roman" w:hAnsi="Arial" w:cs="Arial"/>
          <w:color w:val="4D5156"/>
          <w:sz w:val="36"/>
          <w:szCs w:val="36"/>
          <w:shd w:val="clear" w:color="auto" w:fill="FFFFFF"/>
          <w:lang w:eastAsia="en-GB"/>
        </w:rPr>
        <w:fldChar w:fldCharType="end"/>
      </w:r>
      <w:r w:rsidRPr="00414918">
        <w:rPr>
          <w:rFonts w:ascii="Arial" w:eastAsia="Times New Roman" w:hAnsi="Arial" w:cs="Arial"/>
          <w:color w:val="4D5156"/>
          <w:sz w:val="36"/>
          <w:szCs w:val="36"/>
          <w:shd w:val="clear" w:color="auto" w:fill="FFFFFF"/>
          <w:lang w:eastAsia="en-GB"/>
        </w:rPr>
        <w:t>-</w:t>
      </w:r>
      <w:hyperlink r:id="rId7" w:tooltip="Karur" w:history="1">
        <w:r w:rsidRPr="00414918">
          <w:rPr>
            <w:rFonts w:ascii="Arial" w:eastAsia="Times New Roman" w:hAnsi="Arial" w:cs="Arial"/>
            <w:color w:val="4D5156"/>
            <w:sz w:val="36"/>
            <w:szCs w:val="36"/>
            <w:shd w:val="clear" w:color="auto" w:fill="FFFFFF"/>
            <w:lang w:eastAsia="en-GB"/>
          </w:rPr>
          <w:t>Karur</w:t>
        </w:r>
      </w:hyperlink>
      <w:r w:rsidRPr="00414918">
        <w:rPr>
          <w:rFonts w:ascii="Arial" w:eastAsia="Times New Roman" w:hAnsi="Arial" w:cs="Arial"/>
          <w:color w:val="4D5156"/>
          <w:sz w:val="36"/>
          <w:szCs w:val="36"/>
          <w:shd w:val="clear" w:color="auto" w:fill="FFFFFF"/>
          <w:lang w:eastAsia="en-GB"/>
        </w:rPr>
        <w:t> and </w:t>
      </w:r>
      <w:hyperlink r:id="rId8" w:tooltip="Dindigul" w:history="1">
        <w:r w:rsidRPr="00414918">
          <w:rPr>
            <w:rFonts w:ascii="Arial" w:eastAsia="Times New Roman" w:hAnsi="Arial" w:cs="Arial"/>
            <w:color w:val="4D5156"/>
            <w:sz w:val="36"/>
            <w:szCs w:val="36"/>
            <w:shd w:val="clear" w:color="auto" w:fill="FFFFFF"/>
            <w:lang w:eastAsia="en-GB"/>
          </w:rPr>
          <w:t>Dindigul</w:t>
        </w:r>
      </w:hyperlink>
      <w:r w:rsidRPr="00414918">
        <w:rPr>
          <w:rFonts w:ascii="Arial" w:eastAsia="Times New Roman" w:hAnsi="Arial" w:cs="Arial"/>
          <w:color w:val="4D5156"/>
          <w:sz w:val="36"/>
          <w:szCs w:val="36"/>
          <w:shd w:val="clear" w:color="auto" w:fill="FFFFFF"/>
          <w:lang w:eastAsia="en-GB"/>
        </w:rPr>
        <w:t>-</w:t>
      </w:r>
      <w:hyperlink r:id="rId9" w:tooltip="Samayanallur" w:history="1">
        <w:r w:rsidRPr="00414918">
          <w:rPr>
            <w:rFonts w:ascii="Arial" w:eastAsia="Times New Roman" w:hAnsi="Arial" w:cs="Arial"/>
            <w:color w:val="4D5156"/>
            <w:sz w:val="36"/>
            <w:szCs w:val="36"/>
            <w:shd w:val="clear" w:color="auto" w:fill="FFFFFF"/>
            <w:lang w:eastAsia="en-GB"/>
          </w:rPr>
          <w:t>Samayanallur</w:t>
        </w:r>
      </w:hyperlink>
      <w:r w:rsidRPr="00414918">
        <w:rPr>
          <w:rFonts w:ascii="Arial" w:eastAsia="Times New Roman" w:hAnsi="Arial" w:cs="Arial"/>
          <w:color w:val="4D5156"/>
          <w:sz w:val="36"/>
          <w:szCs w:val="36"/>
          <w:shd w:val="clear" w:color="auto" w:fill="FFFFFF"/>
          <w:lang w:eastAsia="en-GB"/>
        </w:rPr>
        <w:t>), both sections of </w:t>
      </w:r>
      <w:hyperlink r:id="rId10" w:tooltip="National Highway 7 (India)" w:history="1">
        <w:r w:rsidRPr="00414918">
          <w:rPr>
            <w:rFonts w:ascii="Arial" w:eastAsia="Times New Roman" w:hAnsi="Arial" w:cs="Arial"/>
            <w:color w:val="4D5156"/>
            <w:sz w:val="36"/>
            <w:szCs w:val="36"/>
            <w:shd w:val="clear" w:color="auto" w:fill="FFFFFF"/>
            <w:lang w:eastAsia="en-GB"/>
          </w:rPr>
          <w:t>National Highway 44</w:t>
        </w:r>
      </w:hyperlink>
      <w:r w:rsidRPr="00414918">
        <w:rPr>
          <w:rFonts w:ascii="Arial" w:eastAsia="Times New Roman" w:hAnsi="Arial" w:cs="Arial"/>
          <w:color w:val="4D5156"/>
          <w:sz w:val="36"/>
          <w:szCs w:val="36"/>
          <w:shd w:val="clear" w:color="auto" w:fill="FFFFFF"/>
          <w:lang w:eastAsia="en-GB"/>
        </w:rPr>
        <w:t> (formerly NH 7).</w:t>
      </w:r>
      <w:r w:rsidRPr="00C52426">
        <w:rPr>
          <w:rFonts w:ascii="Arial" w:eastAsia="Times New Roman" w:hAnsi="Arial" w:cs="Arial"/>
          <w:color w:val="4D5156"/>
          <w:sz w:val="36"/>
          <w:szCs w:val="36"/>
          <w:shd w:val="clear" w:color="auto" w:fill="FFFFFF"/>
          <w:lang w:eastAsia="en-GB"/>
        </w:rPr>
        <w:t xml:space="preserve"> </w:t>
      </w:r>
      <w:r w:rsidRPr="00414918">
        <w:rPr>
          <w:rFonts w:ascii="Arial" w:eastAsia="Times New Roman" w:hAnsi="Arial" w:cs="Arial"/>
          <w:color w:val="4D5156"/>
          <w:sz w:val="36"/>
          <w:szCs w:val="36"/>
          <w:shd w:val="clear" w:color="auto" w:fill="FFFFFF"/>
          <w:lang w:eastAsia="en-GB"/>
        </w:rPr>
        <w:t>In 2011, it was announced that the company was planning to buy out licences to build road projects from companies unable to do so.</w:t>
      </w:r>
    </w:p>
    <w:p w14:paraId="3C797CEE" w14:textId="77777777" w:rsidR="00C52426" w:rsidRPr="00C52426" w:rsidRDefault="00C52426" w:rsidP="00C52426">
      <w:pPr>
        <w:rPr>
          <w:rFonts w:ascii="Arial" w:eastAsia="Times New Roman" w:hAnsi="Arial" w:cs="Arial"/>
          <w:color w:val="4D5156"/>
          <w:sz w:val="36"/>
          <w:szCs w:val="36"/>
          <w:shd w:val="clear" w:color="auto" w:fill="FFFFFF"/>
          <w:lang w:eastAsia="en-GB"/>
        </w:rPr>
      </w:pPr>
    </w:p>
    <w:p w14:paraId="16A07044" w14:textId="48B791BE" w:rsidR="00414918" w:rsidRPr="00C52426" w:rsidRDefault="00C52426" w:rsidP="00414918">
      <w:pPr>
        <w:rPr>
          <w:rStyle w:val="SubtleEmphasis"/>
          <w:i w:val="0"/>
          <w:iCs w:val="0"/>
          <w:sz w:val="44"/>
          <w:szCs w:val="44"/>
        </w:rPr>
      </w:pPr>
      <w:r w:rsidRPr="00C52426">
        <w:rPr>
          <w:rStyle w:val="SubtleEmphasis"/>
          <w:i w:val="0"/>
          <w:iCs w:val="0"/>
          <w:sz w:val="44"/>
          <w:szCs w:val="44"/>
        </w:rPr>
        <w:t>Reliance</w:t>
      </w:r>
      <w:r w:rsidRPr="00C52426">
        <w:rPr>
          <w:rStyle w:val="SubtleEmphasis"/>
          <w:i w:val="0"/>
          <w:iCs w:val="0"/>
          <w:sz w:val="44"/>
          <w:szCs w:val="44"/>
        </w:rPr>
        <w:t xml:space="preserve"> Infrastructure</w:t>
      </w:r>
      <w:r w:rsidRPr="00C52426">
        <w:rPr>
          <w:rStyle w:val="SubtleEmphasis"/>
          <w:i w:val="0"/>
          <w:iCs w:val="0"/>
          <w:sz w:val="44"/>
          <w:szCs w:val="44"/>
        </w:rPr>
        <w:t xml:space="preserve"> has not paid any dividend after 2018</w:t>
      </w:r>
    </w:p>
    <w:p w14:paraId="12541205" w14:textId="6FD90B21" w:rsidR="00256EDD" w:rsidRPr="00C52426" w:rsidRDefault="00256EDD" w:rsidP="00414918">
      <w:pPr>
        <w:pStyle w:val="ListParagraph"/>
        <w:numPr>
          <w:ilvl w:val="0"/>
          <w:numId w:val="1"/>
        </w:numPr>
        <w:jc w:val="center"/>
        <w:rPr>
          <w:rStyle w:val="SubtleEmphasis"/>
          <w:b/>
          <w:bCs/>
          <w:i w:val="0"/>
          <w:iCs w:val="0"/>
          <w:sz w:val="96"/>
          <w:szCs w:val="96"/>
        </w:rPr>
      </w:pPr>
      <w:r w:rsidRPr="00C52426">
        <w:rPr>
          <w:rStyle w:val="SubtleEmphasis"/>
          <w:b/>
          <w:bCs/>
          <w:i w:val="0"/>
          <w:iCs w:val="0"/>
          <w:sz w:val="96"/>
          <w:szCs w:val="96"/>
        </w:rPr>
        <w:lastRenderedPageBreak/>
        <w:t>Dividend yield</w:t>
      </w:r>
    </w:p>
    <w:p w14:paraId="128E799B" w14:textId="77777777" w:rsidR="00256EDD" w:rsidRDefault="00256EDD" w:rsidP="00256EDD">
      <w:pPr>
        <w:jc w:val="center"/>
      </w:pPr>
    </w:p>
    <w:tbl>
      <w:tblPr>
        <w:tblStyle w:val="TableGrid"/>
        <w:tblW w:w="0" w:type="auto"/>
        <w:tblLook w:val="04A0" w:firstRow="1" w:lastRow="0" w:firstColumn="1" w:lastColumn="0" w:noHBand="0" w:noVBand="1"/>
      </w:tblPr>
      <w:tblGrid>
        <w:gridCol w:w="4508"/>
        <w:gridCol w:w="4508"/>
      </w:tblGrid>
      <w:tr w:rsidR="00AF4ADA" w:rsidRPr="00264A2D" w14:paraId="446B59EA" w14:textId="77777777" w:rsidTr="00AF4ADA">
        <w:tc>
          <w:tcPr>
            <w:tcW w:w="4508" w:type="dxa"/>
          </w:tcPr>
          <w:p w14:paraId="33337199" w14:textId="6D60B407" w:rsidR="00AF4ADA" w:rsidRPr="00C52426" w:rsidRDefault="00AF4ADA" w:rsidP="00AF4ADA">
            <w:pPr>
              <w:jc w:val="center"/>
              <w:rPr>
                <w:rStyle w:val="SubtleEmphasis"/>
                <w:b/>
                <w:bCs/>
                <w:i w:val="0"/>
                <w:iCs w:val="0"/>
                <w:sz w:val="52"/>
                <w:szCs w:val="52"/>
              </w:rPr>
            </w:pPr>
            <w:r w:rsidRPr="00C52426">
              <w:rPr>
                <w:rStyle w:val="SubtleEmphasis"/>
                <w:b/>
                <w:bCs/>
                <w:i w:val="0"/>
                <w:iCs w:val="0"/>
                <w:sz w:val="52"/>
                <w:szCs w:val="52"/>
              </w:rPr>
              <w:t>Date</w:t>
            </w:r>
          </w:p>
        </w:tc>
        <w:tc>
          <w:tcPr>
            <w:tcW w:w="4508" w:type="dxa"/>
          </w:tcPr>
          <w:p w14:paraId="5799DACA" w14:textId="7B1FF2E4" w:rsidR="00AF4ADA" w:rsidRPr="00C52426" w:rsidRDefault="00AF4ADA" w:rsidP="00AF4ADA">
            <w:pPr>
              <w:jc w:val="center"/>
              <w:rPr>
                <w:rStyle w:val="SubtleEmphasis"/>
                <w:b/>
                <w:bCs/>
                <w:i w:val="0"/>
                <w:iCs w:val="0"/>
                <w:sz w:val="52"/>
                <w:szCs w:val="52"/>
              </w:rPr>
            </w:pPr>
            <w:r w:rsidRPr="00C52426">
              <w:rPr>
                <w:rStyle w:val="SubtleEmphasis"/>
                <w:b/>
                <w:bCs/>
                <w:i w:val="0"/>
                <w:iCs w:val="0"/>
                <w:sz w:val="52"/>
                <w:szCs w:val="52"/>
              </w:rPr>
              <w:t>Dividend y</w:t>
            </w:r>
            <w:r w:rsidR="007E42A5" w:rsidRPr="00C52426">
              <w:rPr>
                <w:rStyle w:val="SubtleEmphasis"/>
                <w:b/>
                <w:bCs/>
                <w:i w:val="0"/>
                <w:iCs w:val="0"/>
                <w:sz w:val="52"/>
                <w:szCs w:val="52"/>
              </w:rPr>
              <w:t>ie</w:t>
            </w:r>
            <w:r w:rsidRPr="00C52426">
              <w:rPr>
                <w:rStyle w:val="SubtleEmphasis"/>
                <w:b/>
                <w:bCs/>
                <w:i w:val="0"/>
                <w:iCs w:val="0"/>
                <w:sz w:val="52"/>
                <w:szCs w:val="52"/>
              </w:rPr>
              <w:t>ld</w:t>
            </w:r>
          </w:p>
        </w:tc>
      </w:tr>
      <w:tr w:rsidR="00B07437" w:rsidRPr="00264A2D" w14:paraId="2049B13D" w14:textId="77777777" w:rsidTr="00FA5A79">
        <w:tc>
          <w:tcPr>
            <w:tcW w:w="4508" w:type="dxa"/>
            <w:vAlign w:val="center"/>
          </w:tcPr>
          <w:p w14:paraId="65653A60" w14:textId="7DB3C96E"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Thursday, 23 August 2012</w:t>
            </w:r>
          </w:p>
        </w:tc>
        <w:tc>
          <w:tcPr>
            <w:tcW w:w="4508" w:type="dxa"/>
          </w:tcPr>
          <w:p w14:paraId="777D62F1" w14:textId="486FE20B" w:rsidR="00B07437" w:rsidRPr="00414918" w:rsidRDefault="00B07437" w:rsidP="00B07437">
            <w:pPr>
              <w:jc w:val="center"/>
              <w:rPr>
                <w:rStyle w:val="SubtleEmphasis"/>
                <w:i w:val="0"/>
                <w:iCs w:val="0"/>
                <w:sz w:val="48"/>
                <w:szCs w:val="48"/>
              </w:rPr>
            </w:pPr>
            <w:r w:rsidRPr="00414918">
              <w:rPr>
                <w:rStyle w:val="SubtleEmphasis"/>
                <w:i w:val="0"/>
                <w:iCs w:val="0"/>
                <w:sz w:val="48"/>
                <w:szCs w:val="48"/>
              </w:rPr>
              <w:t>1.43%</w:t>
            </w:r>
          </w:p>
        </w:tc>
      </w:tr>
      <w:tr w:rsidR="00B07437" w:rsidRPr="00264A2D" w14:paraId="705058BA" w14:textId="77777777" w:rsidTr="00FA5A79">
        <w:tc>
          <w:tcPr>
            <w:tcW w:w="4508" w:type="dxa"/>
            <w:vAlign w:val="center"/>
          </w:tcPr>
          <w:p w14:paraId="46212409" w14:textId="36945E7A"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Wednesday, 14 August 2013</w:t>
            </w:r>
          </w:p>
        </w:tc>
        <w:tc>
          <w:tcPr>
            <w:tcW w:w="4508" w:type="dxa"/>
          </w:tcPr>
          <w:p w14:paraId="007053ED" w14:textId="47C6F29E" w:rsidR="00B07437" w:rsidRPr="00414918" w:rsidRDefault="00B07437" w:rsidP="00B07437">
            <w:pPr>
              <w:jc w:val="center"/>
              <w:rPr>
                <w:sz w:val="48"/>
                <w:szCs w:val="48"/>
              </w:rPr>
            </w:pPr>
            <w:r w:rsidRPr="00414918">
              <w:rPr>
                <w:sz w:val="48"/>
                <w:szCs w:val="48"/>
              </w:rPr>
              <w:t>2.04%</w:t>
            </w:r>
          </w:p>
        </w:tc>
      </w:tr>
      <w:tr w:rsidR="00B07437" w:rsidRPr="00264A2D" w14:paraId="294528BE" w14:textId="77777777" w:rsidTr="00FA5A79">
        <w:tc>
          <w:tcPr>
            <w:tcW w:w="4508" w:type="dxa"/>
            <w:vAlign w:val="center"/>
          </w:tcPr>
          <w:p w14:paraId="5568C929" w14:textId="173E8201"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Thursday, 18 September 2014</w:t>
            </w:r>
          </w:p>
        </w:tc>
        <w:tc>
          <w:tcPr>
            <w:tcW w:w="4508" w:type="dxa"/>
          </w:tcPr>
          <w:p w14:paraId="2FFA1D5C" w14:textId="47398AF2" w:rsidR="00B07437" w:rsidRPr="00414918" w:rsidRDefault="00B07437" w:rsidP="00B07437">
            <w:pPr>
              <w:jc w:val="center"/>
              <w:rPr>
                <w:rStyle w:val="SubtleEmphasis"/>
                <w:i w:val="0"/>
                <w:iCs w:val="0"/>
                <w:sz w:val="48"/>
                <w:szCs w:val="48"/>
              </w:rPr>
            </w:pPr>
            <w:r w:rsidRPr="00414918">
              <w:rPr>
                <w:rStyle w:val="SubtleEmphasis"/>
                <w:i w:val="0"/>
                <w:iCs w:val="0"/>
                <w:sz w:val="48"/>
                <w:szCs w:val="48"/>
              </w:rPr>
              <w:t>1.72%</w:t>
            </w:r>
          </w:p>
        </w:tc>
      </w:tr>
      <w:tr w:rsidR="00B07437" w:rsidRPr="00264A2D" w14:paraId="3351B761" w14:textId="77777777" w:rsidTr="00FA5A79">
        <w:tc>
          <w:tcPr>
            <w:tcW w:w="4508" w:type="dxa"/>
            <w:vAlign w:val="center"/>
          </w:tcPr>
          <w:p w14:paraId="5D38BE17" w14:textId="3D88D4D8"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Wednesday, 16 September 2015</w:t>
            </w:r>
          </w:p>
        </w:tc>
        <w:tc>
          <w:tcPr>
            <w:tcW w:w="4508" w:type="dxa"/>
          </w:tcPr>
          <w:p w14:paraId="64E1539E" w14:textId="6E962AC3" w:rsidR="00B07437" w:rsidRPr="00414918" w:rsidRDefault="00B07437" w:rsidP="00B07437">
            <w:pPr>
              <w:jc w:val="center"/>
              <w:rPr>
                <w:rStyle w:val="SubtleEmphasis"/>
                <w:i w:val="0"/>
                <w:iCs w:val="0"/>
                <w:sz w:val="48"/>
                <w:szCs w:val="48"/>
              </w:rPr>
            </w:pPr>
            <w:r w:rsidRPr="00414918">
              <w:rPr>
                <w:rStyle w:val="SubtleEmphasis"/>
                <w:i w:val="0"/>
                <w:iCs w:val="0"/>
                <w:sz w:val="48"/>
                <w:szCs w:val="48"/>
              </w:rPr>
              <w:t>1.85%</w:t>
            </w:r>
          </w:p>
        </w:tc>
      </w:tr>
      <w:tr w:rsidR="00B07437" w:rsidRPr="00264A2D" w14:paraId="318A8388" w14:textId="77777777" w:rsidTr="00FA5A79">
        <w:tc>
          <w:tcPr>
            <w:tcW w:w="4508" w:type="dxa"/>
            <w:vAlign w:val="center"/>
          </w:tcPr>
          <w:p w14:paraId="60F4DC0D" w14:textId="308C4299"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Thursday, 15 September 2016</w:t>
            </w:r>
          </w:p>
        </w:tc>
        <w:tc>
          <w:tcPr>
            <w:tcW w:w="4508" w:type="dxa"/>
          </w:tcPr>
          <w:p w14:paraId="2CAADA6E" w14:textId="5FF3AFF4" w:rsidR="00B07437" w:rsidRPr="00414918" w:rsidRDefault="00B07437" w:rsidP="00B07437">
            <w:pPr>
              <w:jc w:val="center"/>
              <w:rPr>
                <w:rStyle w:val="SubtleEmphasis"/>
                <w:i w:val="0"/>
                <w:iCs w:val="0"/>
                <w:sz w:val="48"/>
                <w:szCs w:val="48"/>
              </w:rPr>
            </w:pPr>
            <w:r w:rsidRPr="00414918">
              <w:rPr>
                <w:rStyle w:val="SubtleEmphasis"/>
                <w:i w:val="0"/>
                <w:iCs w:val="0"/>
                <w:sz w:val="48"/>
                <w:szCs w:val="48"/>
              </w:rPr>
              <w:t>1.59%</w:t>
            </w:r>
          </w:p>
        </w:tc>
      </w:tr>
      <w:tr w:rsidR="00B07437" w:rsidRPr="00264A2D" w14:paraId="09E7C77A" w14:textId="77777777" w:rsidTr="00FA5A79">
        <w:tc>
          <w:tcPr>
            <w:tcW w:w="4508" w:type="dxa"/>
            <w:vAlign w:val="center"/>
          </w:tcPr>
          <w:p w14:paraId="51DEB114" w14:textId="2E60AAD7"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Thursday, 14 September 2017</w:t>
            </w:r>
          </w:p>
        </w:tc>
        <w:tc>
          <w:tcPr>
            <w:tcW w:w="4508" w:type="dxa"/>
          </w:tcPr>
          <w:p w14:paraId="673C286D" w14:textId="790E6D2A" w:rsidR="00B07437" w:rsidRPr="00414918" w:rsidRDefault="00B07437" w:rsidP="00B07437">
            <w:pPr>
              <w:jc w:val="center"/>
              <w:rPr>
                <w:rStyle w:val="SubtleEmphasis"/>
                <w:i w:val="0"/>
                <w:iCs w:val="0"/>
                <w:sz w:val="48"/>
                <w:szCs w:val="48"/>
              </w:rPr>
            </w:pPr>
            <w:r w:rsidRPr="00414918">
              <w:rPr>
                <w:rStyle w:val="SubtleEmphasis"/>
                <w:i w:val="0"/>
                <w:iCs w:val="0"/>
                <w:sz w:val="48"/>
                <w:szCs w:val="48"/>
              </w:rPr>
              <w:t>1.58%</w:t>
            </w:r>
          </w:p>
        </w:tc>
      </w:tr>
      <w:tr w:rsidR="00B07437" w:rsidRPr="00264A2D" w14:paraId="78BA5419" w14:textId="77777777" w:rsidTr="00FA5A79">
        <w:tc>
          <w:tcPr>
            <w:tcW w:w="4508" w:type="dxa"/>
            <w:vAlign w:val="center"/>
          </w:tcPr>
          <w:p w14:paraId="12A85724" w14:textId="46F10E6F"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Wednesday, 12 September 2018</w:t>
            </w:r>
          </w:p>
        </w:tc>
        <w:tc>
          <w:tcPr>
            <w:tcW w:w="4508" w:type="dxa"/>
          </w:tcPr>
          <w:p w14:paraId="5F23BA98" w14:textId="081CF047" w:rsidR="00B07437" w:rsidRPr="00414918" w:rsidRDefault="00B07437" w:rsidP="00B07437">
            <w:pPr>
              <w:jc w:val="center"/>
              <w:rPr>
                <w:rStyle w:val="SubtleEmphasis"/>
                <w:i w:val="0"/>
                <w:iCs w:val="0"/>
                <w:sz w:val="48"/>
                <w:szCs w:val="48"/>
              </w:rPr>
            </w:pPr>
            <w:r w:rsidRPr="00414918">
              <w:rPr>
                <w:rStyle w:val="SubtleEmphasis"/>
                <w:i w:val="0"/>
                <w:iCs w:val="0"/>
                <w:sz w:val="48"/>
                <w:szCs w:val="48"/>
              </w:rPr>
              <w:t>2.23%</w:t>
            </w:r>
          </w:p>
        </w:tc>
      </w:tr>
      <w:tr w:rsidR="00B07437" w:rsidRPr="00264A2D" w14:paraId="6DD94D2B" w14:textId="77777777" w:rsidTr="00FA5A79">
        <w:tc>
          <w:tcPr>
            <w:tcW w:w="4508" w:type="dxa"/>
            <w:vAlign w:val="center"/>
          </w:tcPr>
          <w:p w14:paraId="4611DE0B" w14:textId="70B73358"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Tuesday, 16 April 2019</w:t>
            </w:r>
          </w:p>
        </w:tc>
        <w:tc>
          <w:tcPr>
            <w:tcW w:w="4508" w:type="dxa"/>
          </w:tcPr>
          <w:p w14:paraId="36802A08" w14:textId="012EFD07" w:rsidR="00B07437" w:rsidRPr="00414918" w:rsidRDefault="00B07437" w:rsidP="00B07437">
            <w:pPr>
              <w:jc w:val="center"/>
              <w:rPr>
                <w:rStyle w:val="SubtleEmphasis"/>
                <w:i w:val="0"/>
                <w:iCs w:val="0"/>
                <w:sz w:val="48"/>
                <w:szCs w:val="48"/>
              </w:rPr>
            </w:pPr>
            <w:r w:rsidRPr="00414918">
              <w:rPr>
                <w:rStyle w:val="SubtleEmphasis"/>
                <w:i w:val="0"/>
                <w:iCs w:val="0"/>
                <w:sz w:val="48"/>
                <w:szCs w:val="48"/>
              </w:rPr>
              <w:t>-</w:t>
            </w:r>
          </w:p>
        </w:tc>
      </w:tr>
      <w:tr w:rsidR="00B07437" w:rsidRPr="00264A2D" w14:paraId="6813C89F" w14:textId="77777777" w:rsidTr="00FA5A79">
        <w:tc>
          <w:tcPr>
            <w:tcW w:w="4508" w:type="dxa"/>
            <w:vAlign w:val="center"/>
          </w:tcPr>
          <w:p w14:paraId="2A782261" w14:textId="202FD308"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Wednesday, 22 April 2020</w:t>
            </w:r>
          </w:p>
        </w:tc>
        <w:tc>
          <w:tcPr>
            <w:tcW w:w="4508" w:type="dxa"/>
          </w:tcPr>
          <w:p w14:paraId="5DCBA207" w14:textId="77BE73CA" w:rsidR="00B07437" w:rsidRPr="00414918" w:rsidRDefault="00B07437" w:rsidP="00B07437">
            <w:pPr>
              <w:jc w:val="center"/>
              <w:rPr>
                <w:rStyle w:val="SubtleEmphasis"/>
                <w:i w:val="0"/>
                <w:iCs w:val="0"/>
                <w:sz w:val="48"/>
                <w:szCs w:val="48"/>
              </w:rPr>
            </w:pPr>
            <w:r w:rsidRPr="00414918">
              <w:rPr>
                <w:rStyle w:val="SubtleEmphasis"/>
                <w:i w:val="0"/>
                <w:iCs w:val="0"/>
                <w:sz w:val="48"/>
                <w:szCs w:val="48"/>
              </w:rPr>
              <w:t>-</w:t>
            </w:r>
          </w:p>
        </w:tc>
      </w:tr>
      <w:tr w:rsidR="00B07437" w:rsidRPr="00264A2D" w14:paraId="26422178" w14:textId="77777777" w:rsidTr="00FA5A79">
        <w:tc>
          <w:tcPr>
            <w:tcW w:w="4508" w:type="dxa"/>
            <w:vAlign w:val="center"/>
          </w:tcPr>
          <w:p w14:paraId="797F872E" w14:textId="043A70C4" w:rsidR="00B07437" w:rsidRPr="00414918" w:rsidRDefault="00B07437" w:rsidP="00B07437">
            <w:pPr>
              <w:jc w:val="center"/>
              <w:rPr>
                <w:rStyle w:val="SubtleEmphasis"/>
                <w:i w:val="0"/>
                <w:iCs w:val="0"/>
                <w:sz w:val="48"/>
                <w:szCs w:val="48"/>
              </w:rPr>
            </w:pPr>
            <w:r w:rsidRPr="00414918">
              <w:rPr>
                <w:rFonts w:ascii="Calibri" w:hAnsi="Calibri" w:cs="Calibri"/>
                <w:color w:val="404040"/>
                <w:sz w:val="48"/>
                <w:szCs w:val="48"/>
              </w:rPr>
              <w:t>Thursday, 15 April 2021</w:t>
            </w:r>
          </w:p>
        </w:tc>
        <w:tc>
          <w:tcPr>
            <w:tcW w:w="4508" w:type="dxa"/>
          </w:tcPr>
          <w:p w14:paraId="2C71D697" w14:textId="01384088" w:rsidR="00B07437" w:rsidRPr="00414918" w:rsidRDefault="00B07437" w:rsidP="00B07437">
            <w:pPr>
              <w:jc w:val="center"/>
              <w:rPr>
                <w:rStyle w:val="SubtleEmphasis"/>
                <w:i w:val="0"/>
                <w:iCs w:val="0"/>
                <w:sz w:val="48"/>
                <w:szCs w:val="48"/>
              </w:rPr>
            </w:pPr>
            <w:r w:rsidRPr="00414918">
              <w:rPr>
                <w:rStyle w:val="SubtleEmphasis"/>
                <w:i w:val="0"/>
                <w:iCs w:val="0"/>
                <w:sz w:val="48"/>
                <w:szCs w:val="48"/>
              </w:rPr>
              <w:t>-</w:t>
            </w:r>
          </w:p>
        </w:tc>
      </w:tr>
    </w:tbl>
    <w:p w14:paraId="414686D6" w14:textId="34BA5C39" w:rsidR="00256EDD" w:rsidRPr="00C52426" w:rsidRDefault="00256EDD" w:rsidP="00C52426">
      <w:pPr>
        <w:pStyle w:val="ListParagraph"/>
        <w:numPr>
          <w:ilvl w:val="0"/>
          <w:numId w:val="1"/>
        </w:numPr>
        <w:jc w:val="center"/>
        <w:rPr>
          <w:rStyle w:val="SubtleEmphasis"/>
          <w:b/>
          <w:bCs/>
          <w:i w:val="0"/>
          <w:iCs w:val="0"/>
          <w:sz w:val="96"/>
          <w:szCs w:val="96"/>
        </w:rPr>
      </w:pPr>
      <w:r w:rsidRPr="00C52426">
        <w:rPr>
          <w:rStyle w:val="SubtleEmphasis"/>
          <w:b/>
          <w:bCs/>
          <w:i w:val="0"/>
          <w:iCs w:val="0"/>
          <w:sz w:val="96"/>
          <w:szCs w:val="96"/>
        </w:rPr>
        <w:lastRenderedPageBreak/>
        <w:t>Dividend Pay out</w:t>
      </w:r>
    </w:p>
    <w:tbl>
      <w:tblPr>
        <w:tblStyle w:val="TableGrid"/>
        <w:tblW w:w="0" w:type="auto"/>
        <w:tblLook w:val="04A0" w:firstRow="1" w:lastRow="0" w:firstColumn="1" w:lastColumn="0" w:noHBand="0" w:noVBand="1"/>
      </w:tblPr>
      <w:tblGrid>
        <w:gridCol w:w="4508"/>
        <w:gridCol w:w="4508"/>
      </w:tblGrid>
      <w:tr w:rsidR="00F86073" w:rsidRPr="00C52426" w14:paraId="49065E17" w14:textId="77777777" w:rsidTr="00FC396B">
        <w:tc>
          <w:tcPr>
            <w:tcW w:w="4508" w:type="dxa"/>
          </w:tcPr>
          <w:p w14:paraId="61003730" w14:textId="77777777" w:rsidR="00F86073" w:rsidRPr="00C52426" w:rsidRDefault="00F86073" w:rsidP="00FC396B">
            <w:pPr>
              <w:jc w:val="center"/>
              <w:rPr>
                <w:rFonts w:ascii="Calibri" w:hAnsi="Calibri" w:cs="Calibri"/>
                <w:b/>
                <w:bCs/>
                <w:color w:val="404040"/>
                <w:sz w:val="48"/>
                <w:szCs w:val="48"/>
              </w:rPr>
            </w:pPr>
            <w:r w:rsidRPr="00C52426">
              <w:rPr>
                <w:rFonts w:ascii="Calibri" w:hAnsi="Calibri" w:cs="Calibri"/>
                <w:b/>
                <w:bCs/>
                <w:color w:val="404040"/>
                <w:sz w:val="48"/>
                <w:szCs w:val="48"/>
              </w:rPr>
              <w:t>Date</w:t>
            </w:r>
          </w:p>
        </w:tc>
        <w:tc>
          <w:tcPr>
            <w:tcW w:w="4508" w:type="dxa"/>
          </w:tcPr>
          <w:p w14:paraId="60521BEE" w14:textId="2A3179D3" w:rsidR="00F86073" w:rsidRPr="00C52426" w:rsidRDefault="00F86073" w:rsidP="00FC396B">
            <w:pPr>
              <w:jc w:val="center"/>
              <w:rPr>
                <w:rFonts w:ascii="Calibri" w:hAnsi="Calibri" w:cs="Calibri"/>
                <w:b/>
                <w:bCs/>
                <w:color w:val="404040"/>
                <w:sz w:val="48"/>
                <w:szCs w:val="48"/>
              </w:rPr>
            </w:pPr>
            <w:r w:rsidRPr="00C52426">
              <w:rPr>
                <w:rFonts w:ascii="Calibri" w:hAnsi="Calibri" w:cs="Calibri"/>
                <w:b/>
                <w:bCs/>
                <w:color w:val="404040"/>
                <w:sz w:val="48"/>
                <w:szCs w:val="48"/>
              </w:rPr>
              <w:t xml:space="preserve">Dividend </w:t>
            </w:r>
            <w:r w:rsidRPr="00C52426">
              <w:rPr>
                <w:rFonts w:ascii="Calibri" w:hAnsi="Calibri" w:cs="Calibri"/>
                <w:b/>
                <w:bCs/>
                <w:color w:val="404040"/>
                <w:sz w:val="48"/>
                <w:szCs w:val="48"/>
              </w:rPr>
              <w:t>Pay out</w:t>
            </w:r>
          </w:p>
        </w:tc>
      </w:tr>
      <w:tr w:rsidR="00B07437" w:rsidRPr="00C52426" w14:paraId="53C5214D" w14:textId="77777777" w:rsidTr="006C44F7">
        <w:tc>
          <w:tcPr>
            <w:tcW w:w="4508" w:type="dxa"/>
            <w:vAlign w:val="center"/>
          </w:tcPr>
          <w:p w14:paraId="14547006" w14:textId="0A8C5EAA"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Monday, 16 April 2012</w:t>
            </w:r>
          </w:p>
        </w:tc>
        <w:tc>
          <w:tcPr>
            <w:tcW w:w="4508" w:type="dxa"/>
          </w:tcPr>
          <w:p w14:paraId="065A5D97" w14:textId="471B5870"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4FCCD102" w14:textId="77777777" w:rsidTr="006C44F7">
        <w:tc>
          <w:tcPr>
            <w:tcW w:w="4508" w:type="dxa"/>
            <w:vAlign w:val="center"/>
          </w:tcPr>
          <w:p w14:paraId="4C9B70B2" w14:textId="2F466A92"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Thursday, 11 April 2013</w:t>
            </w:r>
          </w:p>
        </w:tc>
        <w:tc>
          <w:tcPr>
            <w:tcW w:w="4508" w:type="dxa"/>
          </w:tcPr>
          <w:p w14:paraId="023F41D2" w14:textId="2F56C616"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38%</w:t>
            </w:r>
          </w:p>
        </w:tc>
      </w:tr>
      <w:tr w:rsidR="00B07437" w:rsidRPr="00C52426" w14:paraId="79CF362D" w14:textId="77777777" w:rsidTr="006C44F7">
        <w:tc>
          <w:tcPr>
            <w:tcW w:w="4508" w:type="dxa"/>
            <w:vAlign w:val="center"/>
          </w:tcPr>
          <w:p w14:paraId="7F7B0AA6" w14:textId="4F8E8E6D"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Wednesday, 16 April 2014</w:t>
            </w:r>
          </w:p>
        </w:tc>
        <w:tc>
          <w:tcPr>
            <w:tcW w:w="4508" w:type="dxa"/>
          </w:tcPr>
          <w:p w14:paraId="2E5479BE" w14:textId="2EF9FDE1"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34311ACE" w14:textId="77777777" w:rsidTr="006C44F7">
        <w:tc>
          <w:tcPr>
            <w:tcW w:w="4508" w:type="dxa"/>
            <w:vAlign w:val="center"/>
          </w:tcPr>
          <w:p w14:paraId="1D5E597B" w14:textId="72891EF1"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Thursday, 16 April 2015</w:t>
            </w:r>
          </w:p>
        </w:tc>
        <w:tc>
          <w:tcPr>
            <w:tcW w:w="4508" w:type="dxa"/>
          </w:tcPr>
          <w:p w14:paraId="479B8459" w14:textId="478D69F1"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0366271E" w14:textId="77777777" w:rsidTr="006C44F7">
        <w:tc>
          <w:tcPr>
            <w:tcW w:w="4508" w:type="dxa"/>
            <w:vAlign w:val="center"/>
          </w:tcPr>
          <w:p w14:paraId="5ADE2DD2" w14:textId="4F40AA54"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Wednesday, 13 April 2016</w:t>
            </w:r>
          </w:p>
        </w:tc>
        <w:tc>
          <w:tcPr>
            <w:tcW w:w="4508" w:type="dxa"/>
          </w:tcPr>
          <w:p w14:paraId="1890BB17" w14:textId="17262E27"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73BD7D3C" w14:textId="77777777" w:rsidTr="006C44F7">
        <w:tc>
          <w:tcPr>
            <w:tcW w:w="4508" w:type="dxa"/>
            <w:vAlign w:val="center"/>
          </w:tcPr>
          <w:p w14:paraId="00F76180" w14:textId="07427E9B"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Wednesday, 5 July 2017</w:t>
            </w:r>
          </w:p>
        </w:tc>
        <w:tc>
          <w:tcPr>
            <w:tcW w:w="4508" w:type="dxa"/>
          </w:tcPr>
          <w:p w14:paraId="2D64166F" w14:textId="2EC53B5A"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6F6514C1" w14:textId="77777777" w:rsidTr="006C44F7">
        <w:tc>
          <w:tcPr>
            <w:tcW w:w="4508" w:type="dxa"/>
            <w:vAlign w:val="center"/>
          </w:tcPr>
          <w:p w14:paraId="477A5521" w14:textId="17F47F74"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Thursday, 12 April 2018</w:t>
            </w:r>
          </w:p>
        </w:tc>
        <w:tc>
          <w:tcPr>
            <w:tcW w:w="4508" w:type="dxa"/>
          </w:tcPr>
          <w:p w14:paraId="3B20ABA1" w14:textId="5F82B37A"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35%</w:t>
            </w:r>
          </w:p>
        </w:tc>
      </w:tr>
      <w:tr w:rsidR="00B07437" w:rsidRPr="00C52426" w14:paraId="06001DBF" w14:textId="77777777" w:rsidTr="006C44F7">
        <w:tc>
          <w:tcPr>
            <w:tcW w:w="4508" w:type="dxa"/>
            <w:vAlign w:val="center"/>
          </w:tcPr>
          <w:p w14:paraId="13DA2514" w14:textId="0068FA5D"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Tuesday, 16 April 2019</w:t>
            </w:r>
          </w:p>
        </w:tc>
        <w:tc>
          <w:tcPr>
            <w:tcW w:w="4508" w:type="dxa"/>
          </w:tcPr>
          <w:p w14:paraId="32CD3893" w14:textId="26D94D0B"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t>
            </w:r>
          </w:p>
        </w:tc>
      </w:tr>
      <w:tr w:rsidR="00B07437" w:rsidRPr="00C52426" w14:paraId="7C99CF64" w14:textId="77777777" w:rsidTr="006C44F7">
        <w:tc>
          <w:tcPr>
            <w:tcW w:w="4508" w:type="dxa"/>
            <w:vAlign w:val="center"/>
          </w:tcPr>
          <w:p w14:paraId="4D81E0A8" w14:textId="41C353B4"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Wednesday, 22 April 2020</w:t>
            </w:r>
          </w:p>
        </w:tc>
        <w:tc>
          <w:tcPr>
            <w:tcW w:w="4508" w:type="dxa"/>
          </w:tcPr>
          <w:p w14:paraId="0A9476AF" w14:textId="739CCB22"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t>
            </w:r>
          </w:p>
        </w:tc>
      </w:tr>
      <w:tr w:rsidR="00B07437" w:rsidRPr="00C52426" w14:paraId="22D1869E" w14:textId="77777777" w:rsidTr="006C44F7">
        <w:tc>
          <w:tcPr>
            <w:tcW w:w="4508" w:type="dxa"/>
            <w:vAlign w:val="center"/>
          </w:tcPr>
          <w:p w14:paraId="33B63BE5" w14:textId="236053AE"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Thursday, 15 April 2021</w:t>
            </w:r>
          </w:p>
        </w:tc>
        <w:tc>
          <w:tcPr>
            <w:tcW w:w="4508" w:type="dxa"/>
          </w:tcPr>
          <w:p w14:paraId="712490BD" w14:textId="4484EA03" w:rsidR="00B07437" w:rsidRPr="00C52426" w:rsidRDefault="00B07437" w:rsidP="00B07437">
            <w:pPr>
              <w:jc w:val="center"/>
              <w:rPr>
                <w:rFonts w:ascii="Calibri" w:hAnsi="Calibri" w:cs="Calibri"/>
                <w:color w:val="404040"/>
                <w:sz w:val="48"/>
                <w:szCs w:val="48"/>
              </w:rPr>
            </w:pPr>
            <w:r w:rsidRPr="00C52426">
              <w:rPr>
                <w:rFonts w:ascii="Calibri" w:hAnsi="Calibri" w:cs="Calibri"/>
                <w:color w:val="404040"/>
                <w:sz w:val="48"/>
                <w:szCs w:val="48"/>
              </w:rPr>
              <w:t>-</w:t>
            </w:r>
          </w:p>
        </w:tc>
      </w:tr>
    </w:tbl>
    <w:p w14:paraId="5059FD31" w14:textId="608C471D" w:rsidR="007E42A5" w:rsidRPr="00C52426" w:rsidRDefault="00256EDD" w:rsidP="00C52426">
      <w:pPr>
        <w:pStyle w:val="ListParagraph"/>
        <w:numPr>
          <w:ilvl w:val="0"/>
          <w:numId w:val="1"/>
        </w:numPr>
        <w:jc w:val="center"/>
        <w:rPr>
          <w:rStyle w:val="SubtleEmphasis"/>
          <w:b/>
          <w:bCs/>
          <w:i w:val="0"/>
          <w:iCs w:val="0"/>
          <w:sz w:val="96"/>
          <w:szCs w:val="96"/>
        </w:rPr>
      </w:pPr>
      <w:r w:rsidRPr="00C52426">
        <w:rPr>
          <w:rStyle w:val="SubtleEmphasis"/>
          <w:b/>
          <w:bCs/>
          <w:i w:val="0"/>
          <w:iCs w:val="0"/>
          <w:sz w:val="96"/>
          <w:szCs w:val="96"/>
        </w:rPr>
        <w:lastRenderedPageBreak/>
        <w:t>Sales growth rate</w:t>
      </w:r>
    </w:p>
    <w:tbl>
      <w:tblPr>
        <w:tblStyle w:val="TableGrid"/>
        <w:tblW w:w="0" w:type="auto"/>
        <w:tblLook w:val="04A0" w:firstRow="1" w:lastRow="0" w:firstColumn="1" w:lastColumn="0" w:noHBand="0" w:noVBand="1"/>
      </w:tblPr>
      <w:tblGrid>
        <w:gridCol w:w="4508"/>
        <w:gridCol w:w="4508"/>
      </w:tblGrid>
      <w:tr w:rsidR="007E42A5" w:rsidRPr="00C52426" w14:paraId="4C3D62E1" w14:textId="77777777" w:rsidTr="00FC396B">
        <w:tc>
          <w:tcPr>
            <w:tcW w:w="4508" w:type="dxa"/>
          </w:tcPr>
          <w:p w14:paraId="275324C2" w14:textId="77777777" w:rsidR="007E42A5" w:rsidRPr="00C52426" w:rsidRDefault="007E42A5" w:rsidP="00FC396B">
            <w:pPr>
              <w:jc w:val="center"/>
              <w:rPr>
                <w:rFonts w:ascii="Calibri" w:hAnsi="Calibri" w:cs="Calibri"/>
                <w:b/>
                <w:bCs/>
                <w:color w:val="404040"/>
                <w:sz w:val="56"/>
                <w:szCs w:val="56"/>
              </w:rPr>
            </w:pPr>
            <w:r w:rsidRPr="00C52426">
              <w:rPr>
                <w:rFonts w:ascii="Calibri" w:hAnsi="Calibri" w:cs="Calibri"/>
                <w:b/>
                <w:bCs/>
                <w:color w:val="404040"/>
                <w:sz w:val="56"/>
                <w:szCs w:val="56"/>
              </w:rPr>
              <w:t>Date</w:t>
            </w:r>
          </w:p>
        </w:tc>
        <w:tc>
          <w:tcPr>
            <w:tcW w:w="4508" w:type="dxa"/>
          </w:tcPr>
          <w:p w14:paraId="3BB5E5CB" w14:textId="7A7C782A" w:rsidR="007E42A5" w:rsidRPr="00C52426" w:rsidRDefault="007E42A5" w:rsidP="00FC396B">
            <w:pPr>
              <w:jc w:val="center"/>
              <w:rPr>
                <w:rFonts w:ascii="Calibri" w:hAnsi="Calibri" w:cs="Calibri"/>
                <w:b/>
                <w:bCs/>
                <w:color w:val="404040"/>
                <w:sz w:val="56"/>
                <w:szCs w:val="56"/>
              </w:rPr>
            </w:pPr>
            <w:r w:rsidRPr="00C52426">
              <w:rPr>
                <w:rFonts w:ascii="Calibri" w:hAnsi="Calibri" w:cs="Calibri"/>
                <w:b/>
                <w:bCs/>
                <w:color w:val="404040"/>
                <w:sz w:val="56"/>
                <w:szCs w:val="56"/>
              </w:rPr>
              <w:t>Sales growth rate</w:t>
            </w:r>
          </w:p>
        </w:tc>
      </w:tr>
      <w:tr w:rsidR="001C5010" w:rsidRPr="00C52426" w14:paraId="3A415734" w14:textId="77777777" w:rsidTr="002A5BC0">
        <w:tc>
          <w:tcPr>
            <w:tcW w:w="4508" w:type="dxa"/>
            <w:vAlign w:val="center"/>
          </w:tcPr>
          <w:p w14:paraId="6A072C2D" w14:textId="54C7FBD0"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Monday, 16 April 2012</w:t>
            </w:r>
          </w:p>
        </w:tc>
        <w:tc>
          <w:tcPr>
            <w:tcW w:w="4508" w:type="dxa"/>
          </w:tcPr>
          <w:p w14:paraId="30369D67"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3FCA1459" w14:textId="77777777" w:rsidTr="002A5BC0">
        <w:tc>
          <w:tcPr>
            <w:tcW w:w="4508" w:type="dxa"/>
            <w:vAlign w:val="center"/>
          </w:tcPr>
          <w:p w14:paraId="77BB371C" w14:textId="00A07D43"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Thursday, 11 April 2013</w:t>
            </w:r>
          </w:p>
        </w:tc>
        <w:tc>
          <w:tcPr>
            <w:tcW w:w="4508" w:type="dxa"/>
          </w:tcPr>
          <w:p w14:paraId="643E297A"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38%</w:t>
            </w:r>
          </w:p>
        </w:tc>
      </w:tr>
      <w:tr w:rsidR="001C5010" w:rsidRPr="00C52426" w14:paraId="01F98B18" w14:textId="77777777" w:rsidTr="002A5BC0">
        <w:tc>
          <w:tcPr>
            <w:tcW w:w="4508" w:type="dxa"/>
            <w:vAlign w:val="center"/>
          </w:tcPr>
          <w:p w14:paraId="467B6ACE" w14:textId="0F383812"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Wednesday, 16 April 2014</w:t>
            </w:r>
          </w:p>
        </w:tc>
        <w:tc>
          <w:tcPr>
            <w:tcW w:w="4508" w:type="dxa"/>
          </w:tcPr>
          <w:p w14:paraId="07BD3DD3"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0EF03D71" w14:textId="77777777" w:rsidTr="002A5BC0">
        <w:tc>
          <w:tcPr>
            <w:tcW w:w="4508" w:type="dxa"/>
            <w:vAlign w:val="center"/>
          </w:tcPr>
          <w:p w14:paraId="5D59B71D" w14:textId="734FD7B1"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Thursday, 16 April 2015</w:t>
            </w:r>
          </w:p>
        </w:tc>
        <w:tc>
          <w:tcPr>
            <w:tcW w:w="4508" w:type="dxa"/>
          </w:tcPr>
          <w:p w14:paraId="55D2B17F"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3227ED9E" w14:textId="77777777" w:rsidTr="002A5BC0">
        <w:tc>
          <w:tcPr>
            <w:tcW w:w="4508" w:type="dxa"/>
            <w:vAlign w:val="center"/>
          </w:tcPr>
          <w:p w14:paraId="3171C589" w14:textId="3663D64F"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Wednesday, 13 April 2016</w:t>
            </w:r>
          </w:p>
        </w:tc>
        <w:tc>
          <w:tcPr>
            <w:tcW w:w="4508" w:type="dxa"/>
          </w:tcPr>
          <w:p w14:paraId="74B3D60F"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2040065D" w14:textId="77777777" w:rsidTr="002A5BC0">
        <w:tc>
          <w:tcPr>
            <w:tcW w:w="4508" w:type="dxa"/>
            <w:vAlign w:val="center"/>
          </w:tcPr>
          <w:p w14:paraId="40D39D17" w14:textId="2C75C58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Wednesday, 5 July 2017</w:t>
            </w:r>
          </w:p>
        </w:tc>
        <w:tc>
          <w:tcPr>
            <w:tcW w:w="4508" w:type="dxa"/>
          </w:tcPr>
          <w:p w14:paraId="113E5B44"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50A31F68" w14:textId="77777777" w:rsidTr="002A5BC0">
        <w:tc>
          <w:tcPr>
            <w:tcW w:w="4508" w:type="dxa"/>
            <w:vAlign w:val="center"/>
          </w:tcPr>
          <w:p w14:paraId="5340DC46" w14:textId="32EE997A"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Thursday, 12 April 2018</w:t>
            </w:r>
          </w:p>
        </w:tc>
        <w:tc>
          <w:tcPr>
            <w:tcW w:w="4508" w:type="dxa"/>
          </w:tcPr>
          <w:p w14:paraId="7A4F55FF"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35%</w:t>
            </w:r>
          </w:p>
        </w:tc>
      </w:tr>
      <w:tr w:rsidR="001C5010" w:rsidRPr="00C52426" w14:paraId="5B4D4F47" w14:textId="77777777" w:rsidTr="002A5BC0">
        <w:tc>
          <w:tcPr>
            <w:tcW w:w="4508" w:type="dxa"/>
            <w:vAlign w:val="center"/>
          </w:tcPr>
          <w:p w14:paraId="1CF8B7B8" w14:textId="5CE23249"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Tuesday, 16 April 2019</w:t>
            </w:r>
          </w:p>
        </w:tc>
        <w:tc>
          <w:tcPr>
            <w:tcW w:w="4508" w:type="dxa"/>
          </w:tcPr>
          <w:p w14:paraId="0CACC6A5"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30%</w:t>
            </w:r>
          </w:p>
        </w:tc>
      </w:tr>
      <w:tr w:rsidR="001C5010" w:rsidRPr="00C52426" w14:paraId="5501DBD7" w14:textId="77777777" w:rsidTr="002A5BC0">
        <w:tc>
          <w:tcPr>
            <w:tcW w:w="4508" w:type="dxa"/>
            <w:vAlign w:val="center"/>
          </w:tcPr>
          <w:p w14:paraId="3FE73E7E" w14:textId="3632941A"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Wednesday, 22 April 2020</w:t>
            </w:r>
          </w:p>
        </w:tc>
        <w:tc>
          <w:tcPr>
            <w:tcW w:w="4508" w:type="dxa"/>
          </w:tcPr>
          <w:p w14:paraId="2555509A"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30%</w:t>
            </w:r>
          </w:p>
        </w:tc>
      </w:tr>
      <w:tr w:rsidR="001C5010" w:rsidRPr="00C52426" w14:paraId="501D4CAC" w14:textId="77777777" w:rsidTr="002A5BC0">
        <w:tc>
          <w:tcPr>
            <w:tcW w:w="4508" w:type="dxa"/>
            <w:vAlign w:val="center"/>
          </w:tcPr>
          <w:p w14:paraId="435BB447" w14:textId="3CB26281"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Thursday, 15 April 2021</w:t>
            </w:r>
          </w:p>
        </w:tc>
        <w:tc>
          <w:tcPr>
            <w:tcW w:w="4508" w:type="dxa"/>
          </w:tcPr>
          <w:p w14:paraId="301FD439" w14:textId="77777777" w:rsidR="001C5010" w:rsidRPr="00C52426" w:rsidRDefault="001C5010" w:rsidP="001C5010">
            <w:pPr>
              <w:jc w:val="center"/>
              <w:rPr>
                <w:rFonts w:ascii="Calibri" w:hAnsi="Calibri" w:cs="Calibri"/>
                <w:color w:val="404040"/>
                <w:sz w:val="48"/>
                <w:szCs w:val="48"/>
              </w:rPr>
            </w:pPr>
            <w:r w:rsidRPr="00C52426">
              <w:rPr>
                <w:rFonts w:ascii="Calibri" w:hAnsi="Calibri" w:cs="Calibri"/>
                <w:color w:val="404040"/>
                <w:sz w:val="48"/>
                <w:szCs w:val="48"/>
              </w:rPr>
              <w:t>30%</w:t>
            </w:r>
          </w:p>
        </w:tc>
      </w:tr>
    </w:tbl>
    <w:p w14:paraId="1AEBBEB7" w14:textId="212366DB" w:rsidR="00F86073" w:rsidRPr="00C52426" w:rsidRDefault="00264A2D" w:rsidP="00C52426">
      <w:pPr>
        <w:pStyle w:val="ListParagraph"/>
        <w:numPr>
          <w:ilvl w:val="0"/>
          <w:numId w:val="1"/>
        </w:numPr>
        <w:jc w:val="center"/>
        <w:rPr>
          <w:rStyle w:val="SubtleEmphasis"/>
          <w:b/>
          <w:bCs/>
          <w:i w:val="0"/>
          <w:iCs w:val="0"/>
          <w:sz w:val="72"/>
          <w:szCs w:val="72"/>
        </w:rPr>
      </w:pPr>
      <w:r w:rsidRPr="00C52426">
        <w:rPr>
          <w:rStyle w:val="SubtleEmphasis"/>
          <w:b/>
          <w:bCs/>
          <w:i w:val="0"/>
          <w:iCs w:val="0"/>
          <w:sz w:val="72"/>
          <w:szCs w:val="72"/>
        </w:rPr>
        <w:lastRenderedPageBreak/>
        <w:t>Buy back Amount Spent</w:t>
      </w:r>
    </w:p>
    <w:tbl>
      <w:tblPr>
        <w:tblStyle w:val="TableGrid"/>
        <w:tblW w:w="0" w:type="auto"/>
        <w:tblLook w:val="04A0" w:firstRow="1" w:lastRow="0" w:firstColumn="1" w:lastColumn="0" w:noHBand="0" w:noVBand="1"/>
      </w:tblPr>
      <w:tblGrid>
        <w:gridCol w:w="4508"/>
        <w:gridCol w:w="4508"/>
      </w:tblGrid>
      <w:tr w:rsidR="00264A2D" w:rsidRPr="00C52426" w14:paraId="40164877" w14:textId="77777777" w:rsidTr="00264A2D">
        <w:tc>
          <w:tcPr>
            <w:tcW w:w="4508" w:type="dxa"/>
          </w:tcPr>
          <w:p w14:paraId="11E4393D" w14:textId="20FFF98E" w:rsidR="00264A2D" w:rsidRPr="00C52426" w:rsidRDefault="00264A2D" w:rsidP="00AF4ADA">
            <w:pPr>
              <w:jc w:val="center"/>
              <w:rPr>
                <w:rFonts w:ascii="Calibri" w:hAnsi="Calibri" w:cs="Calibri"/>
                <w:b/>
                <w:bCs/>
                <w:color w:val="404040"/>
                <w:sz w:val="72"/>
                <w:szCs w:val="72"/>
              </w:rPr>
            </w:pPr>
            <w:r w:rsidRPr="00C52426">
              <w:rPr>
                <w:rFonts w:ascii="Calibri" w:hAnsi="Calibri" w:cs="Calibri"/>
                <w:b/>
                <w:bCs/>
                <w:color w:val="404040"/>
                <w:sz w:val="72"/>
                <w:szCs w:val="72"/>
              </w:rPr>
              <w:t>Financial Year</w:t>
            </w:r>
          </w:p>
        </w:tc>
        <w:tc>
          <w:tcPr>
            <w:tcW w:w="4508" w:type="dxa"/>
          </w:tcPr>
          <w:p w14:paraId="7B7484C4" w14:textId="506F037C" w:rsidR="00264A2D" w:rsidRPr="00C52426" w:rsidRDefault="00264A2D" w:rsidP="00AF4ADA">
            <w:pPr>
              <w:jc w:val="center"/>
              <w:rPr>
                <w:rFonts w:ascii="Calibri" w:hAnsi="Calibri" w:cs="Calibri"/>
                <w:b/>
                <w:bCs/>
                <w:color w:val="404040"/>
                <w:sz w:val="72"/>
                <w:szCs w:val="72"/>
              </w:rPr>
            </w:pPr>
            <w:r w:rsidRPr="00C52426">
              <w:rPr>
                <w:rFonts w:ascii="Calibri" w:hAnsi="Calibri" w:cs="Calibri"/>
                <w:b/>
                <w:bCs/>
                <w:color w:val="404040"/>
                <w:sz w:val="72"/>
                <w:szCs w:val="72"/>
              </w:rPr>
              <w:t>Amount spent on buyback</w:t>
            </w:r>
          </w:p>
        </w:tc>
      </w:tr>
      <w:tr w:rsidR="00264A2D" w:rsidRPr="00C52426" w14:paraId="333EC8EB" w14:textId="77777777" w:rsidTr="00264A2D">
        <w:tc>
          <w:tcPr>
            <w:tcW w:w="4508" w:type="dxa"/>
          </w:tcPr>
          <w:p w14:paraId="31E6E169" w14:textId="543D761A" w:rsidR="00264A2D" w:rsidRPr="00C52426" w:rsidRDefault="00264A2D" w:rsidP="00AF4ADA">
            <w:pPr>
              <w:jc w:val="center"/>
              <w:rPr>
                <w:rFonts w:ascii="Calibri" w:hAnsi="Calibri" w:cs="Calibri"/>
                <w:color w:val="404040"/>
                <w:sz w:val="48"/>
                <w:szCs w:val="48"/>
              </w:rPr>
            </w:pPr>
            <w:r w:rsidRPr="00C52426">
              <w:rPr>
                <w:rFonts w:ascii="Calibri" w:hAnsi="Calibri" w:cs="Calibri"/>
                <w:color w:val="404040"/>
                <w:sz w:val="48"/>
                <w:szCs w:val="48"/>
              </w:rPr>
              <w:t>2011-2012</w:t>
            </w:r>
          </w:p>
        </w:tc>
        <w:tc>
          <w:tcPr>
            <w:tcW w:w="4508" w:type="dxa"/>
          </w:tcPr>
          <w:p w14:paraId="01624D5E" w14:textId="013870F0" w:rsidR="00264A2D" w:rsidRPr="00C52426" w:rsidRDefault="00264A2D" w:rsidP="00264A2D">
            <w:pPr>
              <w:jc w:val="center"/>
              <w:rPr>
                <w:rFonts w:ascii="Calibri" w:hAnsi="Calibri" w:cs="Calibri"/>
                <w:color w:val="404040"/>
                <w:sz w:val="48"/>
                <w:szCs w:val="48"/>
              </w:rPr>
            </w:pPr>
            <w:r w:rsidRPr="00C52426">
              <w:rPr>
                <w:rFonts w:ascii="Calibri" w:hAnsi="Calibri" w:cs="Calibri"/>
                <w:color w:val="404040"/>
                <w:sz w:val="48"/>
                <w:szCs w:val="48"/>
              </w:rPr>
              <w:t>44,30,262</w:t>
            </w:r>
          </w:p>
        </w:tc>
      </w:tr>
      <w:tr w:rsidR="00264A2D" w:rsidRPr="00C52426" w14:paraId="491C378F" w14:textId="77777777" w:rsidTr="00264A2D">
        <w:tc>
          <w:tcPr>
            <w:tcW w:w="4508" w:type="dxa"/>
          </w:tcPr>
          <w:p w14:paraId="66C62952" w14:textId="707A6387" w:rsidR="00264A2D" w:rsidRPr="00C52426" w:rsidRDefault="00264A2D" w:rsidP="00AF4ADA">
            <w:pPr>
              <w:jc w:val="center"/>
              <w:rPr>
                <w:rFonts w:ascii="Calibri" w:hAnsi="Calibri" w:cs="Calibri"/>
                <w:color w:val="404040"/>
                <w:sz w:val="48"/>
                <w:szCs w:val="48"/>
              </w:rPr>
            </w:pPr>
            <w:r w:rsidRPr="00C52426">
              <w:rPr>
                <w:rFonts w:ascii="Calibri" w:hAnsi="Calibri" w:cs="Calibri"/>
                <w:color w:val="404040"/>
                <w:sz w:val="48"/>
                <w:szCs w:val="48"/>
              </w:rPr>
              <w:t>2008-2009</w:t>
            </w:r>
          </w:p>
        </w:tc>
        <w:tc>
          <w:tcPr>
            <w:tcW w:w="4508" w:type="dxa"/>
          </w:tcPr>
          <w:p w14:paraId="5B2C2F37" w14:textId="40401856" w:rsidR="00264A2D" w:rsidRPr="00C52426" w:rsidRDefault="00264A2D" w:rsidP="00264A2D">
            <w:pPr>
              <w:jc w:val="center"/>
              <w:rPr>
                <w:rFonts w:ascii="Calibri" w:hAnsi="Calibri" w:cs="Calibri"/>
                <w:color w:val="404040"/>
                <w:sz w:val="48"/>
                <w:szCs w:val="48"/>
              </w:rPr>
            </w:pPr>
            <w:r w:rsidRPr="00C52426">
              <w:rPr>
                <w:rFonts w:ascii="Calibri" w:hAnsi="Calibri" w:cs="Calibri"/>
                <w:color w:val="404040"/>
                <w:sz w:val="48"/>
                <w:szCs w:val="48"/>
              </w:rPr>
              <w:t>1,12,60,000</w:t>
            </w:r>
          </w:p>
        </w:tc>
      </w:tr>
    </w:tbl>
    <w:p w14:paraId="372A8126" w14:textId="53A3E242" w:rsidR="001D129D" w:rsidRDefault="001D129D" w:rsidP="00AF4ADA">
      <w:pPr>
        <w:jc w:val="center"/>
        <w:rPr>
          <w:rStyle w:val="SubtleEmphasis"/>
          <w:i w:val="0"/>
          <w:iCs w:val="0"/>
          <w:sz w:val="28"/>
          <w:szCs w:val="28"/>
        </w:rPr>
      </w:pPr>
    </w:p>
    <w:p w14:paraId="512BD5A4" w14:textId="77777777" w:rsidR="001D129D" w:rsidRDefault="001D129D" w:rsidP="00AF4ADA">
      <w:pPr>
        <w:jc w:val="center"/>
        <w:rPr>
          <w:rStyle w:val="SubtleEmphasis"/>
          <w:i w:val="0"/>
          <w:iCs w:val="0"/>
          <w:sz w:val="28"/>
          <w:szCs w:val="28"/>
        </w:rPr>
      </w:pPr>
    </w:p>
    <w:p w14:paraId="48B4D1F4" w14:textId="2336BA18" w:rsidR="00264A2D" w:rsidRPr="00C52426" w:rsidRDefault="00264A2D" w:rsidP="00C52426">
      <w:pPr>
        <w:pStyle w:val="ListParagraph"/>
        <w:numPr>
          <w:ilvl w:val="0"/>
          <w:numId w:val="1"/>
        </w:numPr>
        <w:jc w:val="center"/>
        <w:rPr>
          <w:rStyle w:val="SubtleEmphasis"/>
          <w:b/>
          <w:bCs/>
          <w:i w:val="0"/>
          <w:iCs w:val="0"/>
          <w:sz w:val="72"/>
          <w:szCs w:val="72"/>
        </w:rPr>
      </w:pPr>
      <w:r w:rsidRPr="00C52426">
        <w:rPr>
          <w:rStyle w:val="SubtleEmphasis"/>
          <w:b/>
          <w:bCs/>
          <w:i w:val="0"/>
          <w:iCs w:val="0"/>
          <w:sz w:val="72"/>
          <w:szCs w:val="72"/>
        </w:rPr>
        <w:t>Free cash flow to equity</w:t>
      </w:r>
    </w:p>
    <w:tbl>
      <w:tblPr>
        <w:tblStyle w:val="TableGrid"/>
        <w:tblW w:w="0" w:type="auto"/>
        <w:tblLook w:val="04A0" w:firstRow="1" w:lastRow="0" w:firstColumn="1" w:lastColumn="0" w:noHBand="0" w:noVBand="1"/>
      </w:tblPr>
      <w:tblGrid>
        <w:gridCol w:w="4508"/>
        <w:gridCol w:w="4508"/>
      </w:tblGrid>
      <w:tr w:rsidR="00264A2D" w:rsidRPr="00C52426" w14:paraId="005D9BFA" w14:textId="77777777" w:rsidTr="00264A2D">
        <w:tc>
          <w:tcPr>
            <w:tcW w:w="4508" w:type="dxa"/>
          </w:tcPr>
          <w:p w14:paraId="15CBD228" w14:textId="4D8E3F25" w:rsidR="00264A2D" w:rsidRPr="00C52426" w:rsidRDefault="00264A2D" w:rsidP="00AF4ADA">
            <w:pPr>
              <w:jc w:val="center"/>
              <w:rPr>
                <w:rFonts w:ascii="Calibri" w:hAnsi="Calibri" w:cs="Calibri"/>
                <w:b/>
                <w:bCs/>
                <w:color w:val="404040"/>
                <w:sz w:val="72"/>
                <w:szCs w:val="72"/>
              </w:rPr>
            </w:pPr>
            <w:r w:rsidRPr="00C52426">
              <w:rPr>
                <w:rFonts w:ascii="Calibri" w:hAnsi="Calibri" w:cs="Calibri"/>
                <w:b/>
                <w:bCs/>
                <w:color w:val="404040"/>
                <w:sz w:val="72"/>
                <w:szCs w:val="72"/>
              </w:rPr>
              <w:t>F</w:t>
            </w:r>
            <w:r w:rsidRPr="00C52426">
              <w:rPr>
                <w:rFonts w:ascii="Calibri" w:hAnsi="Calibri" w:cs="Calibri"/>
                <w:b/>
                <w:bCs/>
                <w:i/>
                <w:iCs/>
                <w:color w:val="404040"/>
                <w:sz w:val="72"/>
                <w:szCs w:val="72"/>
              </w:rPr>
              <w:t>inancial year</w:t>
            </w:r>
          </w:p>
        </w:tc>
        <w:tc>
          <w:tcPr>
            <w:tcW w:w="4508" w:type="dxa"/>
          </w:tcPr>
          <w:p w14:paraId="474A16E8" w14:textId="5F849ABC" w:rsidR="00264A2D" w:rsidRPr="00C52426" w:rsidRDefault="00264A2D" w:rsidP="00AF4ADA">
            <w:pPr>
              <w:jc w:val="center"/>
              <w:rPr>
                <w:rFonts w:ascii="Calibri" w:hAnsi="Calibri" w:cs="Calibri"/>
                <w:b/>
                <w:bCs/>
                <w:color w:val="404040"/>
                <w:sz w:val="72"/>
                <w:szCs w:val="72"/>
              </w:rPr>
            </w:pPr>
            <w:r w:rsidRPr="00C52426">
              <w:rPr>
                <w:rFonts w:ascii="Calibri" w:hAnsi="Calibri" w:cs="Calibri"/>
                <w:b/>
                <w:bCs/>
                <w:color w:val="404040"/>
                <w:sz w:val="72"/>
                <w:szCs w:val="72"/>
              </w:rPr>
              <w:t>F</w:t>
            </w:r>
            <w:r w:rsidRPr="00C52426">
              <w:rPr>
                <w:rFonts w:ascii="Calibri" w:hAnsi="Calibri" w:cs="Calibri"/>
                <w:b/>
                <w:bCs/>
                <w:i/>
                <w:iCs/>
                <w:color w:val="404040"/>
                <w:sz w:val="72"/>
                <w:szCs w:val="72"/>
              </w:rPr>
              <w:t>ree cash flow to equity</w:t>
            </w:r>
          </w:p>
        </w:tc>
      </w:tr>
      <w:tr w:rsidR="00264A2D" w:rsidRPr="00C52426" w14:paraId="14EDEE30" w14:textId="77777777" w:rsidTr="00264A2D">
        <w:tc>
          <w:tcPr>
            <w:tcW w:w="4508" w:type="dxa"/>
          </w:tcPr>
          <w:p w14:paraId="22356332" w14:textId="68CA1F40" w:rsidR="00D10181" w:rsidRPr="00C52426" w:rsidRDefault="00D10181" w:rsidP="00D10181">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1-12</w:t>
            </w:r>
          </w:p>
        </w:tc>
        <w:tc>
          <w:tcPr>
            <w:tcW w:w="4508" w:type="dxa"/>
          </w:tcPr>
          <w:p w14:paraId="752B306E" w14:textId="0A843B82" w:rsidR="00264A2D" w:rsidRPr="00C52426" w:rsidRDefault="000C4939" w:rsidP="00AF4ADA">
            <w:pPr>
              <w:jc w:val="center"/>
              <w:rPr>
                <w:rFonts w:ascii="Calibri" w:hAnsi="Calibri" w:cs="Calibri"/>
                <w:color w:val="404040"/>
                <w:sz w:val="48"/>
                <w:szCs w:val="48"/>
              </w:rPr>
            </w:pPr>
            <w:r w:rsidRPr="00C52426">
              <w:rPr>
                <w:rFonts w:ascii="Calibri" w:hAnsi="Calibri" w:cs="Calibri"/>
                <w:color w:val="404040"/>
                <w:sz w:val="48"/>
                <w:szCs w:val="48"/>
              </w:rPr>
              <w:t>6496.57</w:t>
            </w:r>
          </w:p>
        </w:tc>
      </w:tr>
      <w:tr w:rsidR="00264A2D" w:rsidRPr="00C52426" w14:paraId="738AF1AC" w14:textId="77777777" w:rsidTr="00264A2D">
        <w:tc>
          <w:tcPr>
            <w:tcW w:w="4508" w:type="dxa"/>
          </w:tcPr>
          <w:p w14:paraId="06D77597" w14:textId="299688CD" w:rsidR="00264A2D" w:rsidRPr="00C52426" w:rsidRDefault="00D10181" w:rsidP="00AF4ADA">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2-13</w:t>
            </w:r>
          </w:p>
        </w:tc>
        <w:tc>
          <w:tcPr>
            <w:tcW w:w="4508" w:type="dxa"/>
          </w:tcPr>
          <w:p w14:paraId="12C6E6A5" w14:textId="3C8969EF" w:rsidR="00264A2D" w:rsidRPr="00C52426" w:rsidRDefault="000C4939" w:rsidP="00AF4ADA">
            <w:pPr>
              <w:jc w:val="center"/>
              <w:rPr>
                <w:rFonts w:ascii="Calibri" w:hAnsi="Calibri" w:cs="Calibri"/>
                <w:color w:val="404040"/>
                <w:sz w:val="48"/>
                <w:szCs w:val="48"/>
              </w:rPr>
            </w:pPr>
            <w:r w:rsidRPr="00C52426">
              <w:rPr>
                <w:rFonts w:ascii="Calibri" w:hAnsi="Calibri" w:cs="Calibri"/>
                <w:color w:val="404040"/>
                <w:sz w:val="48"/>
                <w:szCs w:val="48"/>
              </w:rPr>
              <w:t>6981.3</w:t>
            </w:r>
          </w:p>
        </w:tc>
      </w:tr>
      <w:tr w:rsidR="00264A2D" w:rsidRPr="00C52426" w14:paraId="3CC00255" w14:textId="77777777" w:rsidTr="00264A2D">
        <w:tc>
          <w:tcPr>
            <w:tcW w:w="4508" w:type="dxa"/>
          </w:tcPr>
          <w:p w14:paraId="34665A5B" w14:textId="499C88C9" w:rsidR="00264A2D" w:rsidRPr="00C52426" w:rsidRDefault="00D10181" w:rsidP="00AF4ADA">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13-14</w:t>
            </w:r>
          </w:p>
        </w:tc>
        <w:tc>
          <w:tcPr>
            <w:tcW w:w="4508" w:type="dxa"/>
          </w:tcPr>
          <w:p w14:paraId="55A52D19" w14:textId="5F20EBD4" w:rsidR="00264A2D" w:rsidRPr="00C52426" w:rsidRDefault="000C4939" w:rsidP="00AF4ADA">
            <w:pPr>
              <w:jc w:val="center"/>
              <w:rPr>
                <w:rFonts w:ascii="Calibri" w:hAnsi="Calibri" w:cs="Calibri"/>
                <w:color w:val="404040"/>
                <w:sz w:val="48"/>
                <w:szCs w:val="48"/>
              </w:rPr>
            </w:pPr>
            <w:r w:rsidRPr="00C52426">
              <w:rPr>
                <w:rFonts w:ascii="Calibri" w:hAnsi="Calibri" w:cs="Calibri"/>
                <w:color w:val="404040"/>
                <w:sz w:val="48"/>
                <w:szCs w:val="48"/>
              </w:rPr>
              <w:t>6748.29</w:t>
            </w:r>
          </w:p>
        </w:tc>
      </w:tr>
      <w:tr w:rsidR="00264A2D" w:rsidRPr="00C52426" w14:paraId="42B9F19E" w14:textId="77777777" w:rsidTr="00264A2D">
        <w:tc>
          <w:tcPr>
            <w:tcW w:w="4508" w:type="dxa"/>
          </w:tcPr>
          <w:p w14:paraId="2D264016" w14:textId="5805196D" w:rsidR="00264A2D" w:rsidRPr="00C52426" w:rsidRDefault="00D10181" w:rsidP="00AF4ADA">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14-15</w:t>
            </w:r>
          </w:p>
        </w:tc>
        <w:tc>
          <w:tcPr>
            <w:tcW w:w="4508" w:type="dxa"/>
          </w:tcPr>
          <w:p w14:paraId="2F75513A" w14:textId="32868B42" w:rsidR="00264A2D" w:rsidRPr="00C52426" w:rsidRDefault="000C4939" w:rsidP="00AF4ADA">
            <w:pPr>
              <w:jc w:val="center"/>
              <w:rPr>
                <w:rFonts w:ascii="Calibri" w:hAnsi="Calibri" w:cs="Calibri"/>
                <w:color w:val="404040"/>
                <w:sz w:val="48"/>
                <w:szCs w:val="48"/>
              </w:rPr>
            </w:pPr>
            <w:r w:rsidRPr="00C52426">
              <w:rPr>
                <w:rFonts w:ascii="Calibri" w:hAnsi="Calibri" w:cs="Calibri"/>
                <w:color w:val="404040"/>
                <w:sz w:val="48"/>
                <w:szCs w:val="48"/>
              </w:rPr>
              <w:t>7808.44</w:t>
            </w:r>
          </w:p>
        </w:tc>
      </w:tr>
      <w:tr w:rsidR="00264A2D" w:rsidRPr="00C52426" w14:paraId="197DCA32" w14:textId="77777777" w:rsidTr="00264A2D">
        <w:tc>
          <w:tcPr>
            <w:tcW w:w="4508" w:type="dxa"/>
          </w:tcPr>
          <w:p w14:paraId="7277022D" w14:textId="6C963816" w:rsidR="00264A2D" w:rsidRPr="00C52426" w:rsidRDefault="00D10181" w:rsidP="00AF4ADA">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5-16</w:t>
            </w:r>
          </w:p>
        </w:tc>
        <w:tc>
          <w:tcPr>
            <w:tcW w:w="4508" w:type="dxa"/>
          </w:tcPr>
          <w:p w14:paraId="5A9B7900" w14:textId="538C0791" w:rsidR="00264A2D" w:rsidRPr="00C52426" w:rsidRDefault="000C4939" w:rsidP="00AF4ADA">
            <w:pPr>
              <w:jc w:val="center"/>
              <w:rPr>
                <w:rFonts w:ascii="Calibri" w:hAnsi="Calibri" w:cs="Calibri"/>
                <w:color w:val="404040"/>
                <w:sz w:val="48"/>
                <w:szCs w:val="48"/>
              </w:rPr>
            </w:pPr>
            <w:r w:rsidRPr="00C52426">
              <w:rPr>
                <w:rFonts w:ascii="Calibri" w:hAnsi="Calibri" w:cs="Calibri"/>
                <w:color w:val="404040"/>
                <w:sz w:val="48"/>
                <w:szCs w:val="48"/>
              </w:rPr>
              <w:t>7699.15</w:t>
            </w:r>
          </w:p>
        </w:tc>
      </w:tr>
      <w:tr w:rsidR="00264A2D" w:rsidRPr="00C52426" w14:paraId="61F3D13A" w14:textId="77777777" w:rsidTr="00264A2D">
        <w:tc>
          <w:tcPr>
            <w:tcW w:w="4508" w:type="dxa"/>
          </w:tcPr>
          <w:p w14:paraId="09C2A7CD" w14:textId="5192E226" w:rsidR="00264A2D" w:rsidRPr="00C52426" w:rsidRDefault="00D10181" w:rsidP="00AF4ADA">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6-17</w:t>
            </w:r>
          </w:p>
        </w:tc>
        <w:tc>
          <w:tcPr>
            <w:tcW w:w="4508" w:type="dxa"/>
          </w:tcPr>
          <w:p w14:paraId="0BAC0977" w14:textId="76BEBA29" w:rsidR="00264A2D" w:rsidRPr="00C52426" w:rsidRDefault="00F815FC" w:rsidP="00AF4ADA">
            <w:pPr>
              <w:jc w:val="center"/>
              <w:rPr>
                <w:rFonts w:ascii="Calibri" w:hAnsi="Calibri" w:cs="Calibri"/>
                <w:color w:val="404040"/>
                <w:sz w:val="48"/>
                <w:szCs w:val="48"/>
              </w:rPr>
            </w:pPr>
            <w:r w:rsidRPr="00C52426">
              <w:rPr>
                <w:rFonts w:ascii="Calibri" w:hAnsi="Calibri" w:cs="Calibri"/>
                <w:color w:val="404040"/>
                <w:sz w:val="48"/>
                <w:szCs w:val="48"/>
              </w:rPr>
              <w:t>6488.02</w:t>
            </w:r>
          </w:p>
        </w:tc>
      </w:tr>
      <w:tr w:rsidR="00264A2D" w:rsidRPr="00C52426" w14:paraId="5BD761AA" w14:textId="77777777" w:rsidTr="00264A2D">
        <w:tc>
          <w:tcPr>
            <w:tcW w:w="4508" w:type="dxa"/>
          </w:tcPr>
          <w:p w14:paraId="61AE8458" w14:textId="55ABD6AE" w:rsidR="00D10181" w:rsidRPr="00C52426" w:rsidRDefault="00D10181" w:rsidP="00D10181">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7-18</w:t>
            </w:r>
          </w:p>
        </w:tc>
        <w:tc>
          <w:tcPr>
            <w:tcW w:w="4508" w:type="dxa"/>
          </w:tcPr>
          <w:p w14:paraId="7F1821D8" w14:textId="3C93C0E5" w:rsidR="00264A2D" w:rsidRPr="00C52426" w:rsidRDefault="00F815FC" w:rsidP="00AF4ADA">
            <w:pPr>
              <w:jc w:val="center"/>
              <w:rPr>
                <w:rFonts w:ascii="Calibri" w:hAnsi="Calibri" w:cs="Calibri"/>
                <w:color w:val="404040"/>
                <w:sz w:val="48"/>
                <w:szCs w:val="48"/>
              </w:rPr>
            </w:pPr>
            <w:r w:rsidRPr="00C52426">
              <w:rPr>
                <w:rFonts w:ascii="Calibri" w:hAnsi="Calibri" w:cs="Calibri"/>
                <w:color w:val="404040"/>
                <w:sz w:val="48"/>
                <w:szCs w:val="48"/>
              </w:rPr>
              <w:t>7116.65</w:t>
            </w:r>
          </w:p>
        </w:tc>
      </w:tr>
      <w:tr w:rsidR="00D10181" w:rsidRPr="00C52426" w14:paraId="0142E586" w14:textId="77777777" w:rsidTr="00264A2D">
        <w:tc>
          <w:tcPr>
            <w:tcW w:w="4508" w:type="dxa"/>
          </w:tcPr>
          <w:p w14:paraId="706A10A2" w14:textId="67BEF2FB" w:rsidR="00D10181" w:rsidRPr="00C52426" w:rsidRDefault="00D10181" w:rsidP="00D10181">
            <w:pPr>
              <w:jc w:val="center"/>
              <w:rPr>
                <w:rFonts w:ascii="Calibri" w:hAnsi="Calibri" w:cs="Calibri"/>
                <w:color w:val="404040"/>
                <w:sz w:val="48"/>
                <w:szCs w:val="48"/>
              </w:rPr>
            </w:pPr>
            <w:r w:rsidRPr="00C52426">
              <w:rPr>
                <w:rFonts w:ascii="Calibri" w:hAnsi="Calibri" w:cs="Calibri"/>
                <w:color w:val="404040"/>
                <w:sz w:val="48"/>
                <w:szCs w:val="48"/>
              </w:rPr>
              <w:t>201</w:t>
            </w:r>
            <w:r w:rsidR="001C5010" w:rsidRPr="00C52426">
              <w:rPr>
                <w:rFonts w:ascii="Calibri" w:hAnsi="Calibri" w:cs="Calibri"/>
                <w:color w:val="404040"/>
                <w:sz w:val="48"/>
                <w:szCs w:val="48"/>
              </w:rPr>
              <w:t>8-19</w:t>
            </w:r>
          </w:p>
        </w:tc>
        <w:tc>
          <w:tcPr>
            <w:tcW w:w="4508" w:type="dxa"/>
          </w:tcPr>
          <w:p w14:paraId="300D1748" w14:textId="393A3F98" w:rsidR="00D10181" w:rsidRPr="00C52426" w:rsidRDefault="006D6949" w:rsidP="00AF4ADA">
            <w:pPr>
              <w:jc w:val="center"/>
              <w:rPr>
                <w:rFonts w:ascii="Calibri" w:hAnsi="Calibri" w:cs="Calibri"/>
                <w:color w:val="404040"/>
                <w:sz w:val="48"/>
                <w:szCs w:val="48"/>
              </w:rPr>
            </w:pPr>
            <w:r w:rsidRPr="00C52426">
              <w:rPr>
                <w:rFonts w:ascii="Calibri" w:hAnsi="Calibri" w:cs="Calibri"/>
                <w:color w:val="404040"/>
                <w:sz w:val="48"/>
                <w:szCs w:val="48"/>
              </w:rPr>
              <w:t>-</w:t>
            </w:r>
            <w:r w:rsidR="00F815FC" w:rsidRPr="00C52426">
              <w:rPr>
                <w:rFonts w:ascii="Calibri" w:hAnsi="Calibri" w:cs="Calibri"/>
                <w:color w:val="404040"/>
                <w:sz w:val="48"/>
                <w:szCs w:val="48"/>
              </w:rPr>
              <w:t>166.1</w:t>
            </w:r>
          </w:p>
        </w:tc>
      </w:tr>
      <w:tr w:rsidR="00D10181" w:rsidRPr="00C52426" w14:paraId="68C88C17" w14:textId="77777777" w:rsidTr="00264A2D">
        <w:tc>
          <w:tcPr>
            <w:tcW w:w="4508" w:type="dxa"/>
          </w:tcPr>
          <w:p w14:paraId="7285F540" w14:textId="0D1B44E2" w:rsidR="00D10181" w:rsidRPr="00C52426" w:rsidRDefault="00D10181" w:rsidP="00D10181">
            <w:pPr>
              <w:jc w:val="center"/>
              <w:rPr>
                <w:rFonts w:ascii="Calibri" w:hAnsi="Calibri" w:cs="Calibri"/>
                <w:color w:val="404040"/>
                <w:sz w:val="48"/>
                <w:szCs w:val="48"/>
              </w:rPr>
            </w:pPr>
            <w:r w:rsidRPr="00C52426">
              <w:rPr>
                <w:rFonts w:ascii="Calibri" w:hAnsi="Calibri" w:cs="Calibri"/>
                <w:color w:val="404040"/>
                <w:sz w:val="48"/>
                <w:szCs w:val="48"/>
              </w:rPr>
              <w:t>20</w:t>
            </w:r>
            <w:r w:rsidR="001C5010" w:rsidRPr="00C52426">
              <w:rPr>
                <w:rFonts w:ascii="Calibri" w:hAnsi="Calibri" w:cs="Calibri"/>
                <w:color w:val="404040"/>
                <w:sz w:val="48"/>
                <w:szCs w:val="48"/>
              </w:rPr>
              <w:t>19-20</w:t>
            </w:r>
          </w:p>
        </w:tc>
        <w:tc>
          <w:tcPr>
            <w:tcW w:w="4508" w:type="dxa"/>
          </w:tcPr>
          <w:p w14:paraId="181E9861" w14:textId="20FCDDEA" w:rsidR="00D10181" w:rsidRPr="00C52426" w:rsidRDefault="00F815FC" w:rsidP="00AF4ADA">
            <w:pPr>
              <w:jc w:val="center"/>
              <w:rPr>
                <w:rFonts w:ascii="Calibri" w:hAnsi="Calibri" w:cs="Calibri"/>
                <w:color w:val="404040"/>
                <w:sz w:val="48"/>
                <w:szCs w:val="48"/>
              </w:rPr>
            </w:pPr>
            <w:r w:rsidRPr="00C52426">
              <w:rPr>
                <w:rFonts w:ascii="Calibri" w:hAnsi="Calibri" w:cs="Calibri"/>
                <w:color w:val="404040"/>
                <w:sz w:val="48"/>
                <w:szCs w:val="48"/>
              </w:rPr>
              <w:t>-13.04</w:t>
            </w:r>
          </w:p>
        </w:tc>
      </w:tr>
      <w:tr w:rsidR="00D10181" w:rsidRPr="00C52426" w14:paraId="0AF05B20" w14:textId="77777777" w:rsidTr="00264A2D">
        <w:tc>
          <w:tcPr>
            <w:tcW w:w="4508" w:type="dxa"/>
          </w:tcPr>
          <w:p w14:paraId="491D3A83" w14:textId="17E1B625" w:rsidR="00D10181" w:rsidRPr="00C52426" w:rsidRDefault="00D10181" w:rsidP="00D10181">
            <w:pPr>
              <w:jc w:val="center"/>
              <w:rPr>
                <w:rFonts w:ascii="Calibri" w:hAnsi="Calibri" w:cs="Calibri"/>
                <w:color w:val="404040"/>
                <w:sz w:val="48"/>
                <w:szCs w:val="48"/>
              </w:rPr>
            </w:pPr>
            <w:r w:rsidRPr="00C52426">
              <w:rPr>
                <w:rFonts w:ascii="Calibri" w:hAnsi="Calibri" w:cs="Calibri"/>
                <w:color w:val="404040"/>
                <w:sz w:val="48"/>
                <w:szCs w:val="48"/>
              </w:rPr>
              <w:t>202</w:t>
            </w:r>
            <w:r w:rsidR="001C5010" w:rsidRPr="00C52426">
              <w:rPr>
                <w:rFonts w:ascii="Calibri" w:hAnsi="Calibri" w:cs="Calibri"/>
                <w:color w:val="404040"/>
                <w:sz w:val="48"/>
                <w:szCs w:val="48"/>
              </w:rPr>
              <w:t>0-21</w:t>
            </w:r>
          </w:p>
        </w:tc>
        <w:tc>
          <w:tcPr>
            <w:tcW w:w="4508" w:type="dxa"/>
          </w:tcPr>
          <w:p w14:paraId="015A941A" w14:textId="0ECF693B" w:rsidR="00D10181" w:rsidRPr="00C52426" w:rsidRDefault="00F815FC" w:rsidP="00AF4ADA">
            <w:pPr>
              <w:jc w:val="center"/>
              <w:rPr>
                <w:rFonts w:ascii="Calibri" w:hAnsi="Calibri" w:cs="Calibri"/>
                <w:color w:val="404040"/>
                <w:sz w:val="48"/>
                <w:szCs w:val="48"/>
              </w:rPr>
            </w:pPr>
            <w:r w:rsidRPr="00C52426">
              <w:rPr>
                <w:rFonts w:ascii="Calibri" w:hAnsi="Calibri" w:cs="Calibri"/>
                <w:color w:val="404040"/>
                <w:sz w:val="48"/>
                <w:szCs w:val="48"/>
              </w:rPr>
              <w:t>153.34</w:t>
            </w:r>
          </w:p>
        </w:tc>
      </w:tr>
    </w:tbl>
    <w:p w14:paraId="56DFC6AA" w14:textId="77777777" w:rsidR="00264A2D" w:rsidRPr="00264A2D" w:rsidRDefault="00264A2D" w:rsidP="00AF4ADA">
      <w:pPr>
        <w:jc w:val="center"/>
        <w:rPr>
          <w:rStyle w:val="SubtleEmphasis"/>
          <w:i w:val="0"/>
          <w:iCs w:val="0"/>
          <w:sz w:val="28"/>
          <w:szCs w:val="28"/>
        </w:rPr>
      </w:pPr>
    </w:p>
    <w:sectPr w:rsidR="00264A2D" w:rsidRPr="0026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STLiti">
    <w:panose1 w:val="02010800040101010101"/>
    <w:charset w:val="86"/>
    <w:family w:val="auto"/>
    <w:pitch w:val="variable"/>
    <w:sig w:usb0="00000001" w:usb1="080F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B5C0D"/>
    <w:multiLevelType w:val="hybridMultilevel"/>
    <w:tmpl w:val="4D3EB490"/>
    <w:lvl w:ilvl="0" w:tplc="5198B0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DA"/>
    <w:rsid w:val="0002634E"/>
    <w:rsid w:val="000C4939"/>
    <w:rsid w:val="001C5010"/>
    <w:rsid w:val="001D129D"/>
    <w:rsid w:val="00256EDD"/>
    <w:rsid w:val="00264A2D"/>
    <w:rsid w:val="00414918"/>
    <w:rsid w:val="004B2D61"/>
    <w:rsid w:val="006D6949"/>
    <w:rsid w:val="00761DC8"/>
    <w:rsid w:val="007B25AA"/>
    <w:rsid w:val="007E42A5"/>
    <w:rsid w:val="00A34421"/>
    <w:rsid w:val="00AF4ADA"/>
    <w:rsid w:val="00B07437"/>
    <w:rsid w:val="00B27A5E"/>
    <w:rsid w:val="00B67243"/>
    <w:rsid w:val="00C52426"/>
    <w:rsid w:val="00CC3E62"/>
    <w:rsid w:val="00D10181"/>
    <w:rsid w:val="00EF74F5"/>
    <w:rsid w:val="00F815FC"/>
    <w:rsid w:val="00F8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F574"/>
  <w15:chartTrackingRefBased/>
  <w15:docId w15:val="{751ABD15-78FB-984F-A760-CB1635CE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F4ADA"/>
    <w:rPr>
      <w:i/>
      <w:iCs/>
      <w:color w:val="404040" w:themeColor="text1" w:themeTint="BF"/>
    </w:rPr>
  </w:style>
  <w:style w:type="table" w:styleId="TableGrid">
    <w:name w:val="Table Grid"/>
    <w:basedOn w:val="TableNormal"/>
    <w:uiPriority w:val="39"/>
    <w:rsid w:val="00AF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4A2D"/>
  </w:style>
  <w:style w:type="character" w:styleId="Hyperlink">
    <w:name w:val="Hyperlink"/>
    <w:basedOn w:val="DefaultParagraphFont"/>
    <w:uiPriority w:val="99"/>
    <w:semiHidden/>
    <w:unhideWhenUsed/>
    <w:rsid w:val="00414918"/>
    <w:rPr>
      <w:color w:val="0000FF"/>
      <w:u w:val="single"/>
    </w:rPr>
  </w:style>
  <w:style w:type="paragraph" w:styleId="ListParagraph">
    <w:name w:val="List Paragraph"/>
    <w:basedOn w:val="Normal"/>
    <w:uiPriority w:val="34"/>
    <w:qFormat/>
    <w:rsid w:val="0041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2695">
      <w:bodyDiv w:val="1"/>
      <w:marLeft w:val="0"/>
      <w:marRight w:val="0"/>
      <w:marTop w:val="0"/>
      <w:marBottom w:val="0"/>
      <w:divBdr>
        <w:top w:val="none" w:sz="0" w:space="0" w:color="auto"/>
        <w:left w:val="none" w:sz="0" w:space="0" w:color="auto"/>
        <w:bottom w:val="none" w:sz="0" w:space="0" w:color="auto"/>
        <w:right w:val="none" w:sz="0" w:space="0" w:color="auto"/>
      </w:divBdr>
    </w:div>
    <w:div w:id="746922672">
      <w:bodyDiv w:val="1"/>
      <w:marLeft w:val="0"/>
      <w:marRight w:val="0"/>
      <w:marTop w:val="0"/>
      <w:marBottom w:val="0"/>
      <w:divBdr>
        <w:top w:val="none" w:sz="0" w:space="0" w:color="auto"/>
        <w:left w:val="none" w:sz="0" w:space="0" w:color="auto"/>
        <w:bottom w:val="none" w:sz="0" w:space="0" w:color="auto"/>
        <w:right w:val="none" w:sz="0" w:space="0" w:color="auto"/>
      </w:divBdr>
    </w:div>
    <w:div w:id="843515759">
      <w:bodyDiv w:val="1"/>
      <w:marLeft w:val="0"/>
      <w:marRight w:val="0"/>
      <w:marTop w:val="0"/>
      <w:marBottom w:val="0"/>
      <w:divBdr>
        <w:top w:val="none" w:sz="0" w:space="0" w:color="auto"/>
        <w:left w:val="none" w:sz="0" w:space="0" w:color="auto"/>
        <w:bottom w:val="none" w:sz="0" w:space="0" w:color="auto"/>
        <w:right w:val="none" w:sz="0" w:space="0" w:color="auto"/>
      </w:divBdr>
    </w:div>
    <w:div w:id="968587206">
      <w:bodyDiv w:val="1"/>
      <w:marLeft w:val="0"/>
      <w:marRight w:val="0"/>
      <w:marTop w:val="0"/>
      <w:marBottom w:val="0"/>
      <w:divBdr>
        <w:top w:val="none" w:sz="0" w:space="0" w:color="auto"/>
        <w:left w:val="none" w:sz="0" w:space="0" w:color="auto"/>
        <w:bottom w:val="none" w:sz="0" w:space="0" w:color="auto"/>
        <w:right w:val="none" w:sz="0" w:space="0" w:color="auto"/>
      </w:divBdr>
    </w:div>
    <w:div w:id="993677802">
      <w:bodyDiv w:val="1"/>
      <w:marLeft w:val="0"/>
      <w:marRight w:val="0"/>
      <w:marTop w:val="0"/>
      <w:marBottom w:val="0"/>
      <w:divBdr>
        <w:top w:val="none" w:sz="0" w:space="0" w:color="auto"/>
        <w:left w:val="none" w:sz="0" w:space="0" w:color="auto"/>
        <w:bottom w:val="none" w:sz="0" w:space="0" w:color="auto"/>
        <w:right w:val="none" w:sz="0" w:space="0" w:color="auto"/>
      </w:divBdr>
    </w:div>
    <w:div w:id="16449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ndigul" TargetMode="External"/><Relationship Id="rId3" Type="http://schemas.openxmlformats.org/officeDocument/2006/relationships/settings" Target="settings.xml"/><Relationship Id="rId7" Type="http://schemas.openxmlformats.org/officeDocument/2006/relationships/hyperlink" Target="https://en.wikipedia.org/wiki/Kar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amil_Nadu" TargetMode="External"/><Relationship Id="rId11" Type="http://schemas.openxmlformats.org/officeDocument/2006/relationships/fontTable" Target="fontTable.xml"/><Relationship Id="rId5" Type="http://schemas.openxmlformats.org/officeDocument/2006/relationships/hyperlink" Target="https://en.wikipedia.org/wiki/National_Highway_(India)" TargetMode="External"/><Relationship Id="rId10" Type="http://schemas.openxmlformats.org/officeDocument/2006/relationships/hyperlink" Target="https://en.wikipedia.org/wiki/National_Highway_7_(India)" TargetMode="External"/><Relationship Id="rId4" Type="http://schemas.openxmlformats.org/officeDocument/2006/relationships/webSettings" Target="webSettings.xml"/><Relationship Id="rId9" Type="http://schemas.openxmlformats.org/officeDocument/2006/relationships/hyperlink" Target="https://en.wikipedia.org/wiki/Samayanall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Gupta</dc:creator>
  <cp:keywords/>
  <dc:description/>
  <cp:lastModifiedBy>Devin Gupta</cp:lastModifiedBy>
  <cp:revision>1</cp:revision>
  <dcterms:created xsi:type="dcterms:W3CDTF">2022-01-01T19:19:00Z</dcterms:created>
  <dcterms:modified xsi:type="dcterms:W3CDTF">2022-01-02T13:03:00Z</dcterms:modified>
</cp:coreProperties>
</file>