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F67B" w14:textId="77777777" w:rsidR="00D54604" w:rsidRDefault="00D54604" w:rsidP="001E44B1">
      <w:pPr>
        <w:jc w:val="center"/>
        <w:rPr>
          <w:b/>
          <w:bCs/>
          <w:sz w:val="96"/>
          <w:szCs w:val="72"/>
        </w:rPr>
      </w:pPr>
    </w:p>
    <w:p w14:paraId="723F3336" w14:textId="2A69B351" w:rsidR="001E44B1" w:rsidRPr="00880EC7" w:rsidRDefault="00D54604" w:rsidP="001E44B1">
      <w:pPr>
        <w:jc w:val="center"/>
        <w:rPr>
          <w:b/>
          <w:bCs/>
          <w:sz w:val="96"/>
          <w:szCs w:val="72"/>
        </w:rPr>
      </w:pPr>
      <w:r>
        <w:rPr>
          <w:b/>
          <w:bCs/>
          <w:sz w:val="96"/>
          <w:szCs w:val="72"/>
        </w:rPr>
        <w:t>Non-</w:t>
      </w:r>
      <w:r w:rsidR="001E44B1" w:rsidRPr="00880EC7">
        <w:rPr>
          <w:b/>
          <w:bCs/>
          <w:sz w:val="96"/>
          <w:szCs w:val="72"/>
        </w:rPr>
        <w:t xml:space="preserve">Life Insurance </w:t>
      </w:r>
      <w:r>
        <w:rPr>
          <w:b/>
          <w:bCs/>
          <w:sz w:val="96"/>
          <w:szCs w:val="72"/>
        </w:rPr>
        <w:t>Assignment</w:t>
      </w:r>
    </w:p>
    <w:p w14:paraId="7A8776F3" w14:textId="7A30FD01" w:rsidR="001E44B1" w:rsidRDefault="001E44B1" w:rsidP="001E44B1">
      <w:pPr>
        <w:jc w:val="center"/>
        <w:rPr>
          <w:b/>
          <w:bCs/>
        </w:rPr>
      </w:pPr>
    </w:p>
    <w:p w14:paraId="4466FBB6" w14:textId="3DD341C5" w:rsidR="001E44B1" w:rsidRDefault="001E44B1" w:rsidP="001E44B1">
      <w:pPr>
        <w:jc w:val="center"/>
        <w:rPr>
          <w:b/>
          <w:bCs/>
        </w:rPr>
      </w:pPr>
    </w:p>
    <w:p w14:paraId="6C8EF56F" w14:textId="436A9F7B" w:rsidR="001E44B1" w:rsidRPr="005D6D43" w:rsidRDefault="001E44B1" w:rsidP="001E44B1">
      <w:pPr>
        <w:jc w:val="center"/>
        <w:rPr>
          <w:b/>
          <w:bCs/>
          <w:sz w:val="32"/>
          <w:szCs w:val="28"/>
        </w:rPr>
      </w:pPr>
    </w:p>
    <w:p w14:paraId="6C750AC5" w14:textId="1043A167" w:rsidR="001E44B1" w:rsidRPr="005D6D43" w:rsidRDefault="001E44B1" w:rsidP="00C1661C">
      <w:pPr>
        <w:jc w:val="center"/>
        <w:rPr>
          <w:b/>
          <w:bCs/>
          <w:sz w:val="40"/>
          <w:szCs w:val="36"/>
        </w:rPr>
      </w:pPr>
      <w:r w:rsidRPr="005D6D43">
        <w:rPr>
          <w:b/>
          <w:bCs/>
          <w:sz w:val="40"/>
          <w:szCs w:val="36"/>
        </w:rPr>
        <w:t>Name: Manav Mandar Shivalkar</w:t>
      </w:r>
    </w:p>
    <w:p w14:paraId="287BB82B" w14:textId="2D5519B9" w:rsidR="001E44B1" w:rsidRPr="005D6D43" w:rsidRDefault="001E44B1" w:rsidP="00C1661C">
      <w:pPr>
        <w:jc w:val="center"/>
        <w:rPr>
          <w:b/>
          <w:bCs/>
          <w:sz w:val="28"/>
          <w:szCs w:val="24"/>
        </w:rPr>
      </w:pPr>
    </w:p>
    <w:p w14:paraId="5F3F1366" w14:textId="06469342" w:rsidR="00880EC7" w:rsidRDefault="00C1661C" w:rsidP="00C1661C">
      <w:pPr>
        <w:rPr>
          <w:b/>
          <w:bCs/>
          <w:sz w:val="40"/>
          <w:szCs w:val="36"/>
        </w:rPr>
      </w:pPr>
      <w:r>
        <w:rPr>
          <w:b/>
          <w:bCs/>
          <w:sz w:val="40"/>
          <w:szCs w:val="36"/>
        </w:rPr>
        <w:t xml:space="preserve">          </w:t>
      </w:r>
      <w:r w:rsidR="001E44B1" w:rsidRPr="005D6D43">
        <w:rPr>
          <w:b/>
          <w:bCs/>
          <w:sz w:val="40"/>
          <w:szCs w:val="36"/>
        </w:rPr>
        <w:t>Clas</w:t>
      </w:r>
      <w:r w:rsidR="005D6D43" w:rsidRPr="005D6D43">
        <w:rPr>
          <w:b/>
          <w:bCs/>
          <w:sz w:val="40"/>
          <w:szCs w:val="36"/>
        </w:rPr>
        <w:t>s</w:t>
      </w:r>
      <w:r w:rsidR="001E44B1" w:rsidRPr="005D6D43">
        <w:rPr>
          <w:b/>
          <w:bCs/>
          <w:sz w:val="40"/>
          <w:szCs w:val="36"/>
        </w:rPr>
        <w:t>: B</w:t>
      </w:r>
      <w:r>
        <w:rPr>
          <w:b/>
          <w:bCs/>
          <w:sz w:val="40"/>
          <w:szCs w:val="36"/>
        </w:rPr>
        <w:t xml:space="preserve">             </w:t>
      </w:r>
      <w:r w:rsidRPr="005D6D43">
        <w:rPr>
          <w:b/>
          <w:bCs/>
          <w:sz w:val="40"/>
          <w:szCs w:val="36"/>
        </w:rPr>
        <w:t>Roll no.: 72</w:t>
      </w:r>
    </w:p>
    <w:p w14:paraId="74886348" w14:textId="77777777" w:rsidR="00880EC7" w:rsidRDefault="00880EC7" w:rsidP="00C1661C">
      <w:pPr>
        <w:rPr>
          <w:b/>
          <w:bCs/>
          <w:sz w:val="40"/>
          <w:szCs w:val="36"/>
        </w:rPr>
      </w:pPr>
    </w:p>
    <w:p w14:paraId="24EDE420" w14:textId="4A5DA9C4" w:rsidR="00880EC7" w:rsidRDefault="00880EC7" w:rsidP="00880EC7">
      <w:pPr>
        <w:rPr>
          <w:b/>
          <w:bCs/>
          <w:sz w:val="40"/>
          <w:szCs w:val="36"/>
        </w:rPr>
      </w:pPr>
      <w:r>
        <w:rPr>
          <w:b/>
          <w:bCs/>
          <w:sz w:val="40"/>
          <w:szCs w:val="36"/>
        </w:rPr>
        <w:t xml:space="preserve">          Year: 2021-22</w:t>
      </w:r>
    </w:p>
    <w:p w14:paraId="68C18076" w14:textId="77777777" w:rsidR="00880EC7" w:rsidRDefault="00880EC7" w:rsidP="00880EC7">
      <w:pPr>
        <w:rPr>
          <w:b/>
          <w:bCs/>
          <w:sz w:val="40"/>
          <w:szCs w:val="36"/>
        </w:rPr>
      </w:pPr>
    </w:p>
    <w:p w14:paraId="6CC6170E" w14:textId="6AABB8D7" w:rsidR="00C1661C" w:rsidRDefault="00880EC7" w:rsidP="00880EC7">
      <w:pPr>
        <w:rPr>
          <w:b/>
          <w:bCs/>
          <w:sz w:val="40"/>
          <w:szCs w:val="36"/>
        </w:rPr>
      </w:pPr>
      <w:r>
        <w:rPr>
          <w:b/>
          <w:bCs/>
          <w:sz w:val="40"/>
          <w:szCs w:val="36"/>
        </w:rPr>
        <w:t xml:space="preserve">          </w:t>
      </w:r>
    </w:p>
    <w:p w14:paraId="4F9163A2" w14:textId="17A812AC" w:rsidR="00C1661C" w:rsidRDefault="00C1661C" w:rsidP="00C1661C">
      <w:pPr>
        <w:rPr>
          <w:b/>
          <w:bCs/>
          <w:sz w:val="40"/>
          <w:szCs w:val="36"/>
        </w:rPr>
      </w:pPr>
    </w:p>
    <w:p w14:paraId="34C8885A" w14:textId="3603D233" w:rsidR="001E44B1" w:rsidRPr="005D6D43" w:rsidRDefault="001E44B1" w:rsidP="00C1661C">
      <w:pPr>
        <w:rPr>
          <w:b/>
          <w:bCs/>
          <w:sz w:val="40"/>
          <w:szCs w:val="36"/>
        </w:rPr>
      </w:pPr>
    </w:p>
    <w:p w14:paraId="055AEFEC" w14:textId="123042C8" w:rsidR="001E44B1" w:rsidRDefault="001E44B1" w:rsidP="00C1661C">
      <w:pPr>
        <w:jc w:val="center"/>
        <w:rPr>
          <w:b/>
          <w:bCs/>
        </w:rPr>
      </w:pPr>
    </w:p>
    <w:p w14:paraId="4534A570" w14:textId="607EAB3A" w:rsidR="001E44B1" w:rsidRPr="005D6D43" w:rsidRDefault="00D54604" w:rsidP="00C1661C">
      <w:pPr>
        <w:rPr>
          <w:b/>
          <w:bCs/>
          <w:sz w:val="40"/>
          <w:szCs w:val="36"/>
        </w:rPr>
      </w:pPr>
      <w:r>
        <w:rPr>
          <w:b/>
          <w:bCs/>
          <w:noProof/>
        </w:rPr>
        <w:drawing>
          <wp:anchor distT="0" distB="0" distL="114300" distR="114300" simplePos="0" relativeHeight="251674624" behindDoc="0" locked="0" layoutInCell="1" allowOverlap="1" wp14:anchorId="2D994BF5" wp14:editId="611A026C">
            <wp:simplePos x="0" y="0"/>
            <wp:positionH relativeFrom="column">
              <wp:posOffset>2659380</wp:posOffset>
            </wp:positionH>
            <wp:positionV relativeFrom="paragraph">
              <wp:posOffset>-454025</wp:posOffset>
            </wp:positionV>
            <wp:extent cx="3810000" cy="9525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extLst>
                        <a:ext uri="{28A0092B-C50C-407E-A947-70E740481C1C}">
                          <a14:useLocalDpi xmlns:a14="http://schemas.microsoft.com/office/drawing/2010/main" val="0"/>
                        </a:ext>
                      </a:extLst>
                    </a:blip>
                    <a:stretch>
                      <a:fillRect/>
                    </a:stretch>
                  </pic:blipFill>
                  <pic:spPr>
                    <a:xfrm>
                      <a:off x="0" y="0"/>
                      <a:ext cx="3810000" cy="952500"/>
                    </a:xfrm>
                    <a:prstGeom prst="rect">
                      <a:avLst/>
                    </a:prstGeom>
                  </pic:spPr>
                </pic:pic>
              </a:graphicData>
            </a:graphic>
          </wp:anchor>
        </w:drawing>
      </w:r>
      <w:r w:rsidR="00C1661C">
        <w:rPr>
          <w:b/>
          <w:bCs/>
          <w:sz w:val="40"/>
          <w:szCs w:val="36"/>
        </w:rPr>
        <w:t xml:space="preserve">                     </w:t>
      </w:r>
    </w:p>
    <w:p w14:paraId="69C2D26C" w14:textId="77777777" w:rsidR="00D54604" w:rsidRDefault="00D54604" w:rsidP="003B2E8F">
      <w:pPr>
        <w:jc w:val="center"/>
        <w:rPr>
          <w:b/>
          <w:bCs/>
        </w:rPr>
      </w:pPr>
    </w:p>
    <w:p w14:paraId="50193887" w14:textId="62C838BC" w:rsidR="001774DF" w:rsidRPr="00A715EB" w:rsidRDefault="001774DF" w:rsidP="001774DF">
      <w:pPr>
        <w:pStyle w:val="ListParagraph"/>
        <w:numPr>
          <w:ilvl w:val="0"/>
          <w:numId w:val="8"/>
        </w:numPr>
      </w:pPr>
      <w:r w:rsidRPr="009F6715">
        <w:rPr>
          <w:b/>
          <w:bCs/>
        </w:rPr>
        <w:t>A reinsurance contract is a contract of indemnity</w:t>
      </w:r>
      <w:r w:rsidRPr="00A715EB">
        <w:t>.</w:t>
      </w:r>
    </w:p>
    <w:p w14:paraId="264E8013" w14:textId="476427CD" w:rsidR="001774DF" w:rsidRDefault="00A112FF" w:rsidP="00517F0E">
      <w:pPr>
        <w:pStyle w:val="ListParagraph"/>
      </w:pPr>
      <w:r w:rsidRPr="009F6715">
        <w:t>a) True</w:t>
      </w:r>
      <w:r w:rsidR="005F1A4B" w:rsidRPr="009F6715">
        <w:t>.</w:t>
      </w:r>
    </w:p>
    <w:p w14:paraId="66E87206" w14:textId="77777777" w:rsidR="00517F0E" w:rsidRPr="00517F0E" w:rsidRDefault="00517F0E" w:rsidP="00517F0E">
      <w:pPr>
        <w:pStyle w:val="ListParagraph"/>
      </w:pPr>
    </w:p>
    <w:p w14:paraId="1AEDE939" w14:textId="2C9414B2" w:rsidR="001774DF" w:rsidRPr="00A715EB" w:rsidRDefault="001774DF" w:rsidP="001774DF">
      <w:pPr>
        <w:pStyle w:val="ListParagraph"/>
        <w:numPr>
          <w:ilvl w:val="0"/>
          <w:numId w:val="8"/>
        </w:numPr>
      </w:pPr>
      <w:r w:rsidRPr="009F6715">
        <w:rPr>
          <w:b/>
          <w:bCs/>
        </w:rPr>
        <w:t>What is reinsurance? Discuss the types of reinsurance with examples</w:t>
      </w:r>
      <w:r w:rsidRPr="00A715EB">
        <w:t>.</w:t>
      </w:r>
    </w:p>
    <w:p w14:paraId="2AC6DEB7" w14:textId="5D18650F" w:rsidR="00764B59" w:rsidRPr="009F6715" w:rsidRDefault="001774DF" w:rsidP="00764B59">
      <w:pPr>
        <w:pStyle w:val="ListParagraph"/>
      </w:pPr>
      <w:r w:rsidRPr="009F6715">
        <w:t>Reinsurance is also known as insurance for insurers or stop-loss insurance. Reinsurance is the practice whereby insurers transfer portions of their risk portfolios to other parties by some form of agreement to reduce the likelihood of paying a large obligation resulting from an insurance claim.</w:t>
      </w:r>
    </w:p>
    <w:p w14:paraId="113BCBA0" w14:textId="7AC872FD" w:rsidR="00823662" w:rsidRPr="009F6715" w:rsidRDefault="00823662" w:rsidP="00823662">
      <w:pPr>
        <w:pStyle w:val="ListParagraph"/>
        <w:numPr>
          <w:ilvl w:val="0"/>
          <w:numId w:val="15"/>
        </w:numPr>
      </w:pPr>
      <w:r w:rsidRPr="009F6715">
        <w:t xml:space="preserve">Proportional </w:t>
      </w:r>
      <w:r w:rsidR="00A112FF" w:rsidRPr="009F6715">
        <w:t>Reinsurance:</w:t>
      </w:r>
      <w:r w:rsidRPr="009F6715">
        <w:t xml:space="preserve"> the direct writer (original insurance company) &amp; the reinsurer share the cost</w:t>
      </w:r>
      <w:r w:rsidRPr="009F6715">
        <w:t xml:space="preserve"> </w:t>
      </w:r>
      <w:r w:rsidRPr="009F6715">
        <w:t xml:space="preserve">of all </w:t>
      </w:r>
      <w:r w:rsidR="00A112FF" w:rsidRPr="009F6715">
        <w:t>claims.</w:t>
      </w:r>
      <w:r w:rsidRPr="009F6715">
        <w:t xml:space="preserve"> This is of two types –</w:t>
      </w:r>
    </w:p>
    <w:p w14:paraId="100FC0E5" w14:textId="77777777" w:rsidR="00A715EB" w:rsidRPr="009F6715" w:rsidRDefault="00A715EB" w:rsidP="00823662">
      <w:pPr>
        <w:pStyle w:val="ListParagraph"/>
        <w:ind w:left="1440"/>
      </w:pPr>
    </w:p>
    <w:p w14:paraId="0125CAF4" w14:textId="66A982E7" w:rsidR="00823662" w:rsidRPr="009F6715" w:rsidRDefault="00823662" w:rsidP="00823662">
      <w:pPr>
        <w:pStyle w:val="ListParagraph"/>
        <w:ind w:left="1440"/>
      </w:pPr>
      <w:r w:rsidRPr="009F6715">
        <w:t>1. Quota share reinsurance – Reinsurer and writer share all premiums and losses according to a fixed</w:t>
      </w:r>
    </w:p>
    <w:p w14:paraId="21E79B67" w14:textId="77777777" w:rsidR="00823662" w:rsidRPr="009F6715" w:rsidRDefault="00823662" w:rsidP="00823662">
      <w:pPr>
        <w:pStyle w:val="ListParagraph"/>
        <w:ind w:left="1440"/>
      </w:pPr>
      <w:r w:rsidRPr="009F6715">
        <w:t>percentage.</w:t>
      </w:r>
    </w:p>
    <w:p w14:paraId="4D419111" w14:textId="77777777" w:rsidR="00823662" w:rsidRPr="009F6715" w:rsidRDefault="00823662" w:rsidP="00823662">
      <w:pPr>
        <w:pStyle w:val="ListParagraph"/>
        <w:ind w:left="1440"/>
      </w:pPr>
      <w:r w:rsidRPr="009F6715">
        <w:t>For example, Bajaj Allianz enters into a reinsurance contract with Munich Re with retained proportion of</w:t>
      </w:r>
    </w:p>
    <w:p w14:paraId="67670590" w14:textId="77777777" w:rsidR="00823662" w:rsidRPr="009F6715" w:rsidRDefault="00823662" w:rsidP="00823662">
      <w:pPr>
        <w:pStyle w:val="ListParagraph"/>
        <w:ind w:left="1440"/>
      </w:pPr>
      <w:r w:rsidRPr="009F6715">
        <w:t>80%. This means Bajaj Allianz pays 80% of the claim amount and gets to keep 80% of the premium received.</w:t>
      </w:r>
    </w:p>
    <w:p w14:paraId="62479C45" w14:textId="1067BFB5" w:rsidR="00823662" w:rsidRPr="009F6715" w:rsidRDefault="00823662" w:rsidP="00823662">
      <w:pPr>
        <w:pStyle w:val="ListParagraph"/>
        <w:ind w:left="1440"/>
      </w:pPr>
      <w:r w:rsidRPr="009F6715">
        <w:t>Munich Re has to pay 20% of the claim amount and receives 20% of the premium.</w:t>
      </w:r>
    </w:p>
    <w:p w14:paraId="19E44EA3" w14:textId="77777777" w:rsidR="00A715EB" w:rsidRPr="009F6715" w:rsidRDefault="00A715EB" w:rsidP="00823662">
      <w:pPr>
        <w:pStyle w:val="ListParagraph"/>
        <w:ind w:left="1440"/>
      </w:pPr>
    </w:p>
    <w:p w14:paraId="14F2F43C" w14:textId="38010331" w:rsidR="00823662" w:rsidRPr="009F6715" w:rsidRDefault="00823662" w:rsidP="00823662">
      <w:pPr>
        <w:pStyle w:val="ListParagraph"/>
        <w:ind w:left="1440"/>
      </w:pPr>
      <w:r w:rsidRPr="009F6715">
        <w:t>2. Surplus share reinsurance: A surplus share treaty is a reinsurance treaty in which the ceding insurer</w:t>
      </w:r>
    </w:p>
    <w:p w14:paraId="47906AC7" w14:textId="77777777" w:rsidR="00823662" w:rsidRPr="009F6715" w:rsidRDefault="00823662" w:rsidP="00823662">
      <w:pPr>
        <w:pStyle w:val="ListParagraph"/>
        <w:ind w:left="1440"/>
      </w:pPr>
      <w:r w:rsidRPr="009F6715">
        <w:t>retains a fixed amount of policy liability and the reinsurer takes responsibility for what remains. Surplus</w:t>
      </w:r>
    </w:p>
    <w:p w14:paraId="0A5D2AFD" w14:textId="77777777" w:rsidR="00823662" w:rsidRPr="009F6715" w:rsidRDefault="00823662" w:rsidP="00823662">
      <w:pPr>
        <w:pStyle w:val="ListParagraph"/>
        <w:ind w:left="1440"/>
      </w:pPr>
      <w:r w:rsidRPr="009F6715">
        <w:t>share treaties are considered pro-rata treaties and are most commonly used with property insurance.</w:t>
      </w:r>
    </w:p>
    <w:p w14:paraId="3346E575" w14:textId="77777777" w:rsidR="00823662" w:rsidRPr="009F6715" w:rsidRDefault="00823662" w:rsidP="00823662">
      <w:pPr>
        <w:pStyle w:val="ListParagraph"/>
        <w:ind w:left="1440"/>
      </w:pPr>
      <w:r w:rsidRPr="009F6715">
        <w:t>For example: HDFC Ergo forms a surplus share reinsurance contract with Swiss Re and underwrites policies</w:t>
      </w:r>
    </w:p>
    <w:p w14:paraId="41DD8029" w14:textId="7C75F2AD" w:rsidR="00823662" w:rsidRPr="009F6715" w:rsidRDefault="00823662" w:rsidP="00823662">
      <w:pPr>
        <w:pStyle w:val="ListParagraph"/>
        <w:ind w:left="1440"/>
      </w:pPr>
      <w:r w:rsidRPr="009F6715">
        <w:t>with a coverage of Rs 50,00,000 with retention of Rs 20,00,</w:t>
      </w:r>
      <w:r w:rsidR="00A112FF" w:rsidRPr="009F6715">
        <w:t>000.</w:t>
      </w:r>
      <w:r w:rsidRPr="009F6715">
        <w:t xml:space="preserve"> The remaining 30,00,000 are ceded to</w:t>
      </w:r>
    </w:p>
    <w:p w14:paraId="77324969" w14:textId="02D350F6" w:rsidR="00823662" w:rsidRPr="009F6715" w:rsidRDefault="00823662" w:rsidP="00823662">
      <w:pPr>
        <w:pStyle w:val="ListParagraph"/>
        <w:ind w:left="1440"/>
      </w:pPr>
      <w:r w:rsidRPr="009F6715">
        <w:t>reinsurer.</w:t>
      </w:r>
    </w:p>
    <w:p w14:paraId="7FD5A868" w14:textId="42AAA315" w:rsidR="00823662" w:rsidRPr="009F6715" w:rsidRDefault="00823662" w:rsidP="00823662">
      <w:pPr>
        <w:pStyle w:val="ListParagraph"/>
        <w:ind w:left="1440"/>
      </w:pPr>
    </w:p>
    <w:p w14:paraId="273F2C6E" w14:textId="18A32B1D" w:rsidR="00823662" w:rsidRPr="009F6715" w:rsidRDefault="00823662" w:rsidP="00823662">
      <w:pPr>
        <w:pStyle w:val="ListParagraph"/>
        <w:numPr>
          <w:ilvl w:val="0"/>
          <w:numId w:val="15"/>
        </w:numPr>
      </w:pPr>
      <w:r w:rsidRPr="009F6715">
        <w:t xml:space="preserve">Non-Proportional </w:t>
      </w:r>
      <w:r w:rsidR="00A112FF" w:rsidRPr="009F6715">
        <w:t>Reinsurance:</w:t>
      </w:r>
      <w:r w:rsidRPr="009F6715">
        <w:t xml:space="preserve"> Under a non-proportional reinsurance arrangement, the direct writer</w:t>
      </w:r>
      <w:r w:rsidRPr="009F6715">
        <w:t xml:space="preserve"> </w:t>
      </w:r>
      <w:r w:rsidRPr="009F6715">
        <w:t>pays a fixed premium to the reinsurer. The reinsurer will only be required to make payments where part of</w:t>
      </w:r>
      <w:r w:rsidRPr="009F6715">
        <w:t xml:space="preserve"> </w:t>
      </w:r>
      <w:r w:rsidRPr="009F6715">
        <w:t>the claim amount falls in a particular reinsurance layer.</w:t>
      </w:r>
    </w:p>
    <w:p w14:paraId="796F2590" w14:textId="77777777" w:rsidR="00A715EB" w:rsidRPr="009F6715" w:rsidRDefault="00A715EB" w:rsidP="00823662">
      <w:pPr>
        <w:pStyle w:val="ListParagraph"/>
        <w:ind w:left="1440"/>
      </w:pPr>
    </w:p>
    <w:p w14:paraId="5EB9DA92" w14:textId="5AF3CE7F" w:rsidR="00823662" w:rsidRPr="009F6715" w:rsidRDefault="00823662" w:rsidP="00823662">
      <w:pPr>
        <w:pStyle w:val="ListParagraph"/>
        <w:ind w:left="1440"/>
      </w:pPr>
      <w:r w:rsidRPr="009F6715">
        <w:t xml:space="preserve">1. Individual excess </w:t>
      </w:r>
      <w:r w:rsidR="00A112FF" w:rsidRPr="009F6715">
        <w:t>loss:</w:t>
      </w:r>
      <w:r w:rsidRPr="009F6715">
        <w:t xml:space="preserve"> reinsurer makes a payment when the claim amount for an individual claim</w:t>
      </w:r>
    </w:p>
    <w:p w14:paraId="1B02EDC8" w14:textId="77777777" w:rsidR="00823662" w:rsidRPr="009F6715" w:rsidRDefault="00823662" w:rsidP="00823662">
      <w:pPr>
        <w:pStyle w:val="ListParagraph"/>
        <w:ind w:left="1440"/>
      </w:pPr>
      <w:r w:rsidRPr="009F6715">
        <w:t>exceeds a specified excess point or retention.</w:t>
      </w:r>
    </w:p>
    <w:p w14:paraId="5A68DADC" w14:textId="15714D86" w:rsidR="00823662" w:rsidRPr="009F6715" w:rsidRDefault="00823662" w:rsidP="00823662">
      <w:pPr>
        <w:pStyle w:val="ListParagraph"/>
        <w:ind w:left="1440"/>
      </w:pPr>
      <w:r w:rsidRPr="009F6715">
        <w:t xml:space="preserve">For example: Apollo enters into a reinsurance treaty with Swiss Re and reinsurance layer is fixed at 50 </w:t>
      </w:r>
      <w:r w:rsidR="00A112FF" w:rsidRPr="009F6715">
        <w:t>lacs</w:t>
      </w:r>
      <w:r w:rsidRPr="009F6715">
        <w:t xml:space="preserve"> to 1</w:t>
      </w:r>
    </w:p>
    <w:p w14:paraId="281FE004" w14:textId="55C362DC" w:rsidR="00823662" w:rsidRPr="009F6715" w:rsidRDefault="00823662" w:rsidP="00823662">
      <w:pPr>
        <w:pStyle w:val="ListParagraph"/>
        <w:ind w:left="1440"/>
      </w:pPr>
      <w:r w:rsidRPr="009F6715">
        <w:t>crore.</w:t>
      </w:r>
    </w:p>
    <w:p w14:paraId="02A53825" w14:textId="77777777" w:rsidR="00A715EB" w:rsidRPr="009F6715" w:rsidRDefault="00A715EB" w:rsidP="00823662">
      <w:pPr>
        <w:pStyle w:val="ListParagraph"/>
        <w:ind w:left="1440"/>
      </w:pPr>
    </w:p>
    <w:p w14:paraId="31812FBA" w14:textId="43BBDEB8" w:rsidR="00823662" w:rsidRPr="009F6715" w:rsidRDefault="00823662" w:rsidP="00823662">
      <w:pPr>
        <w:pStyle w:val="ListParagraph"/>
        <w:ind w:left="1440"/>
      </w:pPr>
      <w:r w:rsidRPr="009F6715">
        <w:t xml:space="preserve">2. Stop Loss </w:t>
      </w:r>
      <w:r w:rsidR="00A112FF" w:rsidRPr="009F6715">
        <w:t>Reinsurance:</w:t>
      </w:r>
      <w:r w:rsidRPr="009F6715">
        <w:t xml:space="preserve"> The reinsurer is liable for the insured's losses incurred over a certain period</w:t>
      </w:r>
    </w:p>
    <w:p w14:paraId="4410CF7B" w14:textId="77777777" w:rsidR="00823662" w:rsidRPr="009F6715" w:rsidRDefault="00823662" w:rsidP="00823662">
      <w:pPr>
        <w:pStyle w:val="ListParagraph"/>
        <w:ind w:left="1440"/>
      </w:pPr>
      <w:r w:rsidRPr="009F6715">
        <w:lastRenderedPageBreak/>
        <w:t>that exceed a specified amount or percentage of some business measure, such as earned premiums</w:t>
      </w:r>
    </w:p>
    <w:p w14:paraId="53F48483" w14:textId="77777777" w:rsidR="00823662" w:rsidRPr="009F6715" w:rsidRDefault="00823662" w:rsidP="00823662">
      <w:pPr>
        <w:pStyle w:val="ListParagraph"/>
        <w:ind w:left="1440"/>
      </w:pPr>
      <w:r w:rsidRPr="009F6715">
        <w:t>written, up to the policy limit. Under this kind of policy, the direct writer (insurance company) agrees to</w:t>
      </w:r>
    </w:p>
    <w:p w14:paraId="668C85D5" w14:textId="77777777" w:rsidR="00823662" w:rsidRPr="009F6715" w:rsidRDefault="00823662" w:rsidP="00823662">
      <w:pPr>
        <w:pStyle w:val="ListParagraph"/>
        <w:ind w:left="1440"/>
      </w:pPr>
      <w:r w:rsidRPr="009F6715">
        <w:t>carry the full burden of the loss up to a limit, L and claim amount exceeding L is paid by the reinsurer.</w:t>
      </w:r>
    </w:p>
    <w:p w14:paraId="37F719F7" w14:textId="7C065816" w:rsidR="00823662" w:rsidRPr="009F6715" w:rsidRDefault="00823662" w:rsidP="00823662">
      <w:pPr>
        <w:pStyle w:val="ListParagraph"/>
        <w:ind w:left="1440"/>
      </w:pPr>
      <w:r w:rsidRPr="009F6715">
        <w:t xml:space="preserve">For </w:t>
      </w:r>
      <w:r w:rsidR="00A112FF" w:rsidRPr="009F6715">
        <w:t>example:</w:t>
      </w:r>
      <w:r w:rsidRPr="009F6715">
        <w:t xml:space="preserve"> </w:t>
      </w:r>
      <w:proofErr w:type="spellStart"/>
      <w:r w:rsidRPr="009F6715">
        <w:t>Acko</w:t>
      </w:r>
      <w:proofErr w:type="spellEnd"/>
      <w:r w:rsidRPr="009F6715">
        <w:t xml:space="preserve"> enters into a reinsurance contract with Munich Re and the contract indicates that the</w:t>
      </w:r>
    </w:p>
    <w:p w14:paraId="1DABED8D" w14:textId="15406CA3" w:rsidR="00823662" w:rsidRPr="009F6715" w:rsidRDefault="00823662" w:rsidP="00823662">
      <w:pPr>
        <w:pStyle w:val="ListParagraph"/>
        <w:ind w:left="1440"/>
      </w:pPr>
      <w:r w:rsidRPr="009F6715">
        <w:t xml:space="preserve">insurance </w:t>
      </w:r>
      <w:r w:rsidR="00A112FF" w:rsidRPr="009F6715">
        <w:t>company,</w:t>
      </w:r>
      <w:r w:rsidRPr="009F6715">
        <w:t xml:space="preserve"> </w:t>
      </w:r>
      <w:proofErr w:type="spellStart"/>
      <w:r w:rsidRPr="009F6715">
        <w:t>Acko</w:t>
      </w:r>
      <w:proofErr w:type="spellEnd"/>
      <w:r w:rsidRPr="009F6715">
        <w:t xml:space="preserve"> is responsible for losses up to $500,000, but that the reinsurance company,</w:t>
      </w:r>
    </w:p>
    <w:p w14:paraId="2E907D4B" w14:textId="4EDDE72D" w:rsidR="00764B59" w:rsidRDefault="00823662" w:rsidP="00517F0E">
      <w:pPr>
        <w:pStyle w:val="ListParagraph"/>
        <w:ind w:left="1440"/>
      </w:pPr>
      <w:r w:rsidRPr="009F6715">
        <w:t>Munich Re is responsible for anything above that limit.</w:t>
      </w:r>
    </w:p>
    <w:p w14:paraId="31FA8356" w14:textId="77777777" w:rsidR="00517F0E" w:rsidRPr="00517F0E" w:rsidRDefault="00517F0E" w:rsidP="00517F0E">
      <w:pPr>
        <w:pStyle w:val="ListParagraph"/>
        <w:ind w:left="1440"/>
        <w:rPr>
          <w:b/>
          <w:bCs/>
        </w:rPr>
      </w:pPr>
    </w:p>
    <w:p w14:paraId="01CF27F7" w14:textId="1F823BF4" w:rsidR="001774DF" w:rsidRPr="00517F0E" w:rsidRDefault="001774DF" w:rsidP="001774DF">
      <w:pPr>
        <w:pStyle w:val="ListParagraph"/>
        <w:numPr>
          <w:ilvl w:val="0"/>
          <w:numId w:val="8"/>
        </w:numPr>
        <w:rPr>
          <w:b/>
          <w:bCs/>
        </w:rPr>
      </w:pPr>
      <w:r w:rsidRPr="00517F0E">
        <w:rPr>
          <w:b/>
          <w:bCs/>
        </w:rPr>
        <w:t>Discuss the various ratios used in profit analysis of reinsurance.</w:t>
      </w:r>
    </w:p>
    <w:p w14:paraId="6242BA75" w14:textId="3807257A" w:rsidR="00764B59" w:rsidRPr="00517F0E" w:rsidRDefault="000E3461" w:rsidP="00764B59">
      <w:pPr>
        <w:pStyle w:val="ListParagraph"/>
      </w:pPr>
      <w:r w:rsidRPr="00517F0E">
        <w:t>V</w:t>
      </w:r>
      <w:r w:rsidRPr="00517F0E">
        <w:t>arious ratios used in profit analysis of reinsurance</w:t>
      </w:r>
      <w:r w:rsidRPr="00517F0E">
        <w:t xml:space="preserve"> are as follows-</w:t>
      </w:r>
    </w:p>
    <w:p w14:paraId="5680311B" w14:textId="6DD569F2" w:rsidR="005F1A4B" w:rsidRPr="00517F0E" w:rsidRDefault="005F1A4B" w:rsidP="005F1A4B">
      <w:pPr>
        <w:pStyle w:val="ListParagraph"/>
        <w:numPr>
          <w:ilvl w:val="0"/>
          <w:numId w:val="15"/>
        </w:numPr>
      </w:pPr>
      <w:r w:rsidRPr="00517F0E">
        <w:t>Combined ratio - indicates the profitability of an insurance</w:t>
      </w:r>
      <w:r w:rsidRPr="00517F0E">
        <w:t xml:space="preserve"> </w:t>
      </w:r>
      <w:r w:rsidRPr="00517F0E">
        <w:t>company from its insurance business. It does not</w:t>
      </w:r>
      <w:r w:rsidRPr="00517F0E">
        <w:t xml:space="preserve"> </w:t>
      </w:r>
      <w:r w:rsidRPr="00517F0E">
        <w:t>include the impact of investment income impact. Following is the formula for the calculation of the combined</w:t>
      </w:r>
      <w:r w:rsidRPr="00517F0E">
        <w:t xml:space="preserve"> </w:t>
      </w:r>
      <w:r w:rsidRPr="00517F0E">
        <w:t>ratio.</w:t>
      </w:r>
    </w:p>
    <w:p w14:paraId="05358959" w14:textId="30B2CD71" w:rsidR="005F1A4B" w:rsidRPr="00517F0E" w:rsidRDefault="005F1A4B" w:rsidP="005F1A4B">
      <w:pPr>
        <w:pStyle w:val="ListParagraph"/>
        <w:ind w:left="1440"/>
      </w:pPr>
      <w:r w:rsidRPr="00517F0E">
        <w:t>Combined ratio = Loss ratio +net commission ratio + expense ratio</w:t>
      </w:r>
    </w:p>
    <w:p w14:paraId="4FD8C5A0" w14:textId="1A4FA958" w:rsidR="000E3461" w:rsidRPr="00517F0E" w:rsidRDefault="000E3461" w:rsidP="000E3461">
      <w:pPr>
        <w:pStyle w:val="ListParagraph"/>
        <w:numPr>
          <w:ilvl w:val="0"/>
          <w:numId w:val="15"/>
        </w:numPr>
      </w:pPr>
      <w:r w:rsidRPr="00517F0E">
        <w:t>Loss ratio - The percentage of losses (claims) incurred to premium earned during the period. It is indicator of</w:t>
      </w:r>
      <w:r w:rsidRPr="00517F0E">
        <w:t xml:space="preserve"> </w:t>
      </w:r>
      <w:r w:rsidRPr="00517F0E">
        <w:t>as insurer’s underwriting discipline and skill at mitigating risk</w:t>
      </w:r>
    </w:p>
    <w:p w14:paraId="0C4221AD" w14:textId="7D206810" w:rsidR="000E3461" w:rsidRPr="00517F0E" w:rsidRDefault="000E3461" w:rsidP="000E3461">
      <w:pPr>
        <w:pStyle w:val="ListParagraph"/>
        <w:ind w:left="1440"/>
      </w:pPr>
      <w:r w:rsidRPr="00517F0E">
        <w:t>Loss ratio = Incurred losses / Earned premium</w:t>
      </w:r>
    </w:p>
    <w:p w14:paraId="27E5B630" w14:textId="4745CBA8" w:rsidR="000E3461" w:rsidRPr="00517F0E" w:rsidRDefault="000E3461" w:rsidP="000E3461">
      <w:pPr>
        <w:pStyle w:val="ListParagraph"/>
        <w:numPr>
          <w:ilvl w:val="0"/>
          <w:numId w:val="15"/>
        </w:numPr>
      </w:pPr>
      <w:r w:rsidRPr="00517F0E">
        <w:t>Net commission ratio – represent the cost of obtaining the insurance business. It includes the intermediaries'</w:t>
      </w:r>
      <w:r w:rsidRPr="00517F0E">
        <w:t xml:space="preserve"> </w:t>
      </w:r>
      <w:r w:rsidRPr="00517F0E">
        <w:t>commission net of reinsurance commission other related expenses which relates to acquisition of business</w:t>
      </w:r>
    </w:p>
    <w:p w14:paraId="5F451882" w14:textId="4CC06EF7" w:rsidR="000E3461" w:rsidRPr="00517F0E" w:rsidRDefault="000E3461" w:rsidP="000E3461">
      <w:pPr>
        <w:pStyle w:val="ListParagraph"/>
        <w:ind w:left="1440"/>
      </w:pPr>
      <w:r w:rsidRPr="00517F0E">
        <w:t xml:space="preserve">Net commission ratio = (Acquisition cost – RI </w:t>
      </w:r>
      <w:r w:rsidR="00A112FF" w:rsidRPr="00517F0E">
        <w:t>commission)</w:t>
      </w:r>
      <w:r w:rsidRPr="00517F0E">
        <w:t xml:space="preserve"> / NWP</w:t>
      </w:r>
    </w:p>
    <w:p w14:paraId="3F0D40BF" w14:textId="7E5C56DB" w:rsidR="004E450E" w:rsidRPr="00517F0E" w:rsidRDefault="004E450E" w:rsidP="004E450E">
      <w:pPr>
        <w:pStyle w:val="ListParagraph"/>
        <w:numPr>
          <w:ilvl w:val="0"/>
          <w:numId w:val="15"/>
        </w:numPr>
      </w:pPr>
      <w:r w:rsidRPr="00517F0E">
        <w:t>Expense ratio – It is calculated as underwriting expenses divided by net written premiums, the expense</w:t>
      </w:r>
      <w:r w:rsidRPr="00517F0E">
        <w:t xml:space="preserve"> </w:t>
      </w:r>
      <w:r w:rsidRPr="00517F0E">
        <w:t>ratio measures an insurer's efficiency</w:t>
      </w:r>
    </w:p>
    <w:p w14:paraId="53D67E71" w14:textId="0345C57E" w:rsidR="004E450E" w:rsidRDefault="004E450E" w:rsidP="00517F0E">
      <w:pPr>
        <w:pStyle w:val="ListParagraph"/>
        <w:ind w:left="1440"/>
      </w:pPr>
      <w:r w:rsidRPr="00517F0E">
        <w:t>Operating exp ratio = Operating expenses / NWP</w:t>
      </w:r>
    </w:p>
    <w:p w14:paraId="26B63456" w14:textId="77777777" w:rsidR="00517F0E" w:rsidRPr="00A715EB" w:rsidRDefault="00517F0E" w:rsidP="00517F0E">
      <w:pPr>
        <w:pStyle w:val="ListParagraph"/>
        <w:ind w:left="1440"/>
      </w:pPr>
    </w:p>
    <w:p w14:paraId="441445E0" w14:textId="310A86F2" w:rsidR="001774DF" w:rsidRPr="00517F0E" w:rsidRDefault="001774DF" w:rsidP="001774DF">
      <w:pPr>
        <w:pStyle w:val="ListParagraph"/>
        <w:numPr>
          <w:ilvl w:val="0"/>
          <w:numId w:val="8"/>
        </w:numPr>
        <w:rPr>
          <w:b/>
          <w:bCs/>
        </w:rPr>
      </w:pPr>
      <w:r w:rsidRPr="00517F0E">
        <w:rPr>
          <w:b/>
          <w:bCs/>
        </w:rPr>
        <w:t>List the general exclusions under a motor insurance policy.</w:t>
      </w:r>
    </w:p>
    <w:p w14:paraId="45FD8397" w14:textId="77777777" w:rsidR="00716E82" w:rsidRPr="00517F0E" w:rsidRDefault="00716E82" w:rsidP="00716E82">
      <w:pPr>
        <w:pStyle w:val="ListParagraph"/>
      </w:pPr>
      <w:r w:rsidRPr="00517F0E">
        <w:t>The following contingencies are usually excluded under the Motor Insurance Policy:</w:t>
      </w:r>
    </w:p>
    <w:p w14:paraId="29ADFF1D" w14:textId="77777777" w:rsidR="00716E82" w:rsidRPr="00517F0E" w:rsidRDefault="00716E82" w:rsidP="00716E82">
      <w:pPr>
        <w:pStyle w:val="ListParagraph"/>
      </w:pPr>
      <w:r w:rsidRPr="00517F0E">
        <w:t>• Not having a valid Driving License</w:t>
      </w:r>
    </w:p>
    <w:p w14:paraId="1320CB69" w14:textId="77777777" w:rsidR="00716E82" w:rsidRPr="00517F0E" w:rsidRDefault="00716E82" w:rsidP="00716E82">
      <w:pPr>
        <w:pStyle w:val="ListParagraph"/>
      </w:pPr>
      <w:r w:rsidRPr="00517F0E">
        <w:t>• Under Influence of intoxicating liquor/drugs</w:t>
      </w:r>
    </w:p>
    <w:p w14:paraId="6C2846BF" w14:textId="77777777" w:rsidR="00716E82" w:rsidRPr="00517F0E" w:rsidRDefault="00716E82" w:rsidP="00716E82">
      <w:pPr>
        <w:pStyle w:val="ListParagraph"/>
      </w:pPr>
      <w:r w:rsidRPr="00517F0E">
        <w:t>• Accident taking place beyond Geographical limits</w:t>
      </w:r>
    </w:p>
    <w:p w14:paraId="602EF1CA" w14:textId="77777777" w:rsidR="00716E82" w:rsidRPr="00517F0E" w:rsidRDefault="00716E82" w:rsidP="00716E82">
      <w:pPr>
        <w:pStyle w:val="ListParagraph"/>
      </w:pPr>
      <w:r w:rsidRPr="00517F0E">
        <w:t>• While Vehicle is used for unlawful purposes</w:t>
      </w:r>
    </w:p>
    <w:p w14:paraId="03FEBB83" w14:textId="77777777" w:rsidR="00716E82" w:rsidRPr="00517F0E" w:rsidRDefault="00716E82" w:rsidP="00716E82">
      <w:pPr>
        <w:pStyle w:val="ListParagraph"/>
      </w:pPr>
      <w:r w:rsidRPr="00517F0E">
        <w:t>• Electrical/Mechanical Breakdowns</w:t>
      </w:r>
    </w:p>
    <w:p w14:paraId="5E6C3DFF" w14:textId="77777777" w:rsidR="00716E82" w:rsidRPr="00517F0E" w:rsidRDefault="00716E82" w:rsidP="00716E82">
      <w:pPr>
        <w:pStyle w:val="ListParagraph"/>
      </w:pPr>
      <w:r w:rsidRPr="00517F0E">
        <w:t>• Damage to tyres and tubes unless the vehicle is damages at the same time</w:t>
      </w:r>
    </w:p>
    <w:p w14:paraId="410E735B" w14:textId="7221CD99" w:rsidR="004E450E" w:rsidRDefault="00716E82" w:rsidP="00517F0E">
      <w:pPr>
        <w:pStyle w:val="ListParagraph"/>
      </w:pPr>
      <w:r w:rsidRPr="00517F0E">
        <w:t>• Consequential loss, depreciation, wear and tear</w:t>
      </w:r>
    </w:p>
    <w:p w14:paraId="15D96C55" w14:textId="77777777" w:rsidR="00517F0E" w:rsidRPr="00A715EB" w:rsidRDefault="00517F0E" w:rsidP="00517F0E">
      <w:pPr>
        <w:pStyle w:val="ListParagraph"/>
      </w:pPr>
    </w:p>
    <w:p w14:paraId="1547E3D0" w14:textId="77777777" w:rsidR="00E95ADB" w:rsidRDefault="001774DF" w:rsidP="00E95ADB">
      <w:pPr>
        <w:pStyle w:val="ListParagraph"/>
        <w:numPr>
          <w:ilvl w:val="0"/>
          <w:numId w:val="8"/>
        </w:numPr>
      </w:pPr>
      <w:r w:rsidRPr="00517F0E">
        <w:rPr>
          <w:b/>
          <w:bCs/>
        </w:rPr>
        <w:t>Write about the history of general insurance in India</w:t>
      </w:r>
      <w:r w:rsidRPr="00A715EB">
        <w:t>.</w:t>
      </w:r>
    </w:p>
    <w:p w14:paraId="19CAE20C" w14:textId="42E82203" w:rsidR="00B229FA" w:rsidRPr="00517F0E" w:rsidRDefault="00B229FA" w:rsidP="00E95ADB">
      <w:pPr>
        <w:ind w:left="360"/>
      </w:pPr>
      <w:r w:rsidRPr="00517F0E">
        <w:rPr>
          <w:rFonts w:ascii="Arial" w:eastAsia="Times New Roman" w:hAnsi="Arial" w:cs="Arial"/>
          <w:color w:val="000000"/>
          <w:sz w:val="20"/>
          <w:lang w:eastAsia="en-IN"/>
        </w:rPr>
        <w:t xml:space="preserve">In India, insurance has a deep-rooted history. It finds mention in the writings of Manu </w:t>
      </w:r>
      <w:r w:rsidR="00A112FF" w:rsidRPr="00517F0E">
        <w:rPr>
          <w:rFonts w:ascii="Arial" w:eastAsia="Times New Roman" w:hAnsi="Arial" w:cs="Arial"/>
          <w:color w:val="000000"/>
          <w:sz w:val="20"/>
          <w:lang w:eastAsia="en-IN"/>
        </w:rPr>
        <w:t>(</w:t>
      </w:r>
      <w:proofErr w:type="spellStart"/>
      <w:r w:rsidR="00A112FF" w:rsidRPr="00517F0E">
        <w:rPr>
          <w:rFonts w:ascii="Arial" w:eastAsia="Times New Roman" w:hAnsi="Arial" w:cs="Arial"/>
          <w:color w:val="000000"/>
          <w:sz w:val="20"/>
          <w:lang w:eastAsia="en-IN"/>
        </w:rPr>
        <w:t>Manusmrithi</w:t>
      </w:r>
      <w:proofErr w:type="spellEnd"/>
      <w:r w:rsidR="00A112FF" w:rsidRPr="00517F0E">
        <w:rPr>
          <w:rFonts w:ascii="Arial" w:eastAsia="Times New Roman" w:hAnsi="Arial" w:cs="Arial"/>
          <w:color w:val="000000"/>
          <w:sz w:val="20"/>
          <w:lang w:eastAsia="en-IN"/>
        </w:rPr>
        <w:t>)</w:t>
      </w:r>
      <w:r w:rsidRPr="00517F0E">
        <w:rPr>
          <w:rFonts w:ascii="Arial" w:eastAsia="Times New Roman" w:hAnsi="Arial" w:cs="Arial"/>
          <w:color w:val="000000"/>
          <w:sz w:val="20"/>
          <w:lang w:eastAsia="en-IN"/>
        </w:rPr>
        <w:t xml:space="preserve">, </w:t>
      </w:r>
      <w:proofErr w:type="spellStart"/>
      <w:r w:rsidRPr="00517F0E">
        <w:rPr>
          <w:rFonts w:ascii="Arial" w:eastAsia="Times New Roman" w:hAnsi="Arial" w:cs="Arial"/>
          <w:color w:val="000000"/>
          <w:sz w:val="20"/>
          <w:lang w:eastAsia="en-IN"/>
        </w:rPr>
        <w:t>Yagnavalkya</w:t>
      </w:r>
      <w:proofErr w:type="spellEnd"/>
      <w:r w:rsidRPr="00517F0E">
        <w:rPr>
          <w:rFonts w:ascii="Arial" w:eastAsia="Times New Roman" w:hAnsi="Arial" w:cs="Arial"/>
          <w:color w:val="000000"/>
          <w:sz w:val="20"/>
          <w:lang w:eastAsia="en-IN"/>
        </w:rPr>
        <w:t xml:space="preserve"> </w:t>
      </w:r>
      <w:r w:rsidR="00A112FF" w:rsidRPr="00517F0E">
        <w:rPr>
          <w:rFonts w:ascii="Arial" w:eastAsia="Times New Roman" w:hAnsi="Arial" w:cs="Arial"/>
          <w:color w:val="000000"/>
          <w:sz w:val="20"/>
          <w:lang w:eastAsia="en-IN"/>
        </w:rPr>
        <w:t>(</w:t>
      </w:r>
      <w:proofErr w:type="spellStart"/>
      <w:r w:rsidR="00A112FF" w:rsidRPr="00517F0E">
        <w:rPr>
          <w:rFonts w:ascii="Arial" w:eastAsia="Times New Roman" w:hAnsi="Arial" w:cs="Arial"/>
          <w:color w:val="000000"/>
          <w:sz w:val="20"/>
          <w:lang w:eastAsia="en-IN"/>
        </w:rPr>
        <w:t>Dharmasastra</w:t>
      </w:r>
      <w:proofErr w:type="spellEnd"/>
      <w:r w:rsidR="00A112FF" w:rsidRPr="00517F0E">
        <w:rPr>
          <w:rFonts w:ascii="Arial" w:eastAsia="Times New Roman" w:hAnsi="Arial" w:cs="Arial"/>
          <w:i/>
          <w:iCs/>
          <w:color w:val="000000"/>
          <w:sz w:val="20"/>
          <w:lang w:eastAsia="en-IN"/>
        </w:rPr>
        <w:t>)</w:t>
      </w:r>
      <w:r w:rsidRPr="00517F0E">
        <w:rPr>
          <w:rFonts w:ascii="Arial" w:eastAsia="Times New Roman" w:hAnsi="Arial" w:cs="Arial"/>
          <w:color w:val="000000"/>
          <w:sz w:val="20"/>
          <w:lang w:eastAsia="en-IN"/>
        </w:rPr>
        <w:t xml:space="preserve"> and </w:t>
      </w:r>
      <w:proofErr w:type="spellStart"/>
      <w:r w:rsidRPr="00517F0E">
        <w:rPr>
          <w:rFonts w:ascii="Arial" w:eastAsia="Times New Roman" w:hAnsi="Arial" w:cs="Arial"/>
          <w:color w:val="000000"/>
          <w:sz w:val="20"/>
          <w:lang w:eastAsia="en-IN"/>
        </w:rPr>
        <w:t>Kautilya</w:t>
      </w:r>
      <w:proofErr w:type="spellEnd"/>
      <w:r w:rsidRPr="00517F0E">
        <w:rPr>
          <w:rFonts w:ascii="Arial" w:eastAsia="Times New Roman" w:hAnsi="Arial" w:cs="Arial"/>
          <w:color w:val="000000"/>
          <w:sz w:val="20"/>
          <w:lang w:eastAsia="en-IN"/>
        </w:rPr>
        <w:t xml:space="preserve"> </w:t>
      </w:r>
      <w:r w:rsidR="00A112FF" w:rsidRPr="00517F0E">
        <w:rPr>
          <w:rFonts w:ascii="Arial" w:eastAsia="Times New Roman" w:hAnsi="Arial" w:cs="Arial"/>
          <w:color w:val="000000"/>
          <w:sz w:val="20"/>
          <w:lang w:eastAsia="en-IN"/>
        </w:rPr>
        <w:t>(</w:t>
      </w:r>
      <w:proofErr w:type="spellStart"/>
      <w:r w:rsidR="00A112FF" w:rsidRPr="00517F0E">
        <w:rPr>
          <w:rFonts w:ascii="Arial" w:eastAsia="Times New Roman" w:hAnsi="Arial" w:cs="Arial"/>
          <w:i/>
          <w:iCs/>
          <w:color w:val="000000"/>
          <w:sz w:val="20"/>
          <w:lang w:eastAsia="en-IN"/>
        </w:rPr>
        <w:t>Arthasastra</w:t>
      </w:r>
      <w:proofErr w:type="spellEnd"/>
      <w:r w:rsidR="00A112FF" w:rsidRPr="00517F0E">
        <w:rPr>
          <w:rFonts w:ascii="Arial" w:eastAsia="Times New Roman" w:hAnsi="Arial" w:cs="Arial"/>
          <w:i/>
          <w:iCs/>
          <w:color w:val="000000"/>
          <w:sz w:val="20"/>
          <w:lang w:eastAsia="en-IN"/>
        </w:rPr>
        <w:t>)</w:t>
      </w:r>
      <w:r w:rsidRPr="00517F0E">
        <w:rPr>
          <w:rFonts w:ascii="Arial" w:eastAsia="Times New Roman" w:hAnsi="Arial" w:cs="Arial"/>
          <w:color w:val="000000"/>
          <w:sz w:val="20"/>
          <w:lang w:eastAsia="en-IN"/>
        </w:rPr>
        <w:t xml:space="preserve">. The writings talk in terms of pooling of resources that could be re-distributed in times of calamities such as fire, floods, epidemics and famine. This was probably a pre-cursor to modern day insurance. Ancient Indian history has preserved the earliest traces of insurance in the form of marine trade loans and </w:t>
      </w:r>
      <w:r w:rsidRPr="00517F0E">
        <w:rPr>
          <w:rFonts w:ascii="Arial" w:eastAsia="Times New Roman" w:hAnsi="Arial" w:cs="Arial"/>
          <w:color w:val="000000"/>
          <w:sz w:val="20"/>
          <w:lang w:eastAsia="en-IN"/>
        </w:rPr>
        <w:lastRenderedPageBreak/>
        <w:t>carriers’ contracts. Insurance in India has evolved over time heavily drawing from other countries, England in particular. </w:t>
      </w:r>
    </w:p>
    <w:p w14:paraId="40B4F2C8" w14:textId="7C4A4688"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1818 saw the advent of life insurance business in India with the establishment of the Oriental Life Insurance Company in Calcutta. This Company however failed in 1834. In 1829, the Madras Equitable had begun transacting life insurance business in the Madras Presidency. 1870 saw the enactment of the British Insurance Act and in the last three decades of the nineteenth century, the Bombay Mutual (1871), Oriental (1874) and Empire of India (1897) were started in the Bombay Residency. This era, however, was dominated by foreign insurance offices which did good business in India, namely Albert Life Assurance, Royal Insurance, Liverpool and London Globe Insurance and the Indian offices were up for hard competition from the foreign companies. </w:t>
      </w:r>
    </w:p>
    <w:p w14:paraId="460697C9" w14:textId="0E63E459"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In 1914, the Government of India started publishing returns of Insurance Companies in India. The Indian Life Assurance Companies Act, 1912 was the first statutory measure to regulate life business. In 1928, the Indian Insurance Companies Act was enacted to enable the Government to collect statistical information about both life and non-life business transacted in India by Indian and foreign insurers including provident insurance societies. In 1938, with a view to protecting the interest of the Insurance public, the earlier legislation was consolidated and amended by the Insurance Act, 1938 with comprehensive provisions for effective control over the activities of insurers. </w:t>
      </w:r>
    </w:p>
    <w:p w14:paraId="5BCE75C4" w14:textId="575FEB02"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The Insurance Amendment Act of 1950 abolished Principal Agencies. However, there were a large number of insurance companies and the level of competition was high. There were also allegations of unfair trade practices. The Government of India, therefore, decided to nationalize insurance business. </w:t>
      </w:r>
    </w:p>
    <w:p w14:paraId="0BF9B6CA" w14:textId="590CF316"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An Ordinance was issued on 19</w:t>
      </w:r>
      <w:r w:rsidRPr="00517F0E">
        <w:rPr>
          <w:rFonts w:ascii="Arial" w:eastAsia="Times New Roman" w:hAnsi="Arial" w:cs="Arial"/>
          <w:color w:val="000000"/>
          <w:sz w:val="20"/>
          <w:vertAlign w:val="superscript"/>
          <w:lang w:eastAsia="en-IN"/>
        </w:rPr>
        <w:t>th</w:t>
      </w:r>
      <w:r w:rsidRPr="00517F0E">
        <w:rPr>
          <w:rFonts w:ascii="Arial" w:eastAsia="Times New Roman" w:hAnsi="Arial" w:cs="Arial"/>
          <w:color w:val="000000"/>
          <w:sz w:val="20"/>
          <w:lang w:eastAsia="en-IN"/>
        </w:rPr>
        <w:t> January, 1956 nationalising the Life Insurance sector and Life Insurance Corporation came into existence in the same year. The LIC absorbed 154 Indian, 16 non-Indian insurers as also 75 provident societies—245 Indian and foreign insurers in all. The LIC had monopoly till the late 90s when the Insurance sector was reopened to the private sector. </w:t>
      </w:r>
    </w:p>
    <w:p w14:paraId="05E6228D" w14:textId="77777777"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The history of general insurance dates back to the Industrial Revolution in the west and the consequent growth of sea-faring trade and commerce in the 17</w:t>
      </w:r>
      <w:r w:rsidRPr="00517F0E">
        <w:rPr>
          <w:rFonts w:ascii="Arial" w:eastAsia="Times New Roman" w:hAnsi="Arial" w:cs="Arial"/>
          <w:color w:val="000000"/>
          <w:sz w:val="20"/>
          <w:vertAlign w:val="superscript"/>
          <w:lang w:eastAsia="en-IN"/>
        </w:rPr>
        <w:t>th</w:t>
      </w:r>
      <w:r w:rsidRPr="00517F0E">
        <w:rPr>
          <w:rFonts w:ascii="Arial" w:eastAsia="Times New Roman" w:hAnsi="Arial" w:cs="Arial"/>
          <w:color w:val="000000"/>
          <w:sz w:val="20"/>
          <w:lang w:eastAsia="en-IN"/>
        </w:rPr>
        <w:t> century. It came to India as a legacy of British occupation. General Insurance in India has its roots in the establishment of Triton Insurance Company Ltd., in the year 1850 in Calcutta by the British. In 1907, the Indian Mercantile Insurance Ltd, was set up. This was the first company to transact all classes of general insurance business.</w:t>
      </w:r>
    </w:p>
    <w:p w14:paraId="68C8336B" w14:textId="1BB05167" w:rsidR="00B229FA" w:rsidRPr="00517F0E" w:rsidRDefault="00B229FA" w:rsidP="00E95ADB">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xml:space="preserve">1957 saw the formation of the General Insurance Council, a wing of the Insurance </w:t>
      </w:r>
      <w:r w:rsidR="00A112FF" w:rsidRPr="00517F0E">
        <w:rPr>
          <w:rFonts w:ascii="Arial" w:eastAsia="Times New Roman" w:hAnsi="Arial" w:cs="Arial"/>
          <w:color w:val="000000"/>
          <w:sz w:val="20"/>
          <w:lang w:eastAsia="en-IN"/>
        </w:rPr>
        <w:t>Association</w:t>
      </w:r>
      <w:r w:rsidRPr="00517F0E">
        <w:rPr>
          <w:rFonts w:ascii="Arial" w:eastAsia="Times New Roman" w:hAnsi="Arial" w:cs="Arial"/>
          <w:color w:val="000000"/>
          <w:sz w:val="20"/>
          <w:lang w:eastAsia="en-IN"/>
        </w:rPr>
        <w:t xml:space="preserve"> of India. The General Insurance Council framed a code of conduct for ensuring fair conduct and sound business practices.</w:t>
      </w:r>
    </w:p>
    <w:p w14:paraId="6369728D" w14:textId="77777777" w:rsidR="00B229FA" w:rsidRPr="00517F0E" w:rsidRDefault="00B229FA" w:rsidP="00B229FA">
      <w:pPr>
        <w:shd w:val="clear" w:color="auto" w:fill="FFFFFF"/>
        <w:spacing w:after="0" w:line="270" w:lineRule="atLeast"/>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w:t>
      </w:r>
    </w:p>
    <w:p w14:paraId="77E2B9DE" w14:textId="79D0ADE7"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In 1968, the Insurance Act was amended to regulate investments and set minimum solvency margins. The Tariff Advisory Committee was also set up then. </w:t>
      </w:r>
    </w:p>
    <w:p w14:paraId="62CF1BF9" w14:textId="7B751851"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In 1972 with the passing of the General Insurance Business (Nationalisation) Act, general insurance business was nationalized with effect from 1</w:t>
      </w:r>
      <w:r w:rsidRPr="00517F0E">
        <w:rPr>
          <w:rFonts w:ascii="Arial" w:eastAsia="Times New Roman" w:hAnsi="Arial" w:cs="Arial"/>
          <w:color w:val="000000"/>
          <w:sz w:val="20"/>
          <w:vertAlign w:val="superscript"/>
          <w:lang w:eastAsia="en-IN"/>
        </w:rPr>
        <w:t>st</w:t>
      </w:r>
      <w:r w:rsidRPr="00517F0E">
        <w:rPr>
          <w:rFonts w:ascii="Arial" w:eastAsia="Times New Roman" w:hAnsi="Arial" w:cs="Arial"/>
          <w:color w:val="000000"/>
          <w:sz w:val="20"/>
          <w:lang w:eastAsia="en-IN"/>
        </w:rPr>
        <w:t> January, 1973. 107 insurers were amalgamated and grouped into four companies, namely National Insurance Company Ltd., the New India Assurance Company Ltd., the Oriental Insurance Company Ltd and the United India Insurance Company Ltd. The General Insurance Corporation of India was incorporated as a company in 1971 and it commence business on January 1sst 1973. </w:t>
      </w:r>
    </w:p>
    <w:p w14:paraId="12ADA108" w14:textId="05FF7E79"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xml:space="preserve">     This millennium has seen insurance come a full circle in a journey extending to nearly 200 years. The process of re-opening of the sector had begun in the early 1990s and the last decade and more has seen it been opened up substantially. In 1993, the Government set up a committee under the chairmanship of RN Malhotra, former Governor of RBI, to propose recommendations for reforms in the insurance </w:t>
      </w:r>
      <w:r w:rsidR="00A112FF" w:rsidRPr="00517F0E">
        <w:rPr>
          <w:rFonts w:ascii="Arial" w:eastAsia="Times New Roman" w:hAnsi="Arial" w:cs="Arial"/>
          <w:color w:val="000000"/>
          <w:sz w:val="20"/>
          <w:lang w:eastAsia="en-IN"/>
        </w:rPr>
        <w:t>sector. The</w:t>
      </w:r>
      <w:r w:rsidRPr="00517F0E">
        <w:rPr>
          <w:rFonts w:ascii="Arial" w:eastAsia="Times New Roman" w:hAnsi="Arial" w:cs="Arial"/>
          <w:color w:val="000000"/>
          <w:sz w:val="20"/>
          <w:lang w:eastAsia="en-IN"/>
        </w:rPr>
        <w:t xml:space="preserve"> objective was to complement the reforms initiated in the financial sector. The committee submitted its report in 1994 </w:t>
      </w:r>
      <w:r w:rsidR="00A112FF" w:rsidRPr="00517F0E">
        <w:rPr>
          <w:rFonts w:ascii="Arial" w:eastAsia="Times New Roman" w:hAnsi="Arial" w:cs="Arial"/>
          <w:color w:val="000000"/>
          <w:sz w:val="20"/>
          <w:lang w:eastAsia="en-IN"/>
        </w:rPr>
        <w:t>wherein,</w:t>
      </w:r>
      <w:r w:rsidRPr="00517F0E">
        <w:rPr>
          <w:rFonts w:ascii="Arial" w:eastAsia="Times New Roman" w:hAnsi="Arial" w:cs="Arial"/>
          <w:color w:val="000000"/>
          <w:sz w:val="20"/>
          <w:lang w:eastAsia="en-IN"/>
        </w:rPr>
        <w:t xml:space="preserve"> among other things, it recommended that the private sector be permitted to enter the insurance industry. They stated </w:t>
      </w:r>
      <w:r w:rsidRPr="00517F0E">
        <w:rPr>
          <w:rFonts w:ascii="Arial" w:eastAsia="Times New Roman" w:hAnsi="Arial" w:cs="Arial"/>
          <w:color w:val="000000"/>
          <w:sz w:val="20"/>
          <w:lang w:eastAsia="en-IN"/>
        </w:rPr>
        <w:lastRenderedPageBreak/>
        <w:t>that foreign companies be allowed to enter by floating Indian companies, preferably a joint venture with Indian partners. </w:t>
      </w:r>
    </w:p>
    <w:p w14:paraId="76E16AC4" w14:textId="65835B7A"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Following the recommendations of the Malhotra Committee report, in 1999, the Insurance Regulatory and Development Authority (IRDA) was constituted as an autonomous body to regulate and develop the insurance industry. The IRDA was incorporated as a statutory body in April, 2000. The key objectives of the IRDA include promotion of competition so as to enhance customer satisfaction through increased consumer choice and lower premiums, while ensuring the financial security of the insurance market. </w:t>
      </w:r>
    </w:p>
    <w:p w14:paraId="181BEFAC" w14:textId="6EBFAE74"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The IRDA opened up the market in August 2000 with the invitation for application for registrations. Foreign companies were allowed ownership of up to 26%. The Authority has the power to frame regulations under Section 114A of the Insurance Act, 1938 and has from 2000 onwards framed various regulations ranging from registration of companies for carrying on insurance business to protection of policyholders’ interests. </w:t>
      </w:r>
    </w:p>
    <w:p w14:paraId="0D3862E5" w14:textId="0797784E"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In December, 2000, the subsidiaries of the General Insurance Corporation of India were restructured as independent companies and at the same time GIC was converted into a national re-insurer. Parliament passed a bill de-linking the four subsidiaries from GIC in July, 2002. </w:t>
      </w:r>
    </w:p>
    <w:p w14:paraId="4736A723" w14:textId="77777777" w:rsidR="00B229FA" w:rsidRPr="00517F0E" w:rsidRDefault="00B229FA" w:rsidP="00B229FA">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Today there are 34 general insurance companies including the ECGC and Agriculture Insurance Corporation of India and 24 life insurance companies operating in the country.</w:t>
      </w:r>
    </w:p>
    <w:p w14:paraId="7B54F677" w14:textId="614C7A75" w:rsidR="00716E82" w:rsidRDefault="00B229FA" w:rsidP="00517F0E">
      <w:pPr>
        <w:shd w:val="clear" w:color="auto" w:fill="FFFFFF"/>
        <w:spacing w:after="0" w:line="270" w:lineRule="atLeast"/>
        <w:ind w:left="360"/>
        <w:rPr>
          <w:rFonts w:ascii="Arial" w:eastAsia="Times New Roman" w:hAnsi="Arial" w:cs="Arial"/>
          <w:color w:val="000000"/>
          <w:sz w:val="18"/>
          <w:szCs w:val="18"/>
          <w:lang w:eastAsia="en-IN"/>
        </w:rPr>
      </w:pPr>
      <w:r w:rsidRPr="00517F0E">
        <w:rPr>
          <w:rFonts w:ascii="Arial" w:eastAsia="Times New Roman" w:hAnsi="Arial" w:cs="Arial"/>
          <w:color w:val="000000"/>
          <w:sz w:val="20"/>
          <w:lang w:eastAsia="en-IN"/>
        </w:rPr>
        <w:t xml:space="preserve">      The insurance sector is a colossal one and is growing at a speedy rate of 15-20%. Together with banking services, insurance services add about 7% to the country’s GDP. A well-developed and evolved insurance sector is a boon for economic development as it provides long- term funds for infrastructure development at the same time strengthening the </w:t>
      </w:r>
      <w:r w:rsidR="00A112FF" w:rsidRPr="00517F0E">
        <w:rPr>
          <w:rFonts w:ascii="Arial" w:eastAsia="Times New Roman" w:hAnsi="Arial" w:cs="Arial"/>
          <w:color w:val="000000"/>
          <w:sz w:val="20"/>
          <w:lang w:eastAsia="en-IN"/>
        </w:rPr>
        <w:t>risk-taking</w:t>
      </w:r>
      <w:r w:rsidRPr="00517F0E">
        <w:rPr>
          <w:rFonts w:ascii="Arial" w:eastAsia="Times New Roman" w:hAnsi="Arial" w:cs="Arial"/>
          <w:color w:val="000000"/>
          <w:sz w:val="20"/>
          <w:lang w:eastAsia="en-IN"/>
        </w:rPr>
        <w:t xml:space="preserve"> ability of the country.</w:t>
      </w:r>
    </w:p>
    <w:p w14:paraId="6676C5F2" w14:textId="77777777" w:rsidR="00517F0E" w:rsidRPr="00517F0E" w:rsidRDefault="00517F0E" w:rsidP="00517F0E">
      <w:pPr>
        <w:shd w:val="clear" w:color="auto" w:fill="FFFFFF"/>
        <w:spacing w:after="0" w:line="270" w:lineRule="atLeast"/>
        <w:ind w:left="360"/>
        <w:rPr>
          <w:rFonts w:ascii="Arial" w:eastAsia="Times New Roman" w:hAnsi="Arial" w:cs="Arial"/>
          <w:color w:val="000000"/>
          <w:sz w:val="18"/>
          <w:szCs w:val="18"/>
          <w:lang w:eastAsia="en-IN"/>
        </w:rPr>
      </w:pPr>
    </w:p>
    <w:p w14:paraId="190718C8" w14:textId="5DF7AA26" w:rsidR="001774DF" w:rsidRPr="00517F0E" w:rsidRDefault="001774DF" w:rsidP="001774DF">
      <w:pPr>
        <w:pStyle w:val="ListParagraph"/>
        <w:numPr>
          <w:ilvl w:val="0"/>
          <w:numId w:val="8"/>
        </w:numPr>
        <w:rPr>
          <w:b/>
          <w:bCs/>
        </w:rPr>
      </w:pPr>
      <w:r w:rsidRPr="00517F0E">
        <w:rPr>
          <w:b/>
          <w:bCs/>
        </w:rPr>
        <w:t xml:space="preserve">Calculate combined ratio using the following information: expenses amount to </w:t>
      </w:r>
      <w:r w:rsidR="00A112FF" w:rsidRPr="00517F0E">
        <w:rPr>
          <w:b/>
          <w:bCs/>
        </w:rPr>
        <w:t>$8500;</w:t>
      </w:r>
      <w:r w:rsidRPr="00517F0E">
        <w:rPr>
          <w:b/>
          <w:bCs/>
        </w:rPr>
        <w:t xml:space="preserve"> commission is $5700, net claims incurred in the period amount to $150000. The net written premium is $50000 and net premium earned is $75000.</w:t>
      </w:r>
    </w:p>
    <w:p w14:paraId="1B7CACF6" w14:textId="1904201A" w:rsidR="005F1A4B" w:rsidRPr="00517F0E" w:rsidRDefault="005F1A4B" w:rsidP="005F1A4B">
      <w:r>
        <w:rPr>
          <w:b/>
          <w:bCs/>
        </w:rPr>
        <w:t xml:space="preserve">           </w:t>
      </w:r>
      <w:r w:rsidRPr="00517F0E">
        <w:t>Combined ratio = Loss ratio +net commission ratio + expense ratio</w:t>
      </w:r>
    </w:p>
    <w:p w14:paraId="504C53E4" w14:textId="6A8C3D05" w:rsidR="005F1A4B" w:rsidRPr="00517F0E" w:rsidRDefault="00AB3F9B" w:rsidP="005F1A4B">
      <w:pPr>
        <w:pStyle w:val="ListParagraph"/>
      </w:pPr>
      <w:r w:rsidRPr="00517F0E">
        <w:t xml:space="preserve">Combined ratio = </w:t>
      </w:r>
      <w:r w:rsidRPr="00517F0E">
        <w:t>(150000/</w:t>
      </w:r>
      <w:r w:rsidR="00A112FF" w:rsidRPr="00517F0E">
        <w:t>75000) +(</w:t>
      </w:r>
      <w:r w:rsidRPr="00517F0E">
        <w:t>5700/</w:t>
      </w:r>
      <w:r w:rsidR="00A112FF" w:rsidRPr="00517F0E">
        <w:t>50000) +(</w:t>
      </w:r>
      <w:r w:rsidRPr="00517F0E">
        <w:t>8500/50000)</w:t>
      </w:r>
    </w:p>
    <w:p w14:paraId="462DEB39" w14:textId="77777777" w:rsidR="00517F0E" w:rsidRDefault="00517F0E" w:rsidP="005F1A4B">
      <w:pPr>
        <w:pStyle w:val="ListParagraph"/>
      </w:pPr>
    </w:p>
    <w:p w14:paraId="2CF17130" w14:textId="63CE798B" w:rsidR="00AB3F9B" w:rsidRPr="00517F0E" w:rsidRDefault="00AB3F9B" w:rsidP="005F1A4B">
      <w:pPr>
        <w:pStyle w:val="ListParagraph"/>
      </w:pPr>
      <w:r w:rsidRPr="00517F0E">
        <w:t xml:space="preserve">Combined ratio </w:t>
      </w:r>
      <w:r w:rsidR="00A112FF" w:rsidRPr="00517F0E">
        <w:t>= (</w:t>
      </w:r>
      <w:r w:rsidR="009F6715" w:rsidRPr="00517F0E">
        <w:t>200</w:t>
      </w:r>
      <w:r w:rsidR="00A112FF" w:rsidRPr="00517F0E">
        <w:t>%) +(</w:t>
      </w:r>
      <w:r w:rsidR="009F6715" w:rsidRPr="00517F0E">
        <w:t>11.4</w:t>
      </w:r>
      <w:r w:rsidR="00A112FF" w:rsidRPr="00517F0E">
        <w:t>%) +(</w:t>
      </w:r>
      <w:r w:rsidR="009F6715" w:rsidRPr="00517F0E">
        <w:t>17%)</w:t>
      </w:r>
    </w:p>
    <w:p w14:paraId="03589A02" w14:textId="7918F8B8" w:rsidR="009F6715" w:rsidRPr="00517F0E" w:rsidRDefault="009F6715" w:rsidP="005F1A4B">
      <w:pPr>
        <w:pStyle w:val="ListParagraph"/>
      </w:pPr>
    </w:p>
    <w:p w14:paraId="774F3A3B" w14:textId="2AD8AB41" w:rsidR="00E95ADB" w:rsidRDefault="009F6715" w:rsidP="00517F0E">
      <w:pPr>
        <w:pStyle w:val="ListParagraph"/>
      </w:pPr>
      <w:r w:rsidRPr="00517F0E">
        <w:t>Combined ratio =</w:t>
      </w:r>
      <w:r w:rsidRPr="00517F0E">
        <w:t>228.4%</w:t>
      </w:r>
    </w:p>
    <w:p w14:paraId="552E982E" w14:textId="77777777" w:rsidR="00517F0E" w:rsidRPr="00A715EB" w:rsidRDefault="00517F0E" w:rsidP="00517F0E">
      <w:pPr>
        <w:pStyle w:val="ListParagraph"/>
      </w:pPr>
    </w:p>
    <w:p w14:paraId="1311F54B" w14:textId="3579ED15" w:rsidR="001774DF" w:rsidRPr="00517F0E" w:rsidRDefault="001774DF" w:rsidP="001774DF">
      <w:pPr>
        <w:pStyle w:val="ListParagraph"/>
        <w:numPr>
          <w:ilvl w:val="0"/>
          <w:numId w:val="8"/>
        </w:numPr>
        <w:rPr>
          <w:b/>
          <w:bCs/>
        </w:rPr>
      </w:pPr>
      <w:r w:rsidRPr="00517F0E">
        <w:rPr>
          <w:b/>
          <w:bCs/>
        </w:rPr>
        <w:t>List the various add-ons available on a motor insurance policy.</w:t>
      </w:r>
    </w:p>
    <w:p w14:paraId="21891E04" w14:textId="5ACFFF15" w:rsidR="00E95ADB" w:rsidRPr="00517F0E" w:rsidRDefault="002A4670" w:rsidP="00E95ADB">
      <w:pPr>
        <w:pStyle w:val="ListParagraph"/>
      </w:pPr>
      <w:r w:rsidRPr="00517F0E">
        <w:t>1. Zero depreciation cover</w:t>
      </w:r>
      <w:r w:rsidRPr="00517F0E">
        <w:t>.</w:t>
      </w:r>
    </w:p>
    <w:p w14:paraId="3E3B2C02" w14:textId="797363FE" w:rsidR="002A4670" w:rsidRPr="00517F0E" w:rsidRDefault="002A4670" w:rsidP="00E95ADB">
      <w:pPr>
        <w:pStyle w:val="ListParagraph"/>
      </w:pPr>
      <w:r w:rsidRPr="00517F0E">
        <w:t>2. Engine protect cover</w:t>
      </w:r>
      <w:r w:rsidRPr="00517F0E">
        <w:t>.</w:t>
      </w:r>
    </w:p>
    <w:p w14:paraId="2D236C05" w14:textId="5910ED7B" w:rsidR="002A4670" w:rsidRPr="00517F0E" w:rsidRDefault="002A4670" w:rsidP="00E95ADB">
      <w:pPr>
        <w:pStyle w:val="ListParagraph"/>
      </w:pPr>
      <w:r w:rsidRPr="00517F0E">
        <w:t>3. Return to Invoice (RTI) cover</w:t>
      </w:r>
      <w:r w:rsidRPr="00517F0E">
        <w:t>.</w:t>
      </w:r>
    </w:p>
    <w:p w14:paraId="497EEAEB" w14:textId="4F430483" w:rsidR="002A4670" w:rsidRPr="00517F0E" w:rsidRDefault="002A4670" w:rsidP="00E95ADB">
      <w:pPr>
        <w:pStyle w:val="ListParagraph"/>
      </w:pPr>
      <w:r w:rsidRPr="00517F0E">
        <w:t>4. Loss of personal belongings cover</w:t>
      </w:r>
      <w:r w:rsidRPr="00517F0E">
        <w:t>.</w:t>
      </w:r>
    </w:p>
    <w:p w14:paraId="40941927" w14:textId="66727017" w:rsidR="002A4670" w:rsidRPr="00517F0E" w:rsidRDefault="002A4670" w:rsidP="00E95ADB">
      <w:pPr>
        <w:pStyle w:val="ListParagraph"/>
      </w:pPr>
      <w:r w:rsidRPr="00517F0E">
        <w:t>5. No Claim Bonus (NCB) protect cover</w:t>
      </w:r>
      <w:r w:rsidRPr="00517F0E">
        <w:t>.</w:t>
      </w:r>
    </w:p>
    <w:p w14:paraId="6241D624" w14:textId="5D2819CB" w:rsidR="002A4670" w:rsidRPr="00517F0E" w:rsidRDefault="002A4670" w:rsidP="00E95ADB">
      <w:pPr>
        <w:pStyle w:val="ListParagraph"/>
      </w:pPr>
      <w:r w:rsidRPr="00517F0E">
        <w:t>6. Personal accident cover for the passengers</w:t>
      </w:r>
      <w:r w:rsidRPr="00517F0E">
        <w:t>.</w:t>
      </w:r>
    </w:p>
    <w:p w14:paraId="395A27EF" w14:textId="009E8A31" w:rsidR="002A4670" w:rsidRPr="00517F0E" w:rsidRDefault="002A4670" w:rsidP="00E95ADB">
      <w:pPr>
        <w:pStyle w:val="ListParagraph"/>
      </w:pPr>
      <w:r w:rsidRPr="00517F0E">
        <w:t>7. Key replacement cover</w:t>
      </w:r>
      <w:r w:rsidRPr="00517F0E">
        <w:t>.</w:t>
      </w:r>
    </w:p>
    <w:p w14:paraId="10B7C9C5" w14:textId="71FC8C48" w:rsidR="002A4670" w:rsidRPr="00517F0E" w:rsidRDefault="002A4670" w:rsidP="00E95ADB">
      <w:pPr>
        <w:pStyle w:val="ListParagraph"/>
      </w:pPr>
      <w:r w:rsidRPr="00517F0E">
        <w:t>8. Roadside assistance cover</w:t>
      </w:r>
      <w:r w:rsidRPr="00517F0E">
        <w:t>.</w:t>
      </w:r>
    </w:p>
    <w:p w14:paraId="601609E2" w14:textId="047D84BC" w:rsidR="002A4670" w:rsidRPr="00517F0E" w:rsidRDefault="002A4670" w:rsidP="00E95ADB">
      <w:pPr>
        <w:pStyle w:val="ListParagraph"/>
      </w:pPr>
      <w:r w:rsidRPr="00517F0E">
        <w:t xml:space="preserve">9. </w:t>
      </w:r>
      <w:r w:rsidR="00A112FF" w:rsidRPr="00517F0E">
        <w:t>Consumable’s</w:t>
      </w:r>
      <w:r w:rsidRPr="00517F0E">
        <w:t xml:space="preserve"> cover</w:t>
      </w:r>
      <w:r w:rsidRPr="00517F0E">
        <w:t>.</w:t>
      </w:r>
    </w:p>
    <w:p w14:paraId="406F7765" w14:textId="20F6E35C" w:rsidR="00E95ADB" w:rsidRDefault="002A4670" w:rsidP="00517F0E">
      <w:pPr>
        <w:pStyle w:val="ListParagraph"/>
      </w:pPr>
      <w:r w:rsidRPr="00517F0E">
        <w:t>10. Daily allowance cover</w:t>
      </w:r>
      <w:r w:rsidRPr="00517F0E">
        <w:t>.</w:t>
      </w:r>
    </w:p>
    <w:p w14:paraId="3A7D0009" w14:textId="77777777" w:rsidR="00517F0E" w:rsidRPr="00A715EB" w:rsidRDefault="00517F0E" w:rsidP="00517F0E">
      <w:pPr>
        <w:pStyle w:val="ListParagraph"/>
      </w:pPr>
    </w:p>
    <w:p w14:paraId="22CA3AA0" w14:textId="7879B38C" w:rsidR="001774DF" w:rsidRPr="00517F0E" w:rsidRDefault="001774DF" w:rsidP="001774DF">
      <w:pPr>
        <w:pStyle w:val="ListParagraph"/>
        <w:numPr>
          <w:ilvl w:val="0"/>
          <w:numId w:val="8"/>
        </w:numPr>
        <w:rPr>
          <w:b/>
          <w:bCs/>
        </w:rPr>
      </w:pPr>
      <w:r w:rsidRPr="00517F0E">
        <w:rPr>
          <w:b/>
          <w:bCs/>
        </w:rPr>
        <w:t>List the documents required to claim health insurance.</w:t>
      </w:r>
    </w:p>
    <w:p w14:paraId="05A3BFB3" w14:textId="77777777" w:rsidR="002A4670" w:rsidRPr="00517F0E" w:rsidRDefault="002A4670" w:rsidP="002A4670">
      <w:pPr>
        <w:pStyle w:val="ListParagraph"/>
      </w:pPr>
      <w:r w:rsidRPr="00517F0E">
        <w:t>•Health card</w:t>
      </w:r>
    </w:p>
    <w:p w14:paraId="75FDD904" w14:textId="77777777" w:rsidR="002A4670" w:rsidRPr="00517F0E" w:rsidRDefault="002A4670" w:rsidP="002A4670">
      <w:pPr>
        <w:pStyle w:val="ListParagraph"/>
      </w:pPr>
      <w:r w:rsidRPr="00517F0E">
        <w:t>•Duly filled claim form</w:t>
      </w:r>
    </w:p>
    <w:p w14:paraId="267B67FD" w14:textId="77777777" w:rsidR="002A4670" w:rsidRPr="00517F0E" w:rsidRDefault="002A4670" w:rsidP="002A4670">
      <w:pPr>
        <w:pStyle w:val="ListParagraph"/>
      </w:pPr>
      <w:r w:rsidRPr="00517F0E">
        <w:lastRenderedPageBreak/>
        <w:t>•Medical Certificate/ Form which is signed by the treating doctor.</w:t>
      </w:r>
    </w:p>
    <w:p w14:paraId="6751205C" w14:textId="77777777" w:rsidR="002A4670" w:rsidRPr="00517F0E" w:rsidRDefault="002A4670" w:rsidP="002A4670">
      <w:pPr>
        <w:pStyle w:val="ListParagraph"/>
      </w:pPr>
      <w:r w:rsidRPr="00517F0E">
        <w:t>•Discharge summary or card (original), availed from the hospital.</w:t>
      </w:r>
    </w:p>
    <w:p w14:paraId="2E536641" w14:textId="77777777" w:rsidR="002A4670" w:rsidRPr="00517F0E" w:rsidRDefault="002A4670" w:rsidP="002A4670">
      <w:pPr>
        <w:pStyle w:val="ListParagraph"/>
      </w:pPr>
      <w:r w:rsidRPr="00517F0E">
        <w:t>•All bills and receipts (original)</w:t>
      </w:r>
    </w:p>
    <w:p w14:paraId="5086969E" w14:textId="77777777" w:rsidR="002A4670" w:rsidRPr="00517F0E" w:rsidRDefault="002A4670" w:rsidP="002A4670">
      <w:pPr>
        <w:pStyle w:val="ListParagraph"/>
      </w:pPr>
      <w:r w:rsidRPr="00517F0E">
        <w:t>•Prescription and cash memos from pharmacies/ the hospital.</w:t>
      </w:r>
    </w:p>
    <w:p w14:paraId="564CFE6B" w14:textId="77777777" w:rsidR="002A4670" w:rsidRPr="00517F0E" w:rsidRDefault="002A4670" w:rsidP="002A4670">
      <w:pPr>
        <w:pStyle w:val="ListParagraph"/>
      </w:pPr>
      <w:r w:rsidRPr="00517F0E">
        <w:t>•Investigation report</w:t>
      </w:r>
    </w:p>
    <w:p w14:paraId="62C93299" w14:textId="77777777" w:rsidR="002A4670" w:rsidRPr="00517F0E" w:rsidRDefault="002A4670" w:rsidP="002A4670">
      <w:pPr>
        <w:pStyle w:val="ListParagraph"/>
      </w:pPr>
      <w:r w:rsidRPr="00517F0E">
        <w:t>•If it is an accident case, then the FIR or Medico Legal Certificate (MLC) is</w:t>
      </w:r>
    </w:p>
    <w:p w14:paraId="0ECA2A91" w14:textId="6CA600B4" w:rsidR="002A4670" w:rsidRDefault="002A4670" w:rsidP="00517F0E">
      <w:pPr>
        <w:pStyle w:val="ListParagraph"/>
      </w:pPr>
      <w:r w:rsidRPr="00517F0E">
        <w:t>required.</w:t>
      </w:r>
    </w:p>
    <w:p w14:paraId="3775F386" w14:textId="77777777" w:rsidR="00517F0E" w:rsidRPr="00A715EB" w:rsidRDefault="00517F0E" w:rsidP="00517F0E">
      <w:pPr>
        <w:pStyle w:val="ListParagraph"/>
      </w:pPr>
    </w:p>
    <w:p w14:paraId="61E7E684" w14:textId="32EC7B57" w:rsidR="001774DF" w:rsidRPr="00517F0E" w:rsidRDefault="001774DF" w:rsidP="001774DF">
      <w:pPr>
        <w:pStyle w:val="ListParagraph"/>
        <w:numPr>
          <w:ilvl w:val="0"/>
          <w:numId w:val="8"/>
        </w:numPr>
        <w:rPr>
          <w:b/>
          <w:bCs/>
        </w:rPr>
      </w:pPr>
      <w:r w:rsidRPr="00517F0E">
        <w:rPr>
          <w:b/>
          <w:bCs/>
        </w:rPr>
        <w:t>Explain in detail Third Party Liability Insurance cover?</w:t>
      </w:r>
    </w:p>
    <w:p w14:paraId="285955E6" w14:textId="77777777" w:rsidR="004C157E" w:rsidRPr="00517F0E" w:rsidRDefault="004C157E" w:rsidP="004C157E">
      <w:pPr>
        <w:pStyle w:val="ListParagraph"/>
      </w:pPr>
      <w:r w:rsidRPr="00517F0E">
        <w:t>TP liability is the mandatory insurance cover for your vehicle to</w:t>
      </w:r>
    </w:p>
    <w:p w14:paraId="335BEBC9" w14:textId="1A38EB1D" w:rsidR="004C157E" w:rsidRPr="00517F0E" w:rsidRDefault="004C157E" w:rsidP="004C157E">
      <w:pPr>
        <w:pStyle w:val="ListParagraph"/>
      </w:pPr>
      <w:r w:rsidRPr="00517F0E">
        <w:t>be safe and secured</w:t>
      </w:r>
      <w:r w:rsidRPr="00517F0E">
        <w:t xml:space="preserve">. </w:t>
      </w:r>
      <w:r w:rsidRPr="00517F0E">
        <w:t>One has to buy third party liability cover for</w:t>
      </w:r>
    </w:p>
    <w:p w14:paraId="354491EC" w14:textId="6DDF0E17" w:rsidR="002A4670" w:rsidRPr="00517F0E" w:rsidRDefault="004C157E" w:rsidP="004C157E">
      <w:pPr>
        <w:pStyle w:val="ListParagraph"/>
      </w:pPr>
      <w:r w:rsidRPr="00517F0E">
        <w:t>the mandated purpose under the law of motor vehicle act, 1988</w:t>
      </w:r>
      <w:r w:rsidRPr="00517F0E">
        <w:t>.</w:t>
      </w:r>
    </w:p>
    <w:p w14:paraId="2AF906AF" w14:textId="77777777" w:rsidR="004C157E" w:rsidRPr="00517F0E" w:rsidRDefault="004C157E" w:rsidP="004C157E">
      <w:pPr>
        <w:pStyle w:val="ListParagraph"/>
      </w:pPr>
    </w:p>
    <w:p w14:paraId="212C71DB" w14:textId="29C4A546" w:rsidR="004C157E" w:rsidRPr="00517F0E" w:rsidRDefault="004C157E" w:rsidP="004C157E">
      <w:pPr>
        <w:pStyle w:val="ListParagraph"/>
      </w:pPr>
      <w:r w:rsidRPr="00517F0E">
        <w:t>This cover protects you against the loss and damage that</w:t>
      </w:r>
      <w:r w:rsidRPr="00517F0E">
        <w:t xml:space="preserve"> </w:t>
      </w:r>
      <w:r w:rsidRPr="00517F0E">
        <w:t xml:space="preserve">occurred to the </w:t>
      </w:r>
      <w:r w:rsidR="00A112FF" w:rsidRPr="00517F0E">
        <w:t>third-party</w:t>
      </w:r>
      <w:r w:rsidRPr="00517F0E">
        <w:t xml:space="preserve"> vehicle or property that causes</w:t>
      </w:r>
      <w:r w:rsidRPr="00517F0E">
        <w:t xml:space="preserve"> </w:t>
      </w:r>
      <w:r w:rsidRPr="00517F0E">
        <w:t>someone’s death or injury due to your vehicle. In this</w:t>
      </w:r>
      <w:r w:rsidRPr="00517F0E">
        <w:t xml:space="preserve"> </w:t>
      </w:r>
      <w:r w:rsidRPr="00517F0E">
        <w:t>circumstance, you have to deal with the situation. It would be</w:t>
      </w:r>
      <w:r w:rsidRPr="00517F0E">
        <w:t xml:space="preserve"> </w:t>
      </w:r>
      <w:r w:rsidRPr="00517F0E">
        <w:t>easier when you already have</w:t>
      </w:r>
      <w:r w:rsidRPr="00517F0E">
        <w:t xml:space="preserve"> </w:t>
      </w:r>
      <w:r w:rsidRPr="00517F0E">
        <w:t xml:space="preserve">a </w:t>
      </w:r>
      <w:r w:rsidR="00A112FF" w:rsidRPr="00517F0E">
        <w:t>third-party</w:t>
      </w:r>
      <w:r w:rsidRPr="00517F0E">
        <w:t xml:space="preserve"> liability cover. And, if</w:t>
      </w:r>
      <w:r w:rsidRPr="00517F0E">
        <w:t xml:space="preserve"> </w:t>
      </w:r>
      <w:r w:rsidRPr="00517F0E">
        <w:t>not you have to incur the loss expense from your pocket.</w:t>
      </w:r>
    </w:p>
    <w:p w14:paraId="103B89F5" w14:textId="77777777" w:rsidR="004C157E" w:rsidRPr="00517F0E" w:rsidRDefault="004C157E" w:rsidP="004C157E">
      <w:pPr>
        <w:pStyle w:val="ListParagraph"/>
      </w:pPr>
    </w:p>
    <w:p w14:paraId="3D15D830" w14:textId="7E02CD1D" w:rsidR="002A4670" w:rsidRDefault="004C157E" w:rsidP="00517F0E">
      <w:pPr>
        <w:pStyle w:val="ListParagraph"/>
      </w:pPr>
      <w:r w:rsidRPr="00517F0E">
        <w:t>One thing that you need to know about third party cover is that it</w:t>
      </w:r>
      <w:r w:rsidRPr="00517F0E">
        <w:t xml:space="preserve"> </w:t>
      </w:r>
      <w:r w:rsidRPr="00517F0E">
        <w:t>does not cover loss and damage to your own vehicle which is</w:t>
      </w:r>
      <w:r w:rsidRPr="00517F0E">
        <w:t xml:space="preserve"> </w:t>
      </w:r>
      <w:r w:rsidRPr="00517F0E">
        <w:t xml:space="preserve">responsible for the damage of </w:t>
      </w:r>
      <w:r w:rsidR="00A112FF" w:rsidRPr="00517F0E">
        <w:t>third-party</w:t>
      </w:r>
      <w:r w:rsidRPr="00517F0E">
        <w:t xml:space="preserve"> vehicles. For the</w:t>
      </w:r>
      <w:r w:rsidRPr="00517F0E">
        <w:t xml:space="preserve"> </w:t>
      </w:r>
      <w:r w:rsidRPr="00517F0E">
        <w:t>compensation of your own vehicle, you have to buy own damage</w:t>
      </w:r>
      <w:r w:rsidRPr="00517F0E">
        <w:t xml:space="preserve"> </w:t>
      </w:r>
      <w:r w:rsidRPr="00517F0E">
        <w:t>insurance cover. Also, does not process claim for the stolen or</w:t>
      </w:r>
      <w:r w:rsidRPr="00517F0E">
        <w:t xml:space="preserve"> </w:t>
      </w:r>
      <w:r w:rsidRPr="00517F0E">
        <w:t>vandalized vehicle.</w:t>
      </w:r>
    </w:p>
    <w:p w14:paraId="6867A13D" w14:textId="77777777" w:rsidR="00517F0E" w:rsidRPr="00517F0E" w:rsidRDefault="00517F0E" w:rsidP="00517F0E">
      <w:pPr>
        <w:pStyle w:val="ListParagraph"/>
        <w:rPr>
          <w:b/>
          <w:bCs/>
        </w:rPr>
      </w:pPr>
    </w:p>
    <w:p w14:paraId="262AB44D" w14:textId="72B44643" w:rsidR="002A4670" w:rsidRPr="00517F0E" w:rsidRDefault="001774DF" w:rsidP="00BB3A35">
      <w:pPr>
        <w:pStyle w:val="ListParagraph"/>
        <w:numPr>
          <w:ilvl w:val="0"/>
          <w:numId w:val="8"/>
        </w:numPr>
        <w:rPr>
          <w:b/>
          <w:bCs/>
        </w:rPr>
      </w:pPr>
      <w:r w:rsidRPr="00517F0E">
        <w:rPr>
          <w:b/>
          <w:bCs/>
        </w:rPr>
        <w:t>List any 7 types of health insurance products.</w:t>
      </w:r>
    </w:p>
    <w:p w14:paraId="08F87387" w14:textId="1976D830" w:rsidR="00BB3A35" w:rsidRPr="00517F0E" w:rsidRDefault="00BB3A35" w:rsidP="00BB3A35">
      <w:pPr>
        <w:pStyle w:val="ListParagraph"/>
      </w:pPr>
      <w:r w:rsidRPr="00517F0E">
        <w:t>1. Individual Health Insurance</w:t>
      </w:r>
    </w:p>
    <w:p w14:paraId="7F505C63" w14:textId="2872D60C" w:rsidR="00BB3A35" w:rsidRPr="00517F0E" w:rsidRDefault="00BB3A35" w:rsidP="00BB3A35">
      <w:pPr>
        <w:pStyle w:val="ListParagraph"/>
      </w:pPr>
      <w:r w:rsidRPr="00517F0E">
        <w:t>2. Family Health Insurance</w:t>
      </w:r>
    </w:p>
    <w:p w14:paraId="588A58FF" w14:textId="57B6109D" w:rsidR="00BB3A35" w:rsidRPr="00517F0E" w:rsidRDefault="00BB3A35" w:rsidP="00BB3A35">
      <w:pPr>
        <w:pStyle w:val="ListParagraph"/>
      </w:pPr>
      <w:r w:rsidRPr="00517F0E">
        <w:t>3. Critical Illness Insurance</w:t>
      </w:r>
    </w:p>
    <w:p w14:paraId="7EA841F4" w14:textId="45851860" w:rsidR="00BB3A35" w:rsidRPr="00517F0E" w:rsidRDefault="00BB3A35" w:rsidP="00BB3A35">
      <w:pPr>
        <w:pStyle w:val="ListParagraph"/>
      </w:pPr>
      <w:r w:rsidRPr="00517F0E">
        <w:t>4. Senior Citizen Health Insurance</w:t>
      </w:r>
    </w:p>
    <w:p w14:paraId="1E04EB80" w14:textId="0BEE3EB8" w:rsidR="00BB3A35" w:rsidRPr="00517F0E" w:rsidRDefault="00BB3A35" w:rsidP="00BB3A35">
      <w:pPr>
        <w:pStyle w:val="ListParagraph"/>
      </w:pPr>
      <w:r w:rsidRPr="00517F0E">
        <w:t>5. Top Up Health Insurance</w:t>
      </w:r>
    </w:p>
    <w:p w14:paraId="4DE8C0EE" w14:textId="595B1B80" w:rsidR="00BB3A35" w:rsidRPr="00517F0E" w:rsidRDefault="00BB3A35" w:rsidP="00BB3A35">
      <w:pPr>
        <w:pStyle w:val="ListParagraph"/>
      </w:pPr>
      <w:r w:rsidRPr="00517F0E">
        <w:t>6.Hospital Daily Cash</w:t>
      </w:r>
    </w:p>
    <w:p w14:paraId="173AE4E7" w14:textId="28391D00" w:rsidR="00BB3A35" w:rsidRPr="00517F0E" w:rsidRDefault="00BB3A35" w:rsidP="00BB3A35">
      <w:pPr>
        <w:pStyle w:val="ListParagraph"/>
      </w:pPr>
      <w:r w:rsidRPr="00517F0E">
        <w:t>7. Personal Accident Insurance</w:t>
      </w:r>
    </w:p>
    <w:p w14:paraId="56D2C589" w14:textId="6EF0EF02" w:rsidR="002A4670" w:rsidRDefault="002A4670" w:rsidP="002A4670">
      <w:pPr>
        <w:pStyle w:val="ListParagraph"/>
      </w:pPr>
    </w:p>
    <w:p w14:paraId="6F113A70" w14:textId="33110D64" w:rsidR="000252A6" w:rsidRDefault="000252A6" w:rsidP="009F6715">
      <w:pPr>
        <w:rPr>
          <w:b/>
          <w:bCs/>
        </w:rPr>
      </w:pPr>
    </w:p>
    <w:sectPr w:rsidR="000252A6" w:rsidSect="00376F79">
      <w:headerReference w:type="default" r:id="rId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7D6C8" w14:textId="77777777" w:rsidR="00C02CE0" w:rsidRDefault="00C02CE0" w:rsidP="001E44B1">
      <w:pPr>
        <w:spacing w:after="0" w:line="240" w:lineRule="auto"/>
      </w:pPr>
      <w:r>
        <w:separator/>
      </w:r>
    </w:p>
  </w:endnote>
  <w:endnote w:type="continuationSeparator" w:id="0">
    <w:p w14:paraId="7D844C23" w14:textId="77777777" w:rsidR="00C02CE0" w:rsidRDefault="00C02CE0" w:rsidP="001E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angal">
    <w:altName w:val="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5FAC" w14:textId="77777777" w:rsidR="00C02CE0" w:rsidRDefault="00C02CE0" w:rsidP="001E44B1">
      <w:pPr>
        <w:spacing w:after="0" w:line="240" w:lineRule="auto"/>
      </w:pPr>
      <w:r>
        <w:separator/>
      </w:r>
    </w:p>
  </w:footnote>
  <w:footnote w:type="continuationSeparator" w:id="0">
    <w:p w14:paraId="33340003" w14:textId="77777777" w:rsidR="00C02CE0" w:rsidRDefault="00C02CE0" w:rsidP="001E4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062605385"/>
      <w:docPartObj>
        <w:docPartGallery w:val="Page Numbers (Top of Page)"/>
        <w:docPartUnique/>
      </w:docPartObj>
    </w:sdtPr>
    <w:sdtEndPr>
      <w:rPr>
        <w:b/>
        <w:bCs/>
        <w:noProof/>
        <w:color w:val="auto"/>
        <w:spacing w:val="0"/>
      </w:rPr>
    </w:sdtEndPr>
    <w:sdtContent>
      <w:p w14:paraId="583FCA47" w14:textId="08F72A11" w:rsidR="002B7031" w:rsidRDefault="002B703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56B91C52" w14:textId="77777777" w:rsidR="00830B2F" w:rsidRDefault="00830B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B4AA7"/>
    <w:multiLevelType w:val="hybridMultilevel"/>
    <w:tmpl w:val="EC18FC58"/>
    <w:lvl w:ilvl="0" w:tplc="3F90CD2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3B70ADE"/>
    <w:multiLevelType w:val="hybridMultilevel"/>
    <w:tmpl w:val="1FAA04A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 w15:restartNumberingAfterBreak="0">
    <w:nsid w:val="1AA27439"/>
    <w:multiLevelType w:val="hybridMultilevel"/>
    <w:tmpl w:val="48626132"/>
    <w:lvl w:ilvl="0" w:tplc="F27AEF4E">
      <w:start w:val="1"/>
      <w:numFmt w:val="lowerRoman"/>
      <w:lvlText w:val="%1)"/>
      <w:lvlJc w:val="left"/>
      <w:pPr>
        <w:ind w:left="1080" w:hanging="72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BB35B66"/>
    <w:multiLevelType w:val="hybridMultilevel"/>
    <w:tmpl w:val="5F083A4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2A5A7B2B"/>
    <w:multiLevelType w:val="hybridMultilevel"/>
    <w:tmpl w:val="C85C14C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15:restartNumberingAfterBreak="0">
    <w:nsid w:val="34171EC9"/>
    <w:multiLevelType w:val="hybridMultilevel"/>
    <w:tmpl w:val="995255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5D14000"/>
    <w:multiLevelType w:val="hybridMultilevel"/>
    <w:tmpl w:val="2D80E64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5B3A35"/>
    <w:multiLevelType w:val="hybridMultilevel"/>
    <w:tmpl w:val="D3308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8A10086"/>
    <w:multiLevelType w:val="hybridMultilevel"/>
    <w:tmpl w:val="A84288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A073E53"/>
    <w:multiLevelType w:val="hybridMultilevel"/>
    <w:tmpl w:val="5E88F1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1991944"/>
    <w:multiLevelType w:val="hybridMultilevel"/>
    <w:tmpl w:val="C224736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366404B"/>
    <w:multiLevelType w:val="hybridMultilevel"/>
    <w:tmpl w:val="54688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B6463C4"/>
    <w:multiLevelType w:val="hybridMultilevel"/>
    <w:tmpl w:val="1986A6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82201CA"/>
    <w:multiLevelType w:val="hybridMultilevel"/>
    <w:tmpl w:val="C838C6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15:restartNumberingAfterBreak="0">
    <w:nsid w:val="78F93659"/>
    <w:multiLevelType w:val="hybridMultilevel"/>
    <w:tmpl w:val="2EDE83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12"/>
  </w:num>
  <w:num w:numId="6">
    <w:abstractNumId w:val="8"/>
  </w:num>
  <w:num w:numId="7">
    <w:abstractNumId w:val="11"/>
  </w:num>
  <w:num w:numId="8">
    <w:abstractNumId w:val="14"/>
  </w:num>
  <w:num w:numId="9">
    <w:abstractNumId w:val="13"/>
  </w:num>
  <w:num w:numId="10">
    <w:abstractNumId w:val="9"/>
  </w:num>
  <w:num w:numId="11">
    <w:abstractNumId w:val="5"/>
  </w:num>
  <w:num w:numId="12">
    <w:abstractNumId w:val="4"/>
  </w:num>
  <w:num w:numId="13">
    <w:abstractNumId w:val="10"/>
  </w:num>
  <w:num w:numId="14">
    <w:abstractNumId w:val="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74"/>
    <w:rsid w:val="000252A6"/>
    <w:rsid w:val="00031A40"/>
    <w:rsid w:val="000A6546"/>
    <w:rsid w:val="000E3461"/>
    <w:rsid w:val="00121DC8"/>
    <w:rsid w:val="001774DF"/>
    <w:rsid w:val="00186A3E"/>
    <w:rsid w:val="001901BF"/>
    <w:rsid w:val="001B20A3"/>
    <w:rsid w:val="001D0145"/>
    <w:rsid w:val="001E44B1"/>
    <w:rsid w:val="001F001B"/>
    <w:rsid w:val="0024358B"/>
    <w:rsid w:val="0029517D"/>
    <w:rsid w:val="002A4670"/>
    <w:rsid w:val="002B7031"/>
    <w:rsid w:val="002F4E7C"/>
    <w:rsid w:val="00322FC1"/>
    <w:rsid w:val="00344AF4"/>
    <w:rsid w:val="0036498F"/>
    <w:rsid w:val="00376F79"/>
    <w:rsid w:val="003A7C80"/>
    <w:rsid w:val="003B2E8F"/>
    <w:rsid w:val="003F384C"/>
    <w:rsid w:val="004163A7"/>
    <w:rsid w:val="00422FFA"/>
    <w:rsid w:val="004B02B1"/>
    <w:rsid w:val="004C157E"/>
    <w:rsid w:val="004E450E"/>
    <w:rsid w:val="00517F0E"/>
    <w:rsid w:val="00533615"/>
    <w:rsid w:val="005D6D43"/>
    <w:rsid w:val="005F1A4B"/>
    <w:rsid w:val="00642221"/>
    <w:rsid w:val="00691120"/>
    <w:rsid w:val="006A5EA9"/>
    <w:rsid w:val="00716E82"/>
    <w:rsid w:val="00733036"/>
    <w:rsid w:val="00764B59"/>
    <w:rsid w:val="00774913"/>
    <w:rsid w:val="007A1E5F"/>
    <w:rsid w:val="007A4032"/>
    <w:rsid w:val="007D609B"/>
    <w:rsid w:val="00813AFF"/>
    <w:rsid w:val="00823662"/>
    <w:rsid w:val="00830B2F"/>
    <w:rsid w:val="00865D77"/>
    <w:rsid w:val="00880EC7"/>
    <w:rsid w:val="008C6BA8"/>
    <w:rsid w:val="008C7E12"/>
    <w:rsid w:val="008F4997"/>
    <w:rsid w:val="00994B34"/>
    <w:rsid w:val="009C0DEF"/>
    <w:rsid w:val="009F6715"/>
    <w:rsid w:val="00A103E2"/>
    <w:rsid w:val="00A112FF"/>
    <w:rsid w:val="00A64786"/>
    <w:rsid w:val="00A715EB"/>
    <w:rsid w:val="00AB3F9B"/>
    <w:rsid w:val="00B229FA"/>
    <w:rsid w:val="00B72721"/>
    <w:rsid w:val="00B85ADE"/>
    <w:rsid w:val="00BB3A35"/>
    <w:rsid w:val="00C02CE0"/>
    <w:rsid w:val="00C1661C"/>
    <w:rsid w:val="00C3142B"/>
    <w:rsid w:val="00C500B2"/>
    <w:rsid w:val="00D04BC6"/>
    <w:rsid w:val="00D54604"/>
    <w:rsid w:val="00D60704"/>
    <w:rsid w:val="00DB4670"/>
    <w:rsid w:val="00DB6904"/>
    <w:rsid w:val="00E115E2"/>
    <w:rsid w:val="00E33C1B"/>
    <w:rsid w:val="00E95ADB"/>
    <w:rsid w:val="00EB4B3C"/>
    <w:rsid w:val="00EB7749"/>
    <w:rsid w:val="00EE77C5"/>
    <w:rsid w:val="00F66FCA"/>
    <w:rsid w:val="00F67D74"/>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666F4"/>
  <w15:chartTrackingRefBased/>
  <w15:docId w15:val="{7D7AAF7A-7A7A-4136-80F2-2E30460F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mr-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next w:val="Normal"/>
    <w:link w:val="Heading2Char"/>
    <w:uiPriority w:val="9"/>
    <w:semiHidden/>
    <w:unhideWhenUsed/>
    <w:qFormat/>
    <w:rsid w:val="00EB4B3C"/>
    <w:pPr>
      <w:keepNext/>
      <w:keepLines/>
      <w:spacing w:before="40" w:after="0"/>
      <w:outlineLvl w:val="1"/>
    </w:pPr>
    <w:rPr>
      <w:rFonts w:asciiTheme="majorHAnsi" w:eastAsiaTheme="majorEastAsia" w:hAnsiTheme="majorHAnsi" w:cstheme="majorBidi"/>
      <w:color w:val="535356" w:themeColor="accent1" w:themeShade="BF"/>
      <w:sz w:val="26"/>
      <w:szCs w:val="23"/>
    </w:rPr>
  </w:style>
  <w:style w:type="paragraph" w:styleId="Heading5">
    <w:name w:val="heading 5"/>
    <w:basedOn w:val="Normal"/>
    <w:link w:val="Heading5Char"/>
    <w:uiPriority w:val="9"/>
    <w:qFormat/>
    <w:rsid w:val="00880EC7"/>
    <w:pPr>
      <w:spacing w:before="100" w:beforeAutospacing="1" w:after="100" w:afterAutospacing="1" w:line="240" w:lineRule="auto"/>
      <w:outlineLvl w:val="4"/>
    </w:pPr>
    <w:rPr>
      <w:rFonts w:ascii="Times New Roman" w:eastAsia="Times New Roman" w:hAnsi="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7D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66FCA"/>
    <w:rPr>
      <w:color w:val="808080"/>
    </w:rPr>
  </w:style>
  <w:style w:type="paragraph" w:styleId="ListParagraph">
    <w:name w:val="List Paragraph"/>
    <w:basedOn w:val="Normal"/>
    <w:uiPriority w:val="34"/>
    <w:qFormat/>
    <w:rsid w:val="000A6546"/>
    <w:pPr>
      <w:ind w:left="720"/>
      <w:contextualSpacing/>
    </w:pPr>
  </w:style>
  <w:style w:type="paragraph" w:styleId="Header">
    <w:name w:val="header"/>
    <w:basedOn w:val="Normal"/>
    <w:link w:val="HeaderChar"/>
    <w:uiPriority w:val="99"/>
    <w:unhideWhenUsed/>
    <w:rsid w:val="001E4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4B1"/>
    <w:rPr>
      <w:rFonts w:cs="Mangal"/>
    </w:rPr>
  </w:style>
  <w:style w:type="paragraph" w:styleId="Footer">
    <w:name w:val="footer"/>
    <w:basedOn w:val="Normal"/>
    <w:link w:val="FooterChar"/>
    <w:uiPriority w:val="99"/>
    <w:unhideWhenUsed/>
    <w:rsid w:val="001E4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4B1"/>
    <w:rPr>
      <w:rFonts w:cs="Mangal"/>
    </w:rPr>
  </w:style>
  <w:style w:type="character" w:customStyle="1" w:styleId="Heading5Char">
    <w:name w:val="Heading 5 Char"/>
    <w:basedOn w:val="DefaultParagraphFont"/>
    <w:link w:val="Heading5"/>
    <w:uiPriority w:val="9"/>
    <w:rsid w:val="00880EC7"/>
    <w:rPr>
      <w:rFonts w:ascii="Times New Roman" w:eastAsia="Times New Roman" w:hAnsi="Times New Roman" w:cs="Times New Roman"/>
      <w:b/>
      <w:bCs/>
      <w:sz w:val="20"/>
      <w:lang w:eastAsia="en-IN"/>
    </w:rPr>
  </w:style>
  <w:style w:type="character" w:customStyle="1" w:styleId="Heading2Char">
    <w:name w:val="Heading 2 Char"/>
    <w:basedOn w:val="DefaultParagraphFont"/>
    <w:link w:val="Heading2"/>
    <w:uiPriority w:val="9"/>
    <w:semiHidden/>
    <w:rsid w:val="00EB4B3C"/>
    <w:rPr>
      <w:rFonts w:asciiTheme="majorHAnsi" w:eastAsiaTheme="majorEastAsia" w:hAnsiTheme="majorHAnsi" w:cstheme="majorBidi"/>
      <w:color w:val="535356" w:themeColor="accent1" w:themeShade="BF"/>
      <w:sz w:val="26"/>
      <w:szCs w:val="23"/>
    </w:rPr>
  </w:style>
  <w:style w:type="paragraph" w:styleId="NormalWeb">
    <w:name w:val="Normal (Web)"/>
    <w:basedOn w:val="Normal"/>
    <w:uiPriority w:val="99"/>
    <w:semiHidden/>
    <w:unhideWhenUsed/>
    <w:rsid w:val="0073303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B229FA"/>
    <w:rPr>
      <w:i/>
      <w:iCs/>
    </w:rPr>
  </w:style>
  <w:style w:type="character" w:styleId="Strong">
    <w:name w:val="Strong"/>
    <w:basedOn w:val="DefaultParagraphFont"/>
    <w:uiPriority w:val="22"/>
    <w:qFormat/>
    <w:rsid w:val="00B22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684081">
      <w:bodyDiv w:val="1"/>
      <w:marLeft w:val="0"/>
      <w:marRight w:val="0"/>
      <w:marTop w:val="0"/>
      <w:marBottom w:val="0"/>
      <w:divBdr>
        <w:top w:val="none" w:sz="0" w:space="0" w:color="auto"/>
        <w:left w:val="none" w:sz="0" w:space="0" w:color="auto"/>
        <w:bottom w:val="none" w:sz="0" w:space="0" w:color="auto"/>
        <w:right w:val="none" w:sz="0" w:space="0" w:color="auto"/>
      </w:divBdr>
    </w:div>
    <w:div w:id="930509035">
      <w:bodyDiv w:val="1"/>
      <w:marLeft w:val="0"/>
      <w:marRight w:val="0"/>
      <w:marTop w:val="0"/>
      <w:marBottom w:val="0"/>
      <w:divBdr>
        <w:top w:val="none" w:sz="0" w:space="0" w:color="auto"/>
        <w:left w:val="none" w:sz="0" w:space="0" w:color="auto"/>
        <w:bottom w:val="none" w:sz="0" w:space="0" w:color="auto"/>
        <w:right w:val="none" w:sz="0" w:space="0" w:color="auto"/>
      </w:divBdr>
    </w:div>
    <w:div w:id="1182475849">
      <w:bodyDiv w:val="1"/>
      <w:marLeft w:val="0"/>
      <w:marRight w:val="0"/>
      <w:marTop w:val="0"/>
      <w:marBottom w:val="0"/>
      <w:divBdr>
        <w:top w:val="none" w:sz="0" w:space="0" w:color="auto"/>
        <w:left w:val="none" w:sz="0" w:space="0" w:color="auto"/>
        <w:bottom w:val="none" w:sz="0" w:space="0" w:color="auto"/>
        <w:right w:val="none" w:sz="0" w:space="0" w:color="auto"/>
      </w:divBdr>
    </w:div>
    <w:div w:id="1412778799">
      <w:bodyDiv w:val="1"/>
      <w:marLeft w:val="0"/>
      <w:marRight w:val="0"/>
      <w:marTop w:val="0"/>
      <w:marBottom w:val="0"/>
      <w:divBdr>
        <w:top w:val="none" w:sz="0" w:space="0" w:color="auto"/>
        <w:left w:val="none" w:sz="0" w:space="0" w:color="auto"/>
        <w:bottom w:val="none" w:sz="0" w:space="0" w:color="auto"/>
        <w:right w:val="none" w:sz="0" w:space="0" w:color="auto"/>
      </w:divBdr>
    </w:div>
    <w:div w:id="1900438576">
      <w:bodyDiv w:val="1"/>
      <w:marLeft w:val="0"/>
      <w:marRight w:val="0"/>
      <w:marTop w:val="0"/>
      <w:marBottom w:val="0"/>
      <w:divBdr>
        <w:top w:val="none" w:sz="0" w:space="0" w:color="auto"/>
        <w:left w:val="none" w:sz="0" w:space="0" w:color="auto"/>
        <w:bottom w:val="none" w:sz="0" w:space="0" w:color="auto"/>
        <w:right w:val="none" w:sz="0" w:space="0" w:color="auto"/>
      </w:divBdr>
    </w:div>
    <w:div w:id="205122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AFEFE-5A41-4C8D-BECF-96B8F757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2037</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MANAV SHIVALKAR</dc:creator>
  <cp:keywords/>
  <dc:description/>
  <cp:lastModifiedBy>MANAV SHIVALKAR</cp:lastModifiedBy>
  <cp:revision>3</cp:revision>
  <dcterms:created xsi:type="dcterms:W3CDTF">2022-04-02T07:28:00Z</dcterms:created>
  <dcterms:modified xsi:type="dcterms:W3CDTF">2022-04-02T07:31:00Z</dcterms:modified>
</cp:coreProperties>
</file>