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35155" w14:textId="66A0E51B" w:rsidR="008117B5" w:rsidRPr="00A34F53" w:rsidRDefault="0075003B">
      <w:pPr>
        <w:rPr>
          <w:b/>
          <w:bCs/>
          <w:sz w:val="40"/>
          <w:szCs w:val="40"/>
        </w:rPr>
      </w:pPr>
      <w:r w:rsidRPr="00A34F53">
        <w:rPr>
          <w:b/>
          <w:bCs/>
          <w:sz w:val="40"/>
          <w:szCs w:val="40"/>
        </w:rPr>
        <w:t>NON LIFE INSURANCE ASSIGNMENT (UNIT 1 &amp;2 )</w:t>
      </w:r>
    </w:p>
    <w:p w14:paraId="4582264F" w14:textId="753275FF" w:rsidR="0075003B" w:rsidRPr="00195C6F" w:rsidRDefault="0075003B" w:rsidP="007500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c) Earned premium</w:t>
      </w:r>
    </w:p>
    <w:p w14:paraId="2BE5ACE7" w14:textId="2DC8628E" w:rsidR="0075003B" w:rsidRPr="00195C6F" w:rsidRDefault="0075003B" w:rsidP="007500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b) The reinsured retains a more homogeneous portfolio.</w:t>
      </w:r>
    </w:p>
    <w:p w14:paraId="0C97D09A" w14:textId="6EBAB532" w:rsidR="0075003B" w:rsidRPr="00195C6F" w:rsidRDefault="0075003B" w:rsidP="007500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a) True</w:t>
      </w:r>
    </w:p>
    <w:p w14:paraId="0BC636AE" w14:textId="4FEDE37C" w:rsidR="0075003B" w:rsidRPr="00195C6F" w:rsidRDefault="00A34F53" w:rsidP="007500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b) False</w:t>
      </w:r>
    </w:p>
    <w:p w14:paraId="04B9FACF" w14:textId="58F4074B" w:rsidR="0075003B" w:rsidRPr="00195C6F" w:rsidRDefault="0075003B" w:rsidP="007500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b) False</w:t>
      </w:r>
    </w:p>
    <w:p w14:paraId="77C259B8" w14:textId="66816032" w:rsidR="00975692" w:rsidRPr="00195C6F" w:rsidRDefault="00975692" w:rsidP="00975692">
      <w:pPr>
        <w:rPr>
          <w:rFonts w:ascii="Arial" w:hAnsi="Arial" w:cs="Arial"/>
          <w:sz w:val="28"/>
          <w:szCs w:val="28"/>
        </w:rPr>
      </w:pPr>
    </w:p>
    <w:p w14:paraId="713A4967" w14:textId="48337DB4" w:rsidR="00975692" w:rsidRPr="00195C6F" w:rsidRDefault="00975692" w:rsidP="0097569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 xml:space="preserve"> Re insurance is a form of insurance purchased by insurance companies in order to mitigate</w:t>
      </w:r>
    </w:p>
    <w:p w14:paraId="24C8B98A" w14:textId="44BC9988" w:rsidR="00975692" w:rsidRPr="00195C6F" w:rsidRDefault="00975692" w:rsidP="00975692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risk. With reinsurance, the company passes on some part of its own insurance liabilities to the  other insurance company.</w:t>
      </w:r>
    </w:p>
    <w:p w14:paraId="078A0B94" w14:textId="77777777" w:rsidR="00D94F7D" w:rsidRPr="00195C6F" w:rsidRDefault="00D94F7D" w:rsidP="00D94F7D">
      <w:pPr>
        <w:pStyle w:val="ListParagraph"/>
        <w:rPr>
          <w:rFonts w:ascii="Arial" w:hAnsi="Arial" w:cs="Arial"/>
          <w:sz w:val="28"/>
          <w:szCs w:val="28"/>
        </w:rPr>
      </w:pPr>
      <w:r w:rsidRPr="009306B8">
        <w:rPr>
          <w:rFonts w:ascii="Arial" w:hAnsi="Arial" w:cs="Arial"/>
          <w:sz w:val="28"/>
          <w:szCs w:val="28"/>
          <w:u w:val="single"/>
        </w:rPr>
        <w:t>Insurers purchase reinsurance for four reasons</w:t>
      </w:r>
      <w:r w:rsidRPr="00195C6F">
        <w:rPr>
          <w:rFonts w:ascii="Arial" w:hAnsi="Arial" w:cs="Arial"/>
          <w:sz w:val="28"/>
          <w:szCs w:val="28"/>
        </w:rPr>
        <w:t>:</w:t>
      </w:r>
    </w:p>
    <w:p w14:paraId="55EAE629" w14:textId="77777777" w:rsidR="00D94F7D" w:rsidRPr="00195C6F" w:rsidRDefault="00D94F7D" w:rsidP="00D94F7D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• To limit liability on a specific risk</w:t>
      </w:r>
    </w:p>
    <w:p w14:paraId="2F8C91FB" w14:textId="77777777" w:rsidR="00D94F7D" w:rsidRPr="00195C6F" w:rsidRDefault="00D94F7D" w:rsidP="00D94F7D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• to stabilize loss experience</w:t>
      </w:r>
    </w:p>
    <w:p w14:paraId="3EC910EB" w14:textId="77777777" w:rsidR="00D94F7D" w:rsidRPr="00195C6F" w:rsidRDefault="00D94F7D" w:rsidP="00D94F7D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• to protect themselves and the insured against catastrophes</w:t>
      </w:r>
    </w:p>
    <w:p w14:paraId="125AD32C" w14:textId="47B0C977" w:rsidR="00D94F7D" w:rsidRPr="00195C6F" w:rsidRDefault="00D94F7D" w:rsidP="00D94F7D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• to increase their capacity.</w:t>
      </w:r>
    </w:p>
    <w:p w14:paraId="0B0E2181" w14:textId="779EFB89" w:rsidR="00CF2938" w:rsidRPr="00195C6F" w:rsidRDefault="009306B8" w:rsidP="00CF2938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CF2938" w:rsidRPr="009306B8">
        <w:rPr>
          <w:rFonts w:ascii="Arial" w:hAnsi="Arial" w:cs="Arial"/>
          <w:b/>
          <w:bCs/>
          <w:sz w:val="28"/>
          <w:szCs w:val="28"/>
          <w:u w:val="single"/>
        </w:rPr>
        <w:t>Proportional Reinsurance</w:t>
      </w:r>
      <w:r w:rsidR="00CF2938" w:rsidRPr="00195C6F">
        <w:rPr>
          <w:rFonts w:ascii="Arial" w:hAnsi="Arial" w:cs="Arial"/>
          <w:sz w:val="28"/>
          <w:szCs w:val="28"/>
        </w:rPr>
        <w:t xml:space="preserve"> : the direct writer (original insurance company) &amp; the</w:t>
      </w:r>
    </w:p>
    <w:p w14:paraId="3827F621" w14:textId="0131590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reinsurer share the cost of all claims . This is of two types –</w:t>
      </w:r>
    </w:p>
    <w:p w14:paraId="5D31111F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</w:p>
    <w:p w14:paraId="701A2687" w14:textId="3FDDDAC7" w:rsidR="00CF2938" w:rsidRPr="00195C6F" w:rsidRDefault="00A34F53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 xml:space="preserve">I </w:t>
      </w:r>
      <w:r w:rsidR="00CF2938" w:rsidRPr="00195C6F">
        <w:rPr>
          <w:rFonts w:ascii="Arial" w:hAnsi="Arial" w:cs="Arial"/>
          <w:b/>
          <w:bCs/>
          <w:sz w:val="28"/>
          <w:szCs w:val="28"/>
          <w:u w:val="single"/>
        </w:rPr>
        <w:t>Quota share reinsurance</w:t>
      </w:r>
      <w:r w:rsidR="00CF2938" w:rsidRPr="00195C6F">
        <w:rPr>
          <w:rFonts w:ascii="Arial" w:hAnsi="Arial" w:cs="Arial"/>
          <w:sz w:val="28"/>
          <w:szCs w:val="28"/>
        </w:rPr>
        <w:t xml:space="preserve"> – Reinsurer and writer share all premiums and losses</w:t>
      </w:r>
    </w:p>
    <w:p w14:paraId="36450161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according to a fixed percentage.</w:t>
      </w:r>
    </w:p>
    <w:p w14:paraId="1052B54A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For example, Bajaj Allianz enters into a reinsurance contract with Munich Re with retained</w:t>
      </w:r>
    </w:p>
    <w:p w14:paraId="5001A38F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proportion of 80%. This means Bajaj Allianz pays 80% of the claim amount and gets to</w:t>
      </w:r>
    </w:p>
    <w:p w14:paraId="69EC9052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keep 80% of the premium received . Munich Re has to pay 20% of the claim amount and</w:t>
      </w:r>
    </w:p>
    <w:p w14:paraId="33697ECB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receives 20% of the premium.</w:t>
      </w:r>
    </w:p>
    <w:p w14:paraId="713205E3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 xml:space="preserve">Retained Proportion denotes by </w:t>
      </w:r>
      <w:r w:rsidRPr="00195C6F">
        <w:rPr>
          <w:rFonts w:ascii="Arial" w:hAnsi="Arial" w:cs="Arial"/>
          <w:sz w:val="28"/>
          <w:szCs w:val="28"/>
        </w:rPr>
        <w:t>. Let X be the gross claim amount, Y be the net claim</w:t>
      </w:r>
    </w:p>
    <w:p w14:paraId="2718D4FF" w14:textId="3E6AB93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 xml:space="preserve">amount paid by the insurer and Z be the claim amount paid by the reinsurer. Y = </w:t>
      </w:r>
      <w:r w:rsidRPr="00195C6F">
        <w:rPr>
          <w:rFonts w:ascii="Arial" w:hAnsi="Arial" w:cs="Arial"/>
          <w:sz w:val="28"/>
          <w:szCs w:val="28"/>
        </w:rPr>
        <w:t> X</w:t>
      </w:r>
    </w:p>
    <w:p w14:paraId="1F5047F4" w14:textId="65E50E5D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</w:p>
    <w:p w14:paraId="661C19F2" w14:textId="0232001E" w:rsidR="00CF2938" w:rsidRPr="00195C6F" w:rsidRDefault="00A34F53" w:rsidP="00A34F53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 xml:space="preserve">II </w:t>
      </w:r>
      <w:r w:rsidR="00CF2938" w:rsidRPr="00195C6F">
        <w:rPr>
          <w:rFonts w:ascii="Arial" w:hAnsi="Arial" w:cs="Arial"/>
          <w:b/>
          <w:bCs/>
          <w:sz w:val="28"/>
          <w:szCs w:val="28"/>
          <w:u w:val="single"/>
        </w:rPr>
        <w:t>Surplus share reinsurance</w:t>
      </w:r>
      <w:r w:rsidR="00CF2938" w:rsidRPr="00195C6F">
        <w:rPr>
          <w:rFonts w:ascii="Arial" w:hAnsi="Arial" w:cs="Arial"/>
          <w:sz w:val="28"/>
          <w:szCs w:val="28"/>
        </w:rPr>
        <w:t>: A surplus share treaty is a reinsurance treaty in which the ceding</w:t>
      </w:r>
      <w:r w:rsidRPr="00195C6F">
        <w:rPr>
          <w:rFonts w:ascii="Arial" w:hAnsi="Arial" w:cs="Arial"/>
          <w:sz w:val="28"/>
          <w:szCs w:val="28"/>
        </w:rPr>
        <w:t xml:space="preserve"> </w:t>
      </w:r>
      <w:r w:rsidR="00CF2938" w:rsidRPr="00195C6F">
        <w:rPr>
          <w:rFonts w:ascii="Arial" w:hAnsi="Arial" w:cs="Arial"/>
          <w:sz w:val="28"/>
          <w:szCs w:val="28"/>
        </w:rPr>
        <w:t xml:space="preserve">insurer retains a fixed amount of policy liability and the reinsurer takes responsibility for </w:t>
      </w:r>
      <w:r w:rsidR="00CF2938" w:rsidRPr="00195C6F">
        <w:rPr>
          <w:rFonts w:ascii="Arial" w:hAnsi="Arial" w:cs="Arial"/>
          <w:sz w:val="28"/>
          <w:szCs w:val="28"/>
        </w:rPr>
        <w:lastRenderedPageBreak/>
        <w:t>what remains. Surplus share treaties are considered pro-rata treaties and are most commonly used</w:t>
      </w:r>
      <w:r w:rsidRPr="00195C6F">
        <w:rPr>
          <w:rFonts w:ascii="Arial" w:hAnsi="Arial" w:cs="Arial"/>
          <w:sz w:val="28"/>
          <w:szCs w:val="28"/>
        </w:rPr>
        <w:t xml:space="preserve"> </w:t>
      </w:r>
      <w:r w:rsidR="00CF2938" w:rsidRPr="00195C6F">
        <w:rPr>
          <w:rFonts w:ascii="Arial" w:hAnsi="Arial" w:cs="Arial"/>
          <w:sz w:val="28"/>
          <w:szCs w:val="28"/>
        </w:rPr>
        <w:t>with property insurance.</w:t>
      </w:r>
    </w:p>
    <w:p w14:paraId="5F1C4FAD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For example: HDFC Ergo forms a surplus share reinsurance contract with Swiss Re and</w:t>
      </w:r>
    </w:p>
    <w:p w14:paraId="5C2975DD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underwrites policies with a coverage of Rs 50,00,000 with retention of Rs 20,00,000 .</w:t>
      </w:r>
    </w:p>
    <w:p w14:paraId="3D9B8D35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The remaining 30,00,000 are ceded to reinsurer.</w:t>
      </w:r>
    </w:p>
    <w:p w14:paraId="1384EFA4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</w:p>
    <w:p w14:paraId="6DEA21B2" w14:textId="2924A73D" w:rsidR="00CF2938" w:rsidRPr="00195C6F" w:rsidRDefault="009306B8" w:rsidP="00CF2938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CF2938" w:rsidRPr="00195C6F">
        <w:rPr>
          <w:rFonts w:ascii="Arial" w:hAnsi="Arial" w:cs="Arial"/>
          <w:b/>
          <w:bCs/>
          <w:sz w:val="28"/>
          <w:szCs w:val="28"/>
          <w:u w:val="single"/>
        </w:rPr>
        <w:t>Non-Proportional Reinsurance</w:t>
      </w:r>
      <w:r w:rsidR="00CF2938" w:rsidRPr="00195C6F">
        <w:rPr>
          <w:rFonts w:ascii="Arial" w:hAnsi="Arial" w:cs="Arial"/>
          <w:sz w:val="28"/>
          <w:szCs w:val="28"/>
        </w:rPr>
        <w:t xml:space="preserve"> : Under a non-proportional reinsurance arrangement, the</w:t>
      </w:r>
    </w:p>
    <w:p w14:paraId="1F6504DE" w14:textId="611EBEBE" w:rsidR="00CF2938" w:rsidRPr="00195C6F" w:rsidRDefault="00CF2938" w:rsidP="00A34F53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direct writer pays a fixed premium to the reinsurer. The reinsurer will only be required to make</w:t>
      </w:r>
      <w:r w:rsidR="00A34F53" w:rsidRPr="00195C6F">
        <w:rPr>
          <w:rFonts w:ascii="Arial" w:hAnsi="Arial" w:cs="Arial"/>
          <w:sz w:val="28"/>
          <w:szCs w:val="28"/>
        </w:rPr>
        <w:t xml:space="preserve"> </w:t>
      </w:r>
      <w:r w:rsidRPr="00195C6F">
        <w:rPr>
          <w:rFonts w:ascii="Arial" w:hAnsi="Arial" w:cs="Arial"/>
          <w:sz w:val="28"/>
          <w:szCs w:val="28"/>
        </w:rPr>
        <w:t>payments where part of the claim amount falls in a particular reinsurance layer.</w:t>
      </w:r>
    </w:p>
    <w:p w14:paraId="0E8F454C" w14:textId="3558D237" w:rsidR="00CF2938" w:rsidRPr="00195C6F" w:rsidRDefault="00195C6F" w:rsidP="00CF2938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 </w:t>
      </w:r>
      <w:r w:rsidR="00CF2938" w:rsidRPr="00195C6F">
        <w:rPr>
          <w:rFonts w:ascii="Arial" w:hAnsi="Arial" w:cs="Arial"/>
          <w:b/>
          <w:bCs/>
          <w:sz w:val="28"/>
          <w:szCs w:val="28"/>
          <w:u w:val="single"/>
        </w:rPr>
        <w:t>Individual excess loss</w:t>
      </w:r>
      <w:r w:rsidR="00CF2938" w:rsidRPr="00195C6F">
        <w:rPr>
          <w:rFonts w:ascii="Arial" w:hAnsi="Arial" w:cs="Arial"/>
          <w:sz w:val="28"/>
          <w:szCs w:val="28"/>
        </w:rPr>
        <w:t xml:space="preserve"> : reinsurer makes a payment when the claim amount for an individual</w:t>
      </w:r>
    </w:p>
    <w:p w14:paraId="296232BA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claim exceeds a specified excess point or retention.</w:t>
      </w:r>
    </w:p>
    <w:p w14:paraId="3740D34D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For example: Apollo enters into a reinsurance treaty with Swiss Re and reinsurance</w:t>
      </w:r>
    </w:p>
    <w:p w14:paraId="4CF7009F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layer is fixed at 50 lac to 1 crore.</w:t>
      </w:r>
    </w:p>
    <w:p w14:paraId="3ADFB0D3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sz w:val="28"/>
          <w:szCs w:val="28"/>
          <w:lang w:val="fr-FR"/>
        </w:rPr>
        <w:t>Y = X ; X &lt; 50 lac ; 50 lac &lt; X &lt; 1 crore</w:t>
      </w:r>
    </w:p>
    <w:p w14:paraId="328F590F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sz w:val="28"/>
          <w:szCs w:val="28"/>
          <w:lang w:val="fr-FR"/>
        </w:rPr>
        <w:t>Y = 50 lac ; 50 lac &lt; X &lt; 1 Crore</w:t>
      </w:r>
    </w:p>
    <w:p w14:paraId="40585616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</w:p>
    <w:p w14:paraId="17EB6854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sz w:val="28"/>
          <w:szCs w:val="28"/>
          <w:lang w:val="fr-FR"/>
        </w:rPr>
        <w:t>Z= X – 50 lac</w:t>
      </w:r>
    </w:p>
    <w:p w14:paraId="3E3662ED" w14:textId="5FFF72DB" w:rsidR="00CF2938" w:rsidRPr="00195C6F" w:rsidRDefault="00CF2938" w:rsidP="00A34F53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sz w:val="28"/>
          <w:szCs w:val="28"/>
          <w:lang w:val="fr-FR"/>
        </w:rPr>
        <w:t>Z = 50 lac ; X &gt; 1 crore</w:t>
      </w:r>
      <w:r w:rsidR="00A34F53" w:rsidRPr="00195C6F">
        <w:rPr>
          <w:rFonts w:ascii="Arial" w:hAnsi="Arial" w:cs="Arial"/>
          <w:sz w:val="28"/>
          <w:szCs w:val="28"/>
          <w:lang w:val="fr-FR"/>
        </w:rPr>
        <w:t xml:space="preserve">  </w:t>
      </w:r>
      <w:r w:rsidRPr="00195C6F">
        <w:rPr>
          <w:rFonts w:ascii="Arial" w:hAnsi="Arial" w:cs="Arial"/>
          <w:sz w:val="28"/>
          <w:szCs w:val="28"/>
          <w:lang w:val="fr-FR"/>
        </w:rPr>
        <w:t>Y = X – 50 Lac ; X &gt; 1 crore</w:t>
      </w:r>
    </w:p>
    <w:p w14:paraId="477DFCBB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</w:p>
    <w:p w14:paraId="47557B95" w14:textId="1C5A3192" w:rsidR="00CF2938" w:rsidRPr="00195C6F" w:rsidRDefault="00195C6F" w:rsidP="00CF2938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II </w:t>
      </w:r>
      <w:r w:rsidR="00CF2938" w:rsidRPr="00195C6F">
        <w:rPr>
          <w:rFonts w:ascii="Arial" w:hAnsi="Arial" w:cs="Arial"/>
          <w:b/>
          <w:bCs/>
          <w:sz w:val="28"/>
          <w:szCs w:val="28"/>
          <w:u w:val="single"/>
        </w:rPr>
        <w:t>Stop Loss Reinsurance</w:t>
      </w:r>
      <w:r w:rsidR="00CF2938" w:rsidRPr="00195C6F">
        <w:rPr>
          <w:rFonts w:ascii="Arial" w:hAnsi="Arial" w:cs="Arial"/>
          <w:sz w:val="28"/>
          <w:szCs w:val="28"/>
        </w:rPr>
        <w:t xml:space="preserve"> : the reinsurer is liable for the insured's losses incurred over a certain</w:t>
      </w:r>
    </w:p>
    <w:p w14:paraId="3572E151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period that exceed a specified amount or percentage of some business measure, such as</w:t>
      </w:r>
    </w:p>
    <w:p w14:paraId="133AA045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earned premiums written, up to the policy limit. Under this kind of policy, the direct writer</w:t>
      </w:r>
    </w:p>
    <w:p w14:paraId="4B232140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(insurance company) agrees to carry the full burden of the loss up to a limit, L and claim</w:t>
      </w:r>
    </w:p>
    <w:p w14:paraId="1DBF7835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amount exceeding L is paid by the reinsurer.</w:t>
      </w:r>
    </w:p>
    <w:p w14:paraId="55734891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For example : Acko enters into a reinsurance contract with Munich Re and the contract</w:t>
      </w:r>
    </w:p>
    <w:p w14:paraId="42B3CF2C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indicates that the insurance company ,Acko is responsible for losses up to $500,000, but that</w:t>
      </w:r>
    </w:p>
    <w:p w14:paraId="071FA56D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the reinsurance company, Munich Re is responsible for anything above</w:t>
      </w:r>
    </w:p>
    <w:p w14:paraId="641A034A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sz w:val="28"/>
          <w:szCs w:val="28"/>
          <w:lang w:val="fr-FR"/>
        </w:rPr>
        <w:lastRenderedPageBreak/>
        <w:t>that limit.</w:t>
      </w:r>
    </w:p>
    <w:p w14:paraId="54FD0CAB" w14:textId="77777777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</w:p>
    <w:p w14:paraId="7EAFF41A" w14:textId="321A9216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sz w:val="28"/>
          <w:szCs w:val="28"/>
          <w:lang w:val="fr-FR"/>
        </w:rPr>
        <w:t>Y = X ; X &lt; L Z = X - L ; X &gt; L Y = L ;</w:t>
      </w:r>
    </w:p>
    <w:p w14:paraId="40633719" w14:textId="3945A382" w:rsidR="00CF2938" w:rsidRPr="00195C6F" w:rsidRDefault="00CF2938" w:rsidP="00CF2938">
      <w:pPr>
        <w:pStyle w:val="ListParagraph"/>
        <w:rPr>
          <w:rFonts w:ascii="Arial" w:hAnsi="Arial" w:cs="Arial"/>
          <w:sz w:val="28"/>
          <w:szCs w:val="28"/>
          <w:lang w:val="fr-FR"/>
        </w:rPr>
      </w:pPr>
    </w:p>
    <w:p w14:paraId="3F9E7B82" w14:textId="7BC33DAC" w:rsidR="00CF2938" w:rsidRPr="00195C6F" w:rsidRDefault="00CF2938" w:rsidP="00CF29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Excess of loss insurance is triggered when a single policy fall</w:t>
      </w:r>
      <w:r w:rsidR="00C82F2A" w:rsidRPr="00195C6F">
        <w:rPr>
          <w:rFonts w:ascii="Arial" w:hAnsi="Arial" w:cs="Arial"/>
          <w:sz w:val="28"/>
          <w:szCs w:val="28"/>
        </w:rPr>
        <w:t>ing</w:t>
      </w:r>
      <w:r w:rsidRPr="00195C6F">
        <w:rPr>
          <w:rFonts w:ascii="Arial" w:hAnsi="Arial" w:cs="Arial"/>
          <w:sz w:val="28"/>
          <w:szCs w:val="28"/>
        </w:rPr>
        <w:t xml:space="preserve"> in the specific layer</w:t>
      </w:r>
      <w:r w:rsidR="00C82F2A" w:rsidRPr="00195C6F">
        <w:rPr>
          <w:rFonts w:ascii="Arial" w:hAnsi="Arial" w:cs="Arial"/>
          <w:sz w:val="28"/>
          <w:szCs w:val="28"/>
        </w:rPr>
        <w:t xml:space="preserve"> crosses the limit but stop loss reinsurance triggers when a claim  triggers the loss ratio. </w:t>
      </w:r>
    </w:p>
    <w:p w14:paraId="0C21F04A" w14:textId="7023D336" w:rsidR="00970C05" w:rsidRPr="00195C6F" w:rsidRDefault="00970C05" w:rsidP="00970C05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 xml:space="preserve">In an excess of loss when one policy exceeds the  agreed limit , it is eligible for reinsurance , everything above being paid by the reinsurer , taken if there are chances of a single policy getting a huge claim . If the loss ratio for a portfolio is 80% then everything above it is handled by the reinsurer in case of a higher claim . It is taken where small policies together can cross the loss ratio </w:t>
      </w:r>
    </w:p>
    <w:p w14:paraId="67C05260" w14:textId="77777777" w:rsidR="00970C05" w:rsidRPr="00195C6F" w:rsidRDefault="00970C05" w:rsidP="00970C05">
      <w:pPr>
        <w:rPr>
          <w:rFonts w:ascii="Arial" w:hAnsi="Arial" w:cs="Arial"/>
          <w:sz w:val="28"/>
          <w:szCs w:val="28"/>
        </w:rPr>
      </w:pPr>
    </w:p>
    <w:p w14:paraId="34EFA2E8" w14:textId="7A1683A1" w:rsidR="00C82F2A" w:rsidRPr="00195C6F" w:rsidRDefault="002741F0" w:rsidP="00CF29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LOSS RATIO</w:t>
      </w:r>
      <w:r w:rsidRPr="00195C6F">
        <w:rPr>
          <w:rFonts w:ascii="Arial" w:hAnsi="Arial" w:cs="Arial"/>
          <w:sz w:val="28"/>
          <w:szCs w:val="28"/>
        </w:rPr>
        <w:t xml:space="preserve"> = net claims incurred / net earned premium</w:t>
      </w:r>
    </w:p>
    <w:p w14:paraId="4CC4A076" w14:textId="75AA4D98" w:rsidR="002741F0" w:rsidRPr="00195C6F" w:rsidRDefault="002741F0" w:rsidP="002741F0">
      <w:pPr>
        <w:pStyle w:val="ListParagraph"/>
        <w:rPr>
          <w:rFonts w:ascii="Arial" w:hAnsi="Arial" w:cs="Arial"/>
          <w:sz w:val="28"/>
          <w:szCs w:val="28"/>
          <w:lang w:val="fr-FR"/>
        </w:rPr>
      </w:pPr>
      <w:r w:rsidRPr="00195C6F">
        <w:rPr>
          <w:rFonts w:ascii="Arial" w:hAnsi="Arial" w:cs="Arial"/>
          <w:b/>
          <w:bCs/>
          <w:sz w:val="28"/>
          <w:szCs w:val="28"/>
          <w:lang w:val="fr-FR"/>
        </w:rPr>
        <w:t>NET COMISSION RATIO</w:t>
      </w:r>
      <w:r w:rsidRPr="00195C6F">
        <w:rPr>
          <w:rFonts w:ascii="Arial" w:hAnsi="Arial" w:cs="Arial"/>
          <w:sz w:val="28"/>
          <w:szCs w:val="28"/>
          <w:lang w:val="fr-FR"/>
        </w:rPr>
        <w:t>= commission / NWP</w:t>
      </w:r>
    </w:p>
    <w:p w14:paraId="216FC7EB" w14:textId="3AA0627B" w:rsidR="002741F0" w:rsidRPr="00195C6F" w:rsidRDefault="002741F0" w:rsidP="002741F0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EXPENSE RATIO</w:t>
      </w:r>
      <w:r w:rsidRPr="00195C6F">
        <w:rPr>
          <w:rFonts w:ascii="Arial" w:hAnsi="Arial" w:cs="Arial"/>
          <w:sz w:val="28"/>
          <w:szCs w:val="28"/>
        </w:rPr>
        <w:t xml:space="preserve"> =  expense/ NWP</w:t>
      </w:r>
    </w:p>
    <w:p w14:paraId="35EED410" w14:textId="6FC911F4" w:rsidR="002741F0" w:rsidRPr="00195C6F" w:rsidRDefault="002741F0" w:rsidP="002741F0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COMBINED RATIO</w:t>
      </w:r>
      <w:r w:rsidRPr="00195C6F">
        <w:rPr>
          <w:rFonts w:ascii="Arial" w:hAnsi="Arial" w:cs="Arial"/>
          <w:sz w:val="28"/>
          <w:szCs w:val="28"/>
        </w:rPr>
        <w:t xml:space="preserve">= Sum of loss ratio , expense ratio and commission ratio </w:t>
      </w:r>
    </w:p>
    <w:p w14:paraId="0FC2A80B" w14:textId="39B55EC6" w:rsidR="000A37F0" w:rsidRPr="00195C6F" w:rsidRDefault="000A37F0" w:rsidP="002741F0">
      <w:pPr>
        <w:pStyle w:val="ListParagraph"/>
        <w:rPr>
          <w:rFonts w:ascii="Arial" w:hAnsi="Arial" w:cs="Arial"/>
          <w:sz w:val="28"/>
          <w:szCs w:val="28"/>
        </w:rPr>
      </w:pPr>
    </w:p>
    <w:p w14:paraId="7E01B548" w14:textId="6C9C0E84" w:rsidR="000A37F0" w:rsidRPr="00195C6F" w:rsidRDefault="000A37F0" w:rsidP="000A37F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sz w:val="28"/>
          <w:szCs w:val="28"/>
        </w:rPr>
        <w:t>T</w:t>
      </w:r>
      <w:r w:rsidRPr="00195C6F">
        <w:rPr>
          <w:rFonts w:ascii="Arial" w:hAnsi="Arial" w:cs="Arial"/>
          <w:sz w:val="28"/>
          <w:szCs w:val="28"/>
        </w:rPr>
        <w:t>riton Insurance company Ltd., established in Calcutta in 1850 AD</w:t>
      </w:r>
      <w:r w:rsidRPr="00195C6F">
        <w:rPr>
          <w:rFonts w:ascii="Arial" w:hAnsi="Arial" w:cs="Arial"/>
          <w:sz w:val="28"/>
          <w:szCs w:val="28"/>
        </w:rPr>
        <w:t xml:space="preserve"> .</w:t>
      </w:r>
      <w:r w:rsidRPr="00195C6F">
        <w:rPr>
          <w:rFonts w:ascii="Arial" w:hAnsi="Arial" w:cs="Arial"/>
          <w:sz w:val="28"/>
          <w:szCs w:val="28"/>
        </w:rPr>
        <w:t>Indian Mercantile Insurance company Ltd. started in Bombay in 1906-07 107 insurers were</w:t>
      </w:r>
      <w:r w:rsidRPr="00195C6F">
        <w:rPr>
          <w:rFonts w:ascii="Arial" w:hAnsi="Arial" w:cs="Arial"/>
          <w:sz w:val="28"/>
          <w:szCs w:val="28"/>
        </w:rPr>
        <w:t xml:space="preserve"> </w:t>
      </w:r>
      <w:r w:rsidRPr="00195C6F">
        <w:rPr>
          <w:rFonts w:ascii="Arial" w:hAnsi="Arial" w:cs="Arial"/>
          <w:sz w:val="28"/>
          <w:szCs w:val="28"/>
        </w:rPr>
        <w:t>amalgamated and grouped into four companies, namely</w:t>
      </w:r>
      <w:r w:rsidRPr="00195C6F">
        <w:rPr>
          <w:rFonts w:ascii="Arial" w:hAnsi="Arial" w:cs="Arial"/>
          <w:sz w:val="28"/>
          <w:szCs w:val="28"/>
        </w:rPr>
        <w:t xml:space="preserve"> </w:t>
      </w:r>
      <w:r w:rsidRPr="00195C6F">
        <w:rPr>
          <w:rFonts w:ascii="Arial" w:hAnsi="Arial" w:cs="Arial"/>
          <w:sz w:val="28"/>
          <w:szCs w:val="28"/>
        </w:rPr>
        <w:t>National Insurance Company Ltd., the New India Assurance Company Ltd., the Oriental Insurance</w:t>
      </w:r>
      <w:r w:rsidRPr="00195C6F">
        <w:rPr>
          <w:rFonts w:ascii="Arial" w:hAnsi="Arial" w:cs="Arial"/>
          <w:sz w:val="28"/>
          <w:szCs w:val="28"/>
        </w:rPr>
        <w:t xml:space="preserve"> </w:t>
      </w:r>
      <w:r w:rsidRPr="00195C6F">
        <w:rPr>
          <w:rFonts w:ascii="Arial" w:hAnsi="Arial" w:cs="Arial"/>
          <w:sz w:val="28"/>
          <w:szCs w:val="28"/>
        </w:rPr>
        <w:t>Company Ltd and the United India Insurance Company Ltd. The General Insurance Corporation of</w:t>
      </w:r>
      <w:r w:rsidRPr="00195C6F">
        <w:rPr>
          <w:rFonts w:ascii="Arial" w:hAnsi="Arial" w:cs="Arial"/>
          <w:sz w:val="28"/>
          <w:szCs w:val="28"/>
        </w:rPr>
        <w:t xml:space="preserve"> </w:t>
      </w:r>
      <w:r w:rsidRPr="00195C6F">
        <w:rPr>
          <w:rFonts w:ascii="Arial" w:hAnsi="Arial" w:cs="Arial"/>
          <w:sz w:val="28"/>
          <w:szCs w:val="28"/>
        </w:rPr>
        <w:t>India was incorporated as a company in 1971 and it commence business on January 1st 1973.</w:t>
      </w:r>
    </w:p>
    <w:p w14:paraId="59A149FE" w14:textId="1BA07569" w:rsidR="005A5619" w:rsidRPr="00195C6F" w:rsidRDefault="005A5619" w:rsidP="002741F0">
      <w:pPr>
        <w:pStyle w:val="ListParagraph"/>
        <w:rPr>
          <w:rFonts w:ascii="Arial" w:hAnsi="Arial" w:cs="Arial"/>
          <w:sz w:val="28"/>
          <w:szCs w:val="28"/>
        </w:rPr>
      </w:pPr>
    </w:p>
    <w:p w14:paraId="75C4F257" w14:textId="395F6005" w:rsidR="005A5619" w:rsidRPr="00195C6F" w:rsidRDefault="005A5619" w:rsidP="00195C6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LOSS RATIO</w:t>
      </w:r>
      <w:r w:rsidRPr="00195C6F">
        <w:rPr>
          <w:rFonts w:ascii="Arial" w:hAnsi="Arial" w:cs="Arial"/>
          <w:sz w:val="28"/>
          <w:szCs w:val="28"/>
        </w:rPr>
        <w:t>=150000/75000</w:t>
      </w:r>
      <w:r w:rsidR="0061051C" w:rsidRPr="00195C6F">
        <w:rPr>
          <w:rFonts w:ascii="Arial" w:hAnsi="Arial" w:cs="Arial"/>
          <w:sz w:val="28"/>
          <w:szCs w:val="28"/>
        </w:rPr>
        <w:t>=2</w:t>
      </w:r>
    </w:p>
    <w:p w14:paraId="0476F2EF" w14:textId="2F20B107" w:rsidR="005A5619" w:rsidRPr="00195C6F" w:rsidRDefault="005A5619" w:rsidP="005A5619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COMISSION RATIO</w:t>
      </w:r>
      <w:r w:rsidRPr="00195C6F">
        <w:rPr>
          <w:rFonts w:ascii="Arial" w:hAnsi="Arial" w:cs="Arial"/>
          <w:sz w:val="28"/>
          <w:szCs w:val="28"/>
        </w:rPr>
        <w:t xml:space="preserve"> = </w:t>
      </w:r>
      <w:r w:rsidR="0061051C" w:rsidRPr="00195C6F">
        <w:rPr>
          <w:rFonts w:ascii="Arial" w:hAnsi="Arial" w:cs="Arial"/>
          <w:sz w:val="28"/>
          <w:szCs w:val="28"/>
        </w:rPr>
        <w:t>5700/50000=0.114</w:t>
      </w:r>
    </w:p>
    <w:p w14:paraId="4C96F639" w14:textId="2248A63A" w:rsidR="0061051C" w:rsidRPr="00195C6F" w:rsidRDefault="0061051C" w:rsidP="005A5619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EXPENSE</w:t>
      </w:r>
      <w:r w:rsidRPr="00195C6F">
        <w:rPr>
          <w:rFonts w:ascii="Arial" w:hAnsi="Arial" w:cs="Arial"/>
          <w:sz w:val="28"/>
          <w:szCs w:val="28"/>
        </w:rPr>
        <w:t xml:space="preserve"> = 8500/50000=0.17</w:t>
      </w:r>
    </w:p>
    <w:p w14:paraId="581DC461" w14:textId="4D728236" w:rsidR="0061051C" w:rsidRPr="00195C6F" w:rsidRDefault="0061051C" w:rsidP="005A5619">
      <w:pPr>
        <w:pStyle w:val="ListParagraph"/>
        <w:rPr>
          <w:rFonts w:ascii="Arial" w:hAnsi="Arial" w:cs="Arial"/>
          <w:sz w:val="28"/>
          <w:szCs w:val="28"/>
        </w:rPr>
      </w:pPr>
      <w:r w:rsidRPr="00195C6F">
        <w:rPr>
          <w:rFonts w:ascii="Arial" w:hAnsi="Arial" w:cs="Arial"/>
          <w:b/>
          <w:bCs/>
          <w:sz w:val="28"/>
          <w:szCs w:val="28"/>
        </w:rPr>
        <w:t>Net combined</w:t>
      </w:r>
      <w:r w:rsidRPr="00195C6F">
        <w:rPr>
          <w:rFonts w:ascii="Arial" w:hAnsi="Arial" w:cs="Arial"/>
          <w:sz w:val="28"/>
          <w:szCs w:val="28"/>
        </w:rPr>
        <w:t xml:space="preserve"> = </w:t>
      </w:r>
      <w:r w:rsidR="00970C05" w:rsidRPr="00195C6F">
        <w:rPr>
          <w:rFonts w:ascii="Arial" w:hAnsi="Arial" w:cs="Arial"/>
          <w:sz w:val="28"/>
          <w:szCs w:val="28"/>
        </w:rPr>
        <w:t>2.284</w:t>
      </w:r>
    </w:p>
    <w:p w14:paraId="3920AE68" w14:textId="77777777" w:rsidR="0061051C" w:rsidRPr="00195C6F" w:rsidRDefault="0061051C" w:rsidP="005A5619">
      <w:pPr>
        <w:pStyle w:val="ListParagraph"/>
        <w:rPr>
          <w:rFonts w:ascii="Arial" w:hAnsi="Arial" w:cs="Arial"/>
          <w:sz w:val="28"/>
          <w:szCs w:val="28"/>
        </w:rPr>
      </w:pPr>
    </w:p>
    <w:p w14:paraId="642DBC03" w14:textId="0895E313" w:rsidR="00D94F7D" w:rsidRPr="00195C6F" w:rsidRDefault="00D94F7D" w:rsidP="00CF2938">
      <w:pPr>
        <w:pStyle w:val="ListParagraph"/>
        <w:rPr>
          <w:rFonts w:ascii="Arial" w:hAnsi="Arial" w:cs="Arial"/>
          <w:sz w:val="28"/>
          <w:szCs w:val="28"/>
        </w:rPr>
      </w:pPr>
    </w:p>
    <w:sectPr w:rsidR="00D94F7D" w:rsidRPr="00195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44584"/>
    <w:multiLevelType w:val="hybridMultilevel"/>
    <w:tmpl w:val="8BB62F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3B"/>
    <w:rsid w:val="0004754E"/>
    <w:rsid w:val="000A37F0"/>
    <w:rsid w:val="00195C6F"/>
    <w:rsid w:val="002741F0"/>
    <w:rsid w:val="005A5619"/>
    <w:rsid w:val="0061051C"/>
    <w:rsid w:val="0075003B"/>
    <w:rsid w:val="007E0FA0"/>
    <w:rsid w:val="008117B5"/>
    <w:rsid w:val="009306B8"/>
    <w:rsid w:val="00970C05"/>
    <w:rsid w:val="00975692"/>
    <w:rsid w:val="00A34F53"/>
    <w:rsid w:val="00C82F2A"/>
    <w:rsid w:val="00CF2938"/>
    <w:rsid w:val="00D94F7D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5DB8"/>
  <w15:chartTrackingRefBased/>
  <w15:docId w15:val="{A289C9DA-24E7-44DA-9849-4E3CC9AA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</dc:creator>
  <cp:keywords/>
  <dc:description/>
  <cp:lastModifiedBy>juilee</cp:lastModifiedBy>
  <cp:revision>9</cp:revision>
  <dcterms:created xsi:type="dcterms:W3CDTF">2021-03-28T11:33:00Z</dcterms:created>
  <dcterms:modified xsi:type="dcterms:W3CDTF">2021-03-28T13:48:00Z</dcterms:modified>
</cp:coreProperties>
</file>