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152BF" w14:textId="77777777" w:rsidR="00B951CC" w:rsidRDefault="00B951CC" w:rsidP="00B951CC">
      <w:r>
        <w:rPr>
          <w:b/>
          <w:bCs/>
        </w:rPr>
        <w:t>Q.</w:t>
      </w:r>
      <w:r>
        <w:rPr>
          <w:b/>
          <w:bCs/>
        </w:rPr>
        <w:t>1</w:t>
      </w:r>
      <w:r>
        <w:rPr>
          <w:b/>
          <w:bCs/>
        </w:rPr>
        <w:t>)</w:t>
      </w:r>
      <w:r>
        <w:rPr>
          <w:b/>
          <w:bCs/>
        </w:rPr>
        <w:t xml:space="preserve"> </w:t>
      </w:r>
      <w:r w:rsidRPr="00B951CC">
        <w:t>The risk management process is a formal series of actions designed to determine if the perceived reward</w:t>
      </w:r>
      <w:r>
        <w:t xml:space="preserve"> </w:t>
      </w:r>
      <w:r w:rsidRPr="00B951CC">
        <w:t>justifies the expected risks.</w:t>
      </w:r>
      <w:r>
        <w:t xml:space="preserve"> </w:t>
      </w:r>
    </w:p>
    <w:p w14:paraId="77C36591" w14:textId="26E3730C" w:rsidR="00B951CC" w:rsidRPr="00B951CC" w:rsidRDefault="00B951CC" w:rsidP="00B951CC">
      <w:r w:rsidRPr="00B951CC">
        <w:t>Risk management process involves following five steps:</w:t>
      </w:r>
    </w:p>
    <w:p w14:paraId="1E1C5EFE" w14:textId="3B7D0C99" w:rsidR="00B951CC" w:rsidRPr="00B951CC" w:rsidRDefault="00B951CC" w:rsidP="00B951CC">
      <w:pPr>
        <w:pStyle w:val="ListParagraph"/>
        <w:numPr>
          <w:ilvl w:val="0"/>
          <w:numId w:val="20"/>
        </w:numPr>
      </w:pPr>
      <w:r w:rsidRPr="00B951CC">
        <w:t>Identify the risks, classify to known or unknown</w:t>
      </w:r>
    </w:p>
    <w:p w14:paraId="4174FEBB" w14:textId="20D75F39" w:rsidR="00B951CC" w:rsidRPr="00B951CC" w:rsidRDefault="00B951CC" w:rsidP="00B951CC">
      <w:pPr>
        <w:pStyle w:val="ListParagraph"/>
        <w:numPr>
          <w:ilvl w:val="0"/>
          <w:numId w:val="20"/>
        </w:numPr>
      </w:pPr>
      <w:r w:rsidRPr="00B951CC">
        <w:t>Determine the method to measure risk</w:t>
      </w:r>
    </w:p>
    <w:p w14:paraId="405D1836" w14:textId="77CA7A0E" w:rsidR="00B951CC" w:rsidRPr="00B951CC" w:rsidRDefault="00B951CC" w:rsidP="00B951CC">
      <w:pPr>
        <w:pStyle w:val="ListParagraph"/>
        <w:numPr>
          <w:ilvl w:val="0"/>
          <w:numId w:val="20"/>
        </w:numPr>
      </w:pPr>
      <w:r w:rsidRPr="00B951CC">
        <w:t>Perform a cost benefit analysis on the risk transfer</w:t>
      </w:r>
    </w:p>
    <w:p w14:paraId="4E76A602" w14:textId="5F4D94D4" w:rsidR="00B951CC" w:rsidRPr="00B951CC" w:rsidRDefault="00B951CC" w:rsidP="00B951CC">
      <w:pPr>
        <w:pStyle w:val="ListParagraph"/>
        <w:numPr>
          <w:ilvl w:val="0"/>
          <w:numId w:val="20"/>
        </w:numPr>
      </w:pPr>
      <w:r w:rsidRPr="00B951CC">
        <w:t>Develop a risk mitigation strategy</w:t>
      </w:r>
    </w:p>
    <w:p w14:paraId="79B39371" w14:textId="63537617" w:rsidR="00B951CC" w:rsidRPr="00B951CC" w:rsidRDefault="00B951CC" w:rsidP="00B951CC">
      <w:pPr>
        <w:pStyle w:val="ListParagraph"/>
        <w:numPr>
          <w:ilvl w:val="0"/>
          <w:numId w:val="20"/>
        </w:numPr>
      </w:pPr>
      <w:r w:rsidRPr="00B951CC">
        <w:t>Assess performance and amend risk mitigation strategy</w:t>
      </w:r>
    </w:p>
    <w:p w14:paraId="38C26713" w14:textId="4F9A9E31" w:rsidR="00D21E12" w:rsidRDefault="00BE688D" w:rsidP="00BE688D">
      <w:r>
        <w:rPr>
          <w:b/>
          <w:bCs/>
        </w:rPr>
        <w:t>Q.2)</w:t>
      </w:r>
      <w:r w:rsidR="00ED3539">
        <w:rPr>
          <w:b/>
          <w:bCs/>
        </w:rPr>
        <w:t xml:space="preserve"> </w:t>
      </w:r>
      <w:r w:rsidR="00ED3539">
        <w:t>T</w:t>
      </w:r>
      <w:r w:rsidRPr="00ED3539">
        <w:t>he problems and challenges faced while trying to make an effective risk-management</w:t>
      </w:r>
      <w:r w:rsidR="00D12F8B">
        <w:t xml:space="preserve"> </w:t>
      </w:r>
      <w:r w:rsidR="00ED3539" w:rsidRPr="00ED3539">
        <w:t>P</w:t>
      </w:r>
      <w:r w:rsidRPr="00ED3539">
        <w:t>rocess</w:t>
      </w:r>
      <w:r w:rsidR="00ED3539">
        <w:t xml:space="preserve"> are:</w:t>
      </w:r>
    </w:p>
    <w:p w14:paraId="543F50C1" w14:textId="77777777" w:rsidR="00ED3539" w:rsidRDefault="00ED3539" w:rsidP="00E577B4">
      <w:pPr>
        <w:pStyle w:val="NoSpacing"/>
        <w:numPr>
          <w:ilvl w:val="0"/>
          <w:numId w:val="4"/>
        </w:numPr>
      </w:pPr>
      <w:r>
        <w:t xml:space="preserve">Risk management will be beneficial to the economy if that risk is sufficiently dispersed among willing and able participants in the economy. </w:t>
      </w:r>
    </w:p>
    <w:p w14:paraId="3DD63B18" w14:textId="77777777" w:rsidR="00ED3539" w:rsidRDefault="00ED3539" w:rsidP="00E577B4">
      <w:pPr>
        <w:pStyle w:val="NoSpacing"/>
        <w:numPr>
          <w:ilvl w:val="0"/>
          <w:numId w:val="4"/>
        </w:numPr>
      </w:pPr>
      <w:r>
        <w:t>Risk management has not consistently been able to prevent market disruptions or to prevent business accounting scandals resulting from breakdowns in corporate governance.</w:t>
      </w:r>
    </w:p>
    <w:p w14:paraId="42E115AA" w14:textId="1695F0E3" w:rsidR="00ED3539" w:rsidRDefault="00ED3539" w:rsidP="00E577B4">
      <w:pPr>
        <w:pStyle w:val="NoSpacing"/>
        <w:numPr>
          <w:ilvl w:val="0"/>
          <w:numId w:val="4"/>
        </w:numPr>
      </w:pPr>
      <w:r>
        <w:t xml:space="preserve">The use of derivatives as complex trading strategies assists in overstating the financial position of many entities and complicate the level of risk assumed by many entities. Derivative markets make it easier to take on large amounts of risk. </w:t>
      </w:r>
    </w:p>
    <w:p w14:paraId="6D94B438" w14:textId="77777777" w:rsidR="00ED3539" w:rsidRDefault="00ED3539" w:rsidP="00E577B4">
      <w:pPr>
        <w:pStyle w:val="NoSpacing"/>
        <w:numPr>
          <w:ilvl w:val="0"/>
          <w:numId w:val="4"/>
        </w:numPr>
      </w:pPr>
      <w:r>
        <w:t>The “herd behavior” of risk managers after a crisis gets underway (e.g., selling risky asset classes when risk measures reach a certain level) actually increases market volatility.</w:t>
      </w:r>
    </w:p>
    <w:p w14:paraId="4F6D5133" w14:textId="29A5BF62" w:rsidR="00ED3539" w:rsidRDefault="00ED3539" w:rsidP="00E577B4">
      <w:pPr>
        <w:pStyle w:val="NoSpacing"/>
        <w:numPr>
          <w:ilvl w:val="0"/>
          <w:numId w:val="4"/>
        </w:numPr>
      </w:pPr>
      <w:r>
        <w:t>Every financial instrument that allows a company to transfer risk also allows other corporations to assume that risk as a counterparty in the same market—wisely or not.</w:t>
      </w:r>
    </w:p>
    <w:p w14:paraId="56ABCDCB" w14:textId="4F78B018" w:rsidR="00ED3539" w:rsidRDefault="00ED3539" w:rsidP="00ED3539">
      <w:r>
        <w:rPr>
          <w:b/>
          <w:bCs/>
        </w:rPr>
        <w:t xml:space="preserve">Q.3) </w:t>
      </w:r>
      <w:r>
        <w:t xml:space="preserve">The </w:t>
      </w:r>
      <w:r w:rsidRPr="00ED3539">
        <w:t>conflict of interest affect</w:t>
      </w:r>
      <w:r>
        <w:t>s</w:t>
      </w:r>
      <w:r w:rsidRPr="00ED3539">
        <w:t xml:space="preserve"> a risk management program</w:t>
      </w:r>
      <w:r>
        <w:t xml:space="preserve"> in the following ways: </w:t>
      </w:r>
    </w:p>
    <w:p w14:paraId="77F47333" w14:textId="67BCD01F" w:rsidR="00ED3539" w:rsidRDefault="00ED3539" w:rsidP="00E577B4">
      <w:pPr>
        <w:pStyle w:val="NoSpacing"/>
        <w:numPr>
          <w:ilvl w:val="0"/>
          <w:numId w:val="5"/>
        </w:numPr>
      </w:pPr>
      <w:r>
        <w:t>Organizations with a poor risk management and risk governance culture sometimes allow powerful business leaders to exaggerate the potential returns while diminishing the perceived potential risks.</w:t>
      </w:r>
    </w:p>
    <w:p w14:paraId="77657036" w14:textId="504CD769" w:rsidR="00ED3539" w:rsidRDefault="00ED3539" w:rsidP="00E577B4">
      <w:pPr>
        <w:pStyle w:val="NoSpacing"/>
        <w:numPr>
          <w:ilvl w:val="0"/>
          <w:numId w:val="5"/>
        </w:numPr>
      </w:pPr>
      <w:r>
        <w:t>Management itself might be tempted to leave gaps in risk measurement that, if mended, would disturb the reported profitability of a business franchise.</w:t>
      </w:r>
    </w:p>
    <w:p w14:paraId="446F623A" w14:textId="2EF0AD04" w:rsidR="00ED3539" w:rsidRDefault="00ED3539" w:rsidP="00E577B4">
      <w:pPr>
        <w:pStyle w:val="NoSpacing"/>
        <w:numPr>
          <w:ilvl w:val="0"/>
          <w:numId w:val="5"/>
        </w:numPr>
      </w:pPr>
      <w:r>
        <w:t>In many firms across a broad swathe of industries, bonuses are paid today on profits that may later turn out to be illusory, while the cost of any associated risks is pushed, largely unacknowledged, into the future.</w:t>
      </w:r>
    </w:p>
    <w:p w14:paraId="3A07A7E9" w14:textId="622A2C12" w:rsidR="00ED3539" w:rsidRDefault="00ED3539" w:rsidP="00E577B4">
      <w:pPr>
        <w:pStyle w:val="NoSpacing"/>
        <w:numPr>
          <w:ilvl w:val="0"/>
          <w:numId w:val="5"/>
        </w:numPr>
      </w:pPr>
      <w:r>
        <w:t>The implied cost of any risk can be artificially reduced by applying poor or deliberately distorted risk measurement techniques.</w:t>
      </w:r>
    </w:p>
    <w:p w14:paraId="0566075F" w14:textId="52B84663" w:rsidR="00ED3539" w:rsidRDefault="00ED3539" w:rsidP="00E577B4">
      <w:pPr>
        <w:pStyle w:val="NoSpacing"/>
        <w:numPr>
          <w:ilvl w:val="0"/>
          <w:numId w:val="5"/>
        </w:numPr>
      </w:pPr>
      <w:r>
        <w:t>Decisions about risk and return can become seriously distorted across whole financial industries when poor industry practices and regulatory rules allow this to happen—famous examples being the U.S. savings and loan crisis in the 1980s and early 1990s and the more recent subprime crisis.</w:t>
      </w:r>
    </w:p>
    <w:p w14:paraId="3981054F" w14:textId="00A8C92C" w:rsidR="0013430A" w:rsidRDefault="00ED3539" w:rsidP="0013430A">
      <w:pPr>
        <w:pStyle w:val="NoSpacing"/>
        <w:numPr>
          <w:ilvl w:val="0"/>
          <w:numId w:val="5"/>
        </w:numPr>
      </w:pPr>
      <w:r>
        <w:t>There is enormous scope for individual professionals to take advantage of loopholes or where certain discretion is allowed. Therefore, it is imperative to have a strong regulatory system with well-structured risk management systems to avoid conflict of interest situations</w:t>
      </w:r>
    </w:p>
    <w:p w14:paraId="6F945052" w14:textId="14CFA513" w:rsidR="00D12F8B" w:rsidRDefault="00D12F8B" w:rsidP="00C66C47">
      <w:pPr>
        <w:pStyle w:val="NoSpacing"/>
      </w:pPr>
      <w:r>
        <w:rPr>
          <w:b/>
          <w:bCs/>
        </w:rPr>
        <w:t>Q.</w:t>
      </w:r>
      <w:r>
        <w:rPr>
          <w:b/>
          <w:bCs/>
        </w:rPr>
        <w:t>4</w:t>
      </w:r>
      <w:r>
        <w:rPr>
          <w:b/>
          <w:bCs/>
        </w:rPr>
        <w:t>)</w:t>
      </w:r>
      <w:r>
        <w:rPr>
          <w:b/>
          <w:bCs/>
        </w:rPr>
        <w:t xml:space="preserve"> </w:t>
      </w:r>
      <w:r>
        <w:t>Risks are classified into –</w:t>
      </w:r>
      <w:r w:rsidR="00C66C47">
        <w:t xml:space="preserve"> </w:t>
      </w:r>
      <w:r>
        <w:t>Market Risk</w:t>
      </w:r>
      <w:r>
        <w:t xml:space="preserve">, </w:t>
      </w:r>
      <w:r>
        <w:t>Strategic Risk</w:t>
      </w:r>
      <w:r>
        <w:t xml:space="preserve">, </w:t>
      </w:r>
      <w:r>
        <w:t>Reputation Risk</w:t>
      </w:r>
      <w:r>
        <w:t xml:space="preserve">, </w:t>
      </w:r>
      <w:r>
        <w:t>Business Risk</w:t>
      </w:r>
      <w:r>
        <w:t xml:space="preserve">, </w:t>
      </w:r>
      <w:r>
        <w:t>Legal and Regulatory Risk</w:t>
      </w:r>
      <w:r>
        <w:t xml:space="preserve">, </w:t>
      </w:r>
      <w:r>
        <w:t xml:space="preserve">Liquidity </w:t>
      </w:r>
      <w:r w:rsidR="00C66C47">
        <w:t>Risk, Credit</w:t>
      </w:r>
      <w:r>
        <w:t xml:space="preserve"> Risk</w:t>
      </w:r>
      <w:r>
        <w:t xml:space="preserve"> and </w:t>
      </w:r>
      <w:r>
        <w:t>Operational Risk</w:t>
      </w:r>
    </w:p>
    <w:p w14:paraId="2AEC4E68" w14:textId="38D04A5B" w:rsidR="00D12F8B" w:rsidRDefault="00D12F8B" w:rsidP="00D12F8B">
      <w:pPr>
        <w:pStyle w:val="NoSpacing"/>
        <w:numPr>
          <w:ilvl w:val="0"/>
          <w:numId w:val="10"/>
        </w:numPr>
      </w:pPr>
      <w:r>
        <w:t>Market risk</w:t>
      </w:r>
      <w:r>
        <w:t xml:space="preserve">- it </w:t>
      </w:r>
      <w:r>
        <w:t>is the risk that changes in financial market prices and rates will reduce the value of a security or a</w:t>
      </w:r>
      <w:r>
        <w:t xml:space="preserve"> </w:t>
      </w:r>
      <w:r>
        <w:t xml:space="preserve">portfolio. It </w:t>
      </w:r>
      <w:r>
        <w:t>is</w:t>
      </w:r>
      <w:r>
        <w:t xml:space="preserve"> further be classified into:</w:t>
      </w:r>
      <w:r>
        <w:t xml:space="preserve"> interest rate risk, equity price risk, foreign exchange risk and </w:t>
      </w:r>
      <w:r w:rsidR="00C66C47">
        <w:t>commodity price risk.</w:t>
      </w:r>
    </w:p>
    <w:p w14:paraId="29C14DE4" w14:textId="1DCD2703" w:rsidR="00C66C47" w:rsidRDefault="00C66C47" w:rsidP="00C66C47">
      <w:pPr>
        <w:pStyle w:val="NoSpacing"/>
        <w:numPr>
          <w:ilvl w:val="0"/>
          <w:numId w:val="10"/>
        </w:numPr>
      </w:pPr>
      <w:r>
        <w:lastRenderedPageBreak/>
        <w:t>Credit risk- It</w:t>
      </w:r>
      <w:r>
        <w:t xml:space="preserve"> is the risk of an economic loss from the failure of a counterparty to fulfill its</w:t>
      </w:r>
      <w:r>
        <w:t xml:space="preserve"> </w:t>
      </w:r>
      <w:r>
        <w:t>contractual</w:t>
      </w:r>
      <w:r>
        <w:t xml:space="preserve"> </w:t>
      </w:r>
      <w:r>
        <w:t>obligations, or from the increased risk of default during the term of the transaction.</w:t>
      </w:r>
      <w:r w:rsidRPr="00C66C47">
        <w:t xml:space="preserve"> </w:t>
      </w:r>
      <w:r>
        <w:t>It is further be classified into:</w:t>
      </w:r>
      <w:r>
        <w:t xml:space="preserve"> default risk, bankruptcy risk, downgrade risk and settlement risk.</w:t>
      </w:r>
    </w:p>
    <w:p w14:paraId="18EEDA78" w14:textId="6103FD2E" w:rsidR="00C66C47" w:rsidRPr="00C66C47" w:rsidRDefault="00C66C47" w:rsidP="00C66C47">
      <w:pPr>
        <w:pStyle w:val="NoSpacing"/>
        <w:numPr>
          <w:ilvl w:val="0"/>
          <w:numId w:val="10"/>
        </w:numPr>
        <w:rPr>
          <w:rFonts w:cstheme="minorHAnsi"/>
        </w:rPr>
      </w:pPr>
      <w:r>
        <w:t>Liquidity risk</w:t>
      </w:r>
      <w:r w:rsidRPr="00C66C47">
        <w:rPr>
          <w:rFonts w:cstheme="minorHAnsi"/>
        </w:rPr>
        <w:t xml:space="preserve">- It </w:t>
      </w:r>
      <w:r w:rsidRPr="00C66C47">
        <w:rPr>
          <w:rFonts w:cstheme="minorHAnsi"/>
          <w:color w:val="202124"/>
          <w:shd w:val="clear" w:color="auto" w:fill="FFFFFF"/>
        </w:rPr>
        <w:t>occurs when an individual investor, business, or financial institution cannot meet its short-term debt obligations. The investor or entity might be unable to convert an asset into cash without giving up capital and income due to a lack of buyers or an inefficient market</w:t>
      </w:r>
      <w:r>
        <w:rPr>
          <w:rFonts w:cstheme="minorHAnsi"/>
          <w:color w:val="202124"/>
          <w:shd w:val="clear" w:color="auto" w:fill="FFFFFF"/>
        </w:rPr>
        <w:t>.</w:t>
      </w:r>
      <w:r>
        <w:rPr>
          <w:rFonts w:cstheme="minorHAnsi"/>
        </w:rPr>
        <w:t xml:space="preserve"> </w:t>
      </w:r>
      <w:r>
        <w:t>It is further be classified into</w:t>
      </w:r>
      <w:r>
        <w:t xml:space="preserve"> funding liquidity risk and trading liquidity risk.</w:t>
      </w:r>
    </w:p>
    <w:p w14:paraId="25A9DFB0" w14:textId="49A746E9" w:rsidR="00D12F8B" w:rsidRDefault="00D12F8B" w:rsidP="00D12F8B">
      <w:pPr>
        <w:pStyle w:val="NoSpacing"/>
      </w:pPr>
      <w:r>
        <w:rPr>
          <w:b/>
          <w:bCs/>
        </w:rPr>
        <w:t>Q.</w:t>
      </w:r>
      <w:r>
        <w:rPr>
          <w:b/>
          <w:bCs/>
        </w:rPr>
        <w:t>5</w:t>
      </w:r>
      <w:r>
        <w:rPr>
          <w:b/>
          <w:bCs/>
        </w:rPr>
        <w:t>)</w:t>
      </w:r>
      <w:r>
        <w:rPr>
          <w:b/>
          <w:bCs/>
        </w:rPr>
        <w:t xml:space="preserve"> </w:t>
      </w:r>
      <w:r>
        <w:t>R</w:t>
      </w:r>
      <w:r w:rsidRPr="00D12F8B">
        <w:t>isk management strategies</w:t>
      </w:r>
      <w:r>
        <w:t xml:space="preserve"> are –</w:t>
      </w:r>
    </w:p>
    <w:p w14:paraId="17365D60" w14:textId="6E5042D8" w:rsidR="00D12F8B" w:rsidRDefault="00D12F8B" w:rsidP="00D12F8B">
      <w:pPr>
        <w:pStyle w:val="NoSpacing"/>
        <w:numPr>
          <w:ilvl w:val="0"/>
          <w:numId w:val="9"/>
        </w:numPr>
      </w:pPr>
      <w:r>
        <w:t xml:space="preserve">Accept the </w:t>
      </w:r>
      <w:r>
        <w:t>risk:</w:t>
      </w:r>
      <w:r>
        <w:t xml:space="preserve"> One reason to retain a risk is that it is perceived to have a small impact on the firm and</w:t>
      </w:r>
      <w:r>
        <w:t xml:space="preserve"> </w:t>
      </w:r>
      <w:r>
        <w:t>managing the risk might prove more costly than it is worth.</w:t>
      </w:r>
    </w:p>
    <w:p w14:paraId="3B12A456" w14:textId="422A9E4B" w:rsidR="00D12F8B" w:rsidRDefault="00D12F8B" w:rsidP="00D12F8B">
      <w:pPr>
        <w:pStyle w:val="NoSpacing"/>
        <w:numPr>
          <w:ilvl w:val="0"/>
          <w:numId w:val="9"/>
        </w:numPr>
      </w:pPr>
      <w:r>
        <w:t xml:space="preserve">Avoid the </w:t>
      </w:r>
      <w:r>
        <w:t>risk:</w:t>
      </w:r>
      <w:r>
        <w:t xml:space="preserve"> If a business risk is not a natural part of normal business operation, then it should be</w:t>
      </w:r>
      <w:r>
        <w:t xml:space="preserve"> </w:t>
      </w:r>
      <w:r>
        <w:t>considered as a possible risk to avoid.</w:t>
      </w:r>
    </w:p>
    <w:p w14:paraId="7F5B4B93" w14:textId="1AE4AF77" w:rsidR="00D12F8B" w:rsidRDefault="00D12F8B" w:rsidP="00D12F8B">
      <w:pPr>
        <w:pStyle w:val="NoSpacing"/>
        <w:numPr>
          <w:ilvl w:val="0"/>
          <w:numId w:val="9"/>
        </w:numPr>
      </w:pPr>
      <w:r>
        <w:t xml:space="preserve">Mitigate the </w:t>
      </w:r>
      <w:r>
        <w:t>risk:</w:t>
      </w:r>
      <w:r>
        <w:t xml:space="preserve"> Mitigation can take many different forms depending on the risk factor involved. For e.g.</w:t>
      </w:r>
      <w:r>
        <w:t xml:space="preserve"> </w:t>
      </w:r>
      <w:r>
        <w:t>A bank may mitigate credit risk by offering loans at higher interest rates, with shorter maturities, and/or</w:t>
      </w:r>
      <w:r>
        <w:t xml:space="preserve"> </w:t>
      </w:r>
      <w:r>
        <w:t>with enhanced collateral requirements.</w:t>
      </w:r>
    </w:p>
    <w:p w14:paraId="54D92460" w14:textId="35EB6DF7" w:rsidR="00D12F8B" w:rsidRPr="00D12F8B" w:rsidRDefault="00D12F8B" w:rsidP="00D12F8B">
      <w:pPr>
        <w:pStyle w:val="NoSpacing"/>
        <w:numPr>
          <w:ilvl w:val="0"/>
          <w:numId w:val="9"/>
        </w:numPr>
      </w:pPr>
      <w:r>
        <w:t xml:space="preserve">Transfer the </w:t>
      </w:r>
      <w:r>
        <w:t>risk:</w:t>
      </w:r>
      <w:r>
        <w:t xml:space="preserve"> Transferring can be costly because it usually involves either purchasing</w:t>
      </w:r>
      <w:r>
        <w:t xml:space="preserve"> </w:t>
      </w:r>
      <w:r>
        <w:t>insurance</w:t>
      </w:r>
      <w:r>
        <w:t xml:space="preserve"> </w:t>
      </w:r>
      <w:r>
        <w:t>coverage or investing in derivatives. Transferring risk also introduces counterparty risk because the firm</w:t>
      </w:r>
      <w:r>
        <w:t xml:space="preserve"> </w:t>
      </w:r>
      <w:r>
        <w:t>is</w:t>
      </w:r>
      <w:r>
        <w:t xml:space="preserve"> </w:t>
      </w:r>
      <w:r>
        <w:t>relying on the third party to make good on the insurance provided if a risk event arises.</w:t>
      </w:r>
    </w:p>
    <w:p w14:paraId="0DA450EB" w14:textId="73C1033C" w:rsidR="0013430A" w:rsidRDefault="0013430A" w:rsidP="0013430A">
      <w:pPr>
        <w:pStyle w:val="NoSpacing"/>
      </w:pPr>
    </w:p>
    <w:p w14:paraId="4EA61A05" w14:textId="259DB4F2" w:rsidR="0013430A" w:rsidRDefault="0013430A" w:rsidP="0013430A">
      <w:pPr>
        <w:pStyle w:val="NoSpacing"/>
      </w:pPr>
      <w:r>
        <w:rPr>
          <w:b/>
          <w:bCs/>
        </w:rPr>
        <w:t xml:space="preserve">Q.6) </w:t>
      </w:r>
      <w:r>
        <w:t>A</w:t>
      </w:r>
      <w:r w:rsidRPr="0013430A">
        <w:t xml:space="preserve"> few different types of risks which can be hedged against</w:t>
      </w:r>
      <w:r>
        <w:t xml:space="preserve"> are:</w:t>
      </w:r>
    </w:p>
    <w:p w14:paraId="1A4AFF77" w14:textId="3C8AFACB" w:rsidR="0013430A" w:rsidRDefault="0013430A" w:rsidP="0013430A">
      <w:pPr>
        <w:pStyle w:val="NoSpacing"/>
        <w:numPr>
          <w:ilvl w:val="0"/>
          <w:numId w:val="7"/>
        </w:numPr>
      </w:pPr>
      <w:r w:rsidRPr="0013430A">
        <w:t>Pricing Risk</w:t>
      </w:r>
      <w:r>
        <w:t xml:space="preserve"> - The cost of inputs may have a significant impact on the firm’s ability to conduct its business in a competitive manner. It makes sense to hedge such pricing risk by purchasing a forward or futures contract to buy a specific quantity of that input at a fixed cost, which can be determined in advance.</w:t>
      </w:r>
    </w:p>
    <w:p w14:paraId="3AC4162A" w14:textId="6FE75CC6" w:rsidR="0013430A" w:rsidRDefault="0013430A" w:rsidP="0013430A">
      <w:pPr>
        <w:pStyle w:val="NoSpacing"/>
        <w:numPr>
          <w:ilvl w:val="0"/>
          <w:numId w:val="7"/>
        </w:numPr>
      </w:pPr>
      <w:r w:rsidRPr="0013430A">
        <w:t>Foreign Currency Risk</w:t>
      </w:r>
      <w:r>
        <w:t xml:space="preserve"> - The goal of hedging foreign currency risk is to control exposure to exchange rate fluctuations that impact both future cash flows (revenue) and the fair value of assets and liabilities. Instruments that could be used include currency put options and forward contracts.</w:t>
      </w:r>
    </w:p>
    <w:p w14:paraId="19DF15E3" w14:textId="723B521B" w:rsidR="0013430A" w:rsidRDefault="0013430A" w:rsidP="0013430A">
      <w:pPr>
        <w:pStyle w:val="NoSpacing"/>
        <w:numPr>
          <w:ilvl w:val="0"/>
          <w:numId w:val="7"/>
        </w:numPr>
      </w:pPr>
      <w:r w:rsidRPr="0013430A">
        <w:t>Interest Rate Risk</w:t>
      </w:r>
      <w:r>
        <w:t>- The goal of hedging interest rate risk is to control the firm’s net exposure (asset or liability) to unfavorable interest rate fluctuations. From both an investing and a borrowing perspective, interest rate swaps (or swaptions) may be used to protect a firm against losses. It may help a firm to minimize its borrowing costs.</w:t>
      </w:r>
    </w:p>
    <w:p w14:paraId="68C9D46F" w14:textId="152BDF73" w:rsidR="0013430A" w:rsidRDefault="0013430A" w:rsidP="0013430A">
      <w:pPr>
        <w:pStyle w:val="NoSpacing"/>
        <w:numPr>
          <w:ilvl w:val="0"/>
          <w:numId w:val="7"/>
        </w:numPr>
      </w:pPr>
      <w:r>
        <w:t>Operational risk - Hedging operational risk covers a firm’s activities in production and sales (i.e., expenses and revenue). These operational risks can be considered as income statement risks.</w:t>
      </w:r>
    </w:p>
    <w:p w14:paraId="55146F88" w14:textId="7EEAF556" w:rsidR="004A1659" w:rsidRDefault="0013430A" w:rsidP="004A1659">
      <w:pPr>
        <w:pStyle w:val="NoSpacing"/>
        <w:numPr>
          <w:ilvl w:val="0"/>
          <w:numId w:val="7"/>
        </w:numPr>
      </w:pPr>
      <w:r>
        <w:t>Financial risk - Financial risk relates to a firm’s balance sheet (i.e., assets and liabilities). By making the realistic assumption that there are some imperfections in the financial markets, a firm could benefit from hedging financial risk.</w:t>
      </w:r>
    </w:p>
    <w:p w14:paraId="16D2EA11" w14:textId="346A518A" w:rsidR="004A1659" w:rsidRDefault="004A1659" w:rsidP="004A1659">
      <w:pPr>
        <w:pStyle w:val="NoSpacing"/>
      </w:pPr>
    </w:p>
    <w:p w14:paraId="6DC6D9EC" w14:textId="7304D4C0" w:rsidR="004A1659" w:rsidRPr="00241EB9" w:rsidRDefault="004A1659" w:rsidP="004A1659">
      <w:pPr>
        <w:pStyle w:val="NoSpacing"/>
        <w:rPr>
          <w:rFonts w:ascii="Roboto" w:hAnsi="Roboto"/>
          <w:color w:val="000000" w:themeColor="text1"/>
          <w:sz w:val="27"/>
          <w:szCs w:val="27"/>
          <w:shd w:val="clear" w:color="auto" w:fill="FCFCFC"/>
        </w:rPr>
      </w:pPr>
      <w:r>
        <w:rPr>
          <w:b/>
          <w:bCs/>
        </w:rPr>
        <w:t xml:space="preserve">Q.7) </w:t>
      </w:r>
      <w:r w:rsidRPr="00241EB9">
        <w:rPr>
          <w:rFonts w:cstheme="minorHAnsi"/>
          <w:color w:val="000000" w:themeColor="text1"/>
          <w:shd w:val="clear" w:color="auto" w:fill="FCFCFC"/>
        </w:rPr>
        <w:t>Risk management is a technique of controlling and avoiding threats to business organization. It involves determining, analyzing and mitigating harmful risk to an organization’s capital and earnings.</w:t>
      </w:r>
    </w:p>
    <w:p w14:paraId="1B7AE5AE" w14:textId="6F83FB9F" w:rsidR="004A1659" w:rsidRDefault="00241EB9" w:rsidP="00241EB9">
      <w:pPr>
        <w:pStyle w:val="NoSpacing"/>
      </w:pPr>
      <w:r>
        <w:t>A corporation should not engage in risk management before deciding clearly on its objectives in terms of risk and return. Without clear goals, determined and accepted by the board of directors, management is likely to engage in inconsistent, costly activities to hedge an arbitrary set of risks. Some of these goals will be specific to the firm, but others represent important general issues.</w:t>
      </w:r>
      <w:r w:rsidR="004A1659">
        <w:t xml:space="preserve"> </w:t>
      </w:r>
    </w:p>
    <w:p w14:paraId="265C503D" w14:textId="77777777" w:rsidR="00241EB9" w:rsidRDefault="00241EB9" w:rsidP="00241EB9">
      <w:pPr>
        <w:pStyle w:val="NoSpacing"/>
      </w:pPr>
      <w:r>
        <w:t>A</w:t>
      </w:r>
      <w:r w:rsidRPr="00241EB9">
        <w:t xml:space="preserve"> firm determine objectives for its risk management process</w:t>
      </w:r>
      <w:r>
        <w:t xml:space="preserve"> </w:t>
      </w:r>
    </w:p>
    <w:p w14:paraId="2A7471B3" w14:textId="77777777" w:rsidR="00241EB9" w:rsidRDefault="00241EB9" w:rsidP="00241EB9">
      <w:pPr>
        <w:pStyle w:val="NoSpacing"/>
        <w:numPr>
          <w:ilvl w:val="0"/>
          <w:numId w:val="8"/>
        </w:numPr>
      </w:pPr>
      <w:r>
        <w:t>by Using a quantitative metric such as value at risk (</w:t>
      </w:r>
      <w:proofErr w:type="spellStart"/>
      <w:r>
        <w:t>VaR</w:t>
      </w:r>
      <w:proofErr w:type="spellEnd"/>
      <w:r>
        <w:t>) to convey the maximum loss the firm will tolerate for a given confidence level for a given period of time</w:t>
      </w:r>
    </w:p>
    <w:p w14:paraId="7D20619C" w14:textId="0A46A0B3" w:rsidR="00C66C47" w:rsidRDefault="00241EB9" w:rsidP="00C66C47">
      <w:pPr>
        <w:pStyle w:val="NoSpacing"/>
        <w:numPr>
          <w:ilvl w:val="0"/>
          <w:numId w:val="8"/>
        </w:numPr>
      </w:pPr>
      <w:r>
        <w:lastRenderedPageBreak/>
        <w:t>And by Using stress testing whereby management considers possible but very severely negative scenarios to determine the level of losses. The results of stress testing can be used to inform the decision to retain, avoid, mitigate, or transfer known risks</w:t>
      </w:r>
      <w:r w:rsidR="00C66C47">
        <w:t>.</w:t>
      </w:r>
    </w:p>
    <w:p w14:paraId="79B91524" w14:textId="194E5C20" w:rsidR="00C66C47" w:rsidRDefault="00C66C47" w:rsidP="00C66C47">
      <w:pPr>
        <w:pStyle w:val="NoSpacing"/>
      </w:pPr>
      <w:r>
        <w:rPr>
          <w:b/>
          <w:bCs/>
        </w:rPr>
        <w:t>Q.</w:t>
      </w:r>
      <w:r>
        <w:rPr>
          <w:b/>
          <w:bCs/>
        </w:rPr>
        <w:t>8</w:t>
      </w:r>
      <w:r>
        <w:rPr>
          <w:b/>
          <w:bCs/>
        </w:rPr>
        <w:t>)</w:t>
      </w:r>
      <w:r>
        <w:rPr>
          <w:b/>
          <w:bCs/>
        </w:rPr>
        <w:t xml:space="preserve"> </w:t>
      </w:r>
      <w:r w:rsidRPr="00C66C47">
        <w:t>Risk Advisory Director</w:t>
      </w:r>
      <w:r w:rsidRPr="00C66C47">
        <w:t xml:space="preserve">, </w:t>
      </w:r>
      <w:r w:rsidRPr="00C66C47">
        <w:t>Risk Management Committee</w:t>
      </w:r>
      <w:r w:rsidRPr="00C66C47">
        <w:t xml:space="preserve">, </w:t>
      </w:r>
      <w:r w:rsidRPr="00C66C47">
        <w:t>Compensation Committee</w:t>
      </w:r>
      <w:r w:rsidRPr="00C66C47">
        <w:t xml:space="preserve"> and </w:t>
      </w:r>
      <w:r w:rsidRPr="00C66C47">
        <w:t>Audit Committee</w:t>
      </w:r>
      <w:r w:rsidRPr="00C66C47">
        <w:t xml:space="preserve"> </w:t>
      </w:r>
      <w:r w:rsidRPr="00C66C47">
        <w:t>are the various committees associated with risk governance in a firm</w:t>
      </w:r>
      <w:r>
        <w:t>.</w:t>
      </w:r>
    </w:p>
    <w:p w14:paraId="6E30FD61" w14:textId="6D5A38C1" w:rsidR="00C66C47" w:rsidRDefault="00C66C47" w:rsidP="00C66C47">
      <w:pPr>
        <w:pStyle w:val="NoSpacing"/>
      </w:pPr>
      <w:r>
        <w:t>Their roles are:</w:t>
      </w:r>
    </w:p>
    <w:p w14:paraId="39403ABA" w14:textId="1B31F2E2" w:rsidR="00C66C47" w:rsidRPr="00C66C47" w:rsidRDefault="00AF36CE" w:rsidP="00AF36CE">
      <w:pPr>
        <w:pStyle w:val="NoSpacing"/>
        <w:numPr>
          <w:ilvl w:val="0"/>
          <w:numId w:val="11"/>
        </w:numPr>
      </w:pPr>
      <w:r w:rsidRPr="00C66C47">
        <w:t>Risk Advisory Director</w:t>
      </w:r>
      <w:r>
        <w:t>-</w:t>
      </w:r>
      <w:r>
        <w:t>intimately understands the risk factors of a given industry and can advise the board on</w:t>
      </w:r>
      <w:r>
        <w:t xml:space="preserve"> </w:t>
      </w:r>
      <w:r>
        <w:t>specialized risk exposures.</w:t>
      </w:r>
      <w:r>
        <w:t xml:space="preserve"> </w:t>
      </w:r>
      <w:r>
        <w:t>The risk advisory director also meets with senior management on a regular basis and could be</w:t>
      </w:r>
      <w:r>
        <w:t xml:space="preserve"> </w:t>
      </w:r>
      <w:r>
        <w:t xml:space="preserve">viewed as a liaison between the board </w:t>
      </w:r>
      <w:r>
        <w:t xml:space="preserve"> </w:t>
      </w:r>
      <w:r>
        <w:t>and</w:t>
      </w:r>
      <w:r>
        <w:t xml:space="preserve"> </w:t>
      </w:r>
      <w:r>
        <w:t>management. Overall, the role involves educating members on</w:t>
      </w:r>
      <w:r>
        <w:t xml:space="preserve"> </w:t>
      </w:r>
      <w:r>
        <w:t>best practices in both corporate governance and risk management.</w:t>
      </w:r>
    </w:p>
    <w:p w14:paraId="0B78AA17" w14:textId="490EA440" w:rsidR="00AF36CE" w:rsidRDefault="00AF36CE" w:rsidP="00AF36CE">
      <w:pPr>
        <w:pStyle w:val="NoSpacing"/>
        <w:numPr>
          <w:ilvl w:val="0"/>
          <w:numId w:val="11"/>
        </w:numPr>
      </w:pPr>
      <w:r w:rsidRPr="00C66C47">
        <w:t>Risk Management Committee</w:t>
      </w:r>
      <w:r>
        <w:t xml:space="preserve">- </w:t>
      </w:r>
      <w:r>
        <w:t>is responsible for setting the</w:t>
      </w:r>
      <w:r>
        <w:t xml:space="preserve"> </w:t>
      </w:r>
      <w:r>
        <w:t>firm’s risk appetite and independently monitoring ongoing risk management.</w:t>
      </w:r>
      <w:r>
        <w:t xml:space="preserve"> </w:t>
      </w:r>
      <w:r>
        <w:t>This committee is also charged with supervision of all known risks of the firm and approving high-level risk</w:t>
      </w:r>
      <w:r>
        <w:t xml:space="preserve"> </w:t>
      </w:r>
      <w:r>
        <w:t>decisions. In a banking context, they would be involved with approving credit facilities that are above certain</w:t>
      </w:r>
      <w:r>
        <w:t xml:space="preserve"> </w:t>
      </w:r>
      <w:r>
        <w:t>limits or within limits but above a specific threshold.</w:t>
      </w:r>
    </w:p>
    <w:p w14:paraId="76DAE072" w14:textId="7F51F97E" w:rsidR="00AF36CE" w:rsidRDefault="00AF36CE" w:rsidP="00AF36CE">
      <w:pPr>
        <w:pStyle w:val="NoSpacing"/>
        <w:numPr>
          <w:ilvl w:val="0"/>
          <w:numId w:val="11"/>
        </w:numPr>
      </w:pPr>
      <w:r w:rsidRPr="00C66C47">
        <w:t xml:space="preserve">Compensation Committee </w:t>
      </w:r>
      <w:r>
        <w:t xml:space="preserve">– </w:t>
      </w:r>
      <w:r>
        <w:t>ensure</w:t>
      </w:r>
      <w:r>
        <w:t xml:space="preserve">s </w:t>
      </w:r>
      <w:r>
        <w:t>appropriate risk taking in relation to the long-term risks assumed.</w:t>
      </w:r>
      <w:r>
        <w:t xml:space="preserve"> It </w:t>
      </w:r>
      <w:r>
        <w:t>discuss</w:t>
      </w:r>
      <w:r>
        <w:t xml:space="preserve">es </w:t>
      </w:r>
      <w:r>
        <w:t>and approve</w:t>
      </w:r>
      <w:r>
        <w:t>s</w:t>
      </w:r>
      <w:r>
        <w:t xml:space="preserve"> the</w:t>
      </w:r>
      <w:r>
        <w:t xml:space="preserve"> </w:t>
      </w:r>
      <w:r>
        <w:t>remuneration of key management personnel.</w:t>
      </w:r>
    </w:p>
    <w:p w14:paraId="51C014D3" w14:textId="056DC400" w:rsidR="00AF36CE" w:rsidRDefault="00AF36CE" w:rsidP="00AF36CE">
      <w:pPr>
        <w:pStyle w:val="NoSpacing"/>
        <w:numPr>
          <w:ilvl w:val="0"/>
          <w:numId w:val="11"/>
        </w:numPr>
      </w:pPr>
      <w:r w:rsidRPr="00C66C47">
        <w:t xml:space="preserve"> Audit Committee</w:t>
      </w:r>
      <w:r>
        <w:t xml:space="preserve">- </w:t>
      </w:r>
      <w:r>
        <w:t>responsible for the reasonable</w:t>
      </w:r>
      <w:r>
        <w:t xml:space="preserve"> </w:t>
      </w:r>
      <w:r>
        <w:t>accuracy of the firm’s financial statements and its regulatory reporting requirements.</w:t>
      </w:r>
      <w:r w:rsidRPr="00AF36CE">
        <w:t xml:space="preserve"> </w:t>
      </w:r>
      <w:r>
        <w:t>they are responsible for monitoring risk</w:t>
      </w:r>
      <w:r>
        <w:t xml:space="preserve"> </w:t>
      </w:r>
      <w:r>
        <w:t>management procedures, tracking the progress of existing systems, and affirming the efficacy of the</w:t>
      </w:r>
      <w:r>
        <w:t xml:space="preserve"> </w:t>
      </w:r>
      <w:r>
        <w:t>existing policies/systems.</w:t>
      </w:r>
    </w:p>
    <w:p w14:paraId="5F04E899" w14:textId="7BD853D3" w:rsidR="00AF36CE" w:rsidRDefault="00AF36CE" w:rsidP="00AF36CE">
      <w:pPr>
        <w:pStyle w:val="NoSpacing"/>
      </w:pPr>
      <w:r>
        <w:rPr>
          <w:b/>
          <w:bCs/>
        </w:rPr>
        <w:t>Q.</w:t>
      </w:r>
      <w:r>
        <w:rPr>
          <w:b/>
          <w:bCs/>
        </w:rPr>
        <w:t>9</w:t>
      </w:r>
      <w:r>
        <w:rPr>
          <w:b/>
          <w:bCs/>
        </w:rPr>
        <w:t>)</w:t>
      </w:r>
      <w:r>
        <w:rPr>
          <w:b/>
          <w:bCs/>
        </w:rPr>
        <w:t xml:space="preserve"> </w:t>
      </w:r>
      <w:r w:rsidRPr="00AF36CE">
        <w:t>The benefits an ERM program are:</w:t>
      </w:r>
    </w:p>
    <w:p w14:paraId="1DA07AE7" w14:textId="7F8D9D25" w:rsidR="00AF36CE" w:rsidRDefault="00AF36CE" w:rsidP="00AF36CE">
      <w:pPr>
        <w:pStyle w:val="NoSpacing"/>
        <w:numPr>
          <w:ilvl w:val="0"/>
          <w:numId w:val="12"/>
        </w:numPr>
      </w:pPr>
      <w:r>
        <w:t xml:space="preserve">Increased organizational </w:t>
      </w:r>
      <w:r>
        <w:t>effectiveness</w:t>
      </w:r>
      <w:r w:rsidR="00C54207">
        <w:t>-</w:t>
      </w:r>
      <w:r>
        <w:t xml:space="preserve"> </w:t>
      </w:r>
      <w:r>
        <w:t>It allows managers to focus on the largest threats to the firm rather than day-to-day threats to specific</w:t>
      </w:r>
      <w:r>
        <w:t xml:space="preserve"> </w:t>
      </w:r>
      <w:r>
        <w:t>units and business lines.</w:t>
      </w:r>
    </w:p>
    <w:p w14:paraId="245F03B1" w14:textId="082189BE" w:rsidR="00AF36CE" w:rsidRDefault="00AF36CE" w:rsidP="00AF36CE">
      <w:pPr>
        <w:pStyle w:val="NoSpacing"/>
        <w:numPr>
          <w:ilvl w:val="0"/>
          <w:numId w:val="12"/>
        </w:numPr>
      </w:pPr>
      <w:r>
        <w:t xml:space="preserve">Better risk </w:t>
      </w:r>
      <w:r>
        <w:t>reporting</w:t>
      </w:r>
      <w:r w:rsidR="00C54207">
        <w:t>-</w:t>
      </w:r>
      <w:r>
        <w:t xml:space="preserve"> </w:t>
      </w:r>
      <w:r>
        <w:t>ERM defines the risk appetite of the entire enterprise and helps firms adhere to the constraints put on</w:t>
      </w:r>
      <w:r>
        <w:t xml:space="preserve"> </w:t>
      </w:r>
      <w:r>
        <w:t>risk.</w:t>
      </w:r>
    </w:p>
    <w:p w14:paraId="7972706A" w14:textId="7269BDE9" w:rsidR="00AF36CE" w:rsidRDefault="00AF36CE" w:rsidP="00C54207">
      <w:pPr>
        <w:pStyle w:val="NoSpacing"/>
        <w:numPr>
          <w:ilvl w:val="0"/>
          <w:numId w:val="12"/>
        </w:numPr>
      </w:pPr>
      <w:r>
        <w:t xml:space="preserve">Improved business </w:t>
      </w:r>
      <w:r w:rsidR="00C54207">
        <w:t>performance- Total</w:t>
      </w:r>
      <w:r>
        <w:t xml:space="preserve"> costs of transferring risks in line with the scale of</w:t>
      </w:r>
      <w:r w:rsidR="00C54207">
        <w:t xml:space="preserve"> </w:t>
      </w:r>
      <w:r>
        <w:t>various risks are better managed through ERM. Risk is incorporated into business model selection an</w:t>
      </w:r>
      <w:r w:rsidR="00C54207">
        <w:t xml:space="preserve">d </w:t>
      </w:r>
      <w:r>
        <w:t>the strategic decisions of the bank.</w:t>
      </w:r>
    </w:p>
    <w:p w14:paraId="525CEAF2" w14:textId="4BCDAB7D" w:rsidR="00C54207" w:rsidRDefault="00C54207" w:rsidP="00C54207">
      <w:pPr>
        <w:pStyle w:val="NoSpacing"/>
        <w:ind w:left="360"/>
      </w:pPr>
      <w:r>
        <w:t xml:space="preserve"> </w:t>
      </w:r>
      <w:r w:rsidRPr="00AF36CE">
        <w:t xml:space="preserve">The </w:t>
      </w:r>
      <w:r>
        <w:t>cos</w:t>
      </w:r>
      <w:r w:rsidRPr="00AF36CE">
        <w:t>ts an ERM program are:</w:t>
      </w:r>
    </w:p>
    <w:p w14:paraId="43E13DBC" w14:textId="5FF8CA46" w:rsidR="00C54207" w:rsidRDefault="00C54207" w:rsidP="00C54207">
      <w:pPr>
        <w:pStyle w:val="NoSpacing"/>
        <w:numPr>
          <w:ilvl w:val="0"/>
          <w:numId w:val="13"/>
        </w:numPr>
      </w:pPr>
      <w:r>
        <w:t>Non-recurring costs</w:t>
      </w:r>
      <w:r>
        <w:t>/</w:t>
      </w:r>
      <w:r>
        <w:t xml:space="preserve">one-time </w:t>
      </w:r>
      <w:r>
        <w:t xml:space="preserve">costs- </w:t>
      </w:r>
      <w:r>
        <w:t>Consultancy costs for setting up an ERM program</w:t>
      </w:r>
      <w:r>
        <w:t>,</w:t>
      </w:r>
      <w:r>
        <w:t xml:space="preserve"> Hardware and software purchases</w:t>
      </w:r>
      <w:r>
        <w:t xml:space="preserve">, and </w:t>
      </w:r>
      <w:r>
        <w:t>Training of in-house personnel.</w:t>
      </w:r>
    </w:p>
    <w:p w14:paraId="2C38C94E" w14:textId="279B163D" w:rsidR="00C54207" w:rsidRDefault="00C54207" w:rsidP="00C54207">
      <w:pPr>
        <w:pStyle w:val="NoSpacing"/>
        <w:numPr>
          <w:ilvl w:val="0"/>
          <w:numId w:val="13"/>
        </w:numPr>
      </w:pPr>
      <w:r>
        <w:t>Recurring costs</w:t>
      </w:r>
      <w:r>
        <w:t>/</w:t>
      </w:r>
      <w:r>
        <w:t>ongoing</w:t>
      </w:r>
      <w:r>
        <w:t xml:space="preserve">- </w:t>
      </w:r>
      <w:r>
        <w:t>Salaries &amp; benefits of risk management staff</w:t>
      </w:r>
      <w:r>
        <w:t>,</w:t>
      </w:r>
      <w:r>
        <w:t xml:space="preserve"> Hardwa</w:t>
      </w:r>
      <w:r>
        <w:t xml:space="preserve">re </w:t>
      </w:r>
      <w:r>
        <w:t>maintenance &amp; upgrades and software license fees</w:t>
      </w:r>
      <w:r>
        <w:t xml:space="preserve"> and </w:t>
      </w:r>
      <w:r>
        <w:t>Spend on instruments used to hedge or manage risks.</w:t>
      </w:r>
    </w:p>
    <w:p w14:paraId="03B0F2B6" w14:textId="0A20ECEA" w:rsidR="00C54207" w:rsidRDefault="00C54207" w:rsidP="00C54207">
      <w:pPr>
        <w:pStyle w:val="NoSpacing"/>
      </w:pPr>
      <w:r>
        <w:t xml:space="preserve">Firms are motivated to use ERM program because </w:t>
      </w:r>
      <w:r>
        <w:t xml:space="preserve">ERM optimizes business performance by </w:t>
      </w:r>
      <w:r>
        <w:t xml:space="preserve"> </w:t>
      </w:r>
      <w:r>
        <w:t>supporting and influencing pricing, resource allocation</w:t>
      </w:r>
      <w:r>
        <w:t xml:space="preserve"> </w:t>
      </w:r>
      <w:r>
        <w:t>and other business decisions. It is during this</w:t>
      </w:r>
      <w:r>
        <w:t xml:space="preserve"> </w:t>
      </w:r>
      <w:r>
        <w:t>stage that risk management becomes an offensive weapon fo</w:t>
      </w:r>
      <w:r>
        <w:t xml:space="preserve">r </w:t>
      </w:r>
      <w:r>
        <w:t>management.</w:t>
      </w:r>
    </w:p>
    <w:p w14:paraId="036B9C6E" w14:textId="77777777" w:rsidR="00C54207" w:rsidRPr="00AF36CE" w:rsidRDefault="00C54207" w:rsidP="00C54207">
      <w:pPr>
        <w:pStyle w:val="NoSpacing"/>
        <w:ind w:left="360"/>
      </w:pPr>
    </w:p>
    <w:p w14:paraId="55B0F242" w14:textId="5A88CAB8" w:rsidR="00AF36CE" w:rsidRDefault="00AF36CE" w:rsidP="00AF36CE">
      <w:pPr>
        <w:pStyle w:val="NoSpacing"/>
      </w:pPr>
      <w:r w:rsidRPr="00B951CC">
        <w:rPr>
          <w:b/>
          <w:bCs/>
        </w:rPr>
        <w:t>Q.</w:t>
      </w:r>
      <w:r w:rsidRPr="00B951CC">
        <w:rPr>
          <w:b/>
          <w:bCs/>
        </w:rPr>
        <w:t>10</w:t>
      </w:r>
      <w:r w:rsidRPr="00B951CC">
        <w:rPr>
          <w:b/>
          <w:bCs/>
        </w:rPr>
        <w:t>)</w:t>
      </w:r>
      <w:r w:rsidR="00C54207">
        <w:t xml:space="preserve"> The roles and responsibilities of CRO are:</w:t>
      </w:r>
    </w:p>
    <w:p w14:paraId="4239512B" w14:textId="77777777" w:rsidR="00C54207" w:rsidRDefault="00C54207" w:rsidP="00B951CC">
      <w:pPr>
        <w:pStyle w:val="NoSpacing"/>
        <w:numPr>
          <w:ilvl w:val="0"/>
          <w:numId w:val="15"/>
        </w:numPr>
      </w:pPr>
      <w:r>
        <w:t>Providing the overall leadership, vision, and direction for ERM.</w:t>
      </w:r>
    </w:p>
    <w:p w14:paraId="2BEBA68E" w14:textId="7F08FE78" w:rsidR="00C54207" w:rsidRDefault="00C54207" w:rsidP="00C54207">
      <w:pPr>
        <w:pStyle w:val="NoSpacing"/>
        <w:numPr>
          <w:ilvl w:val="0"/>
          <w:numId w:val="14"/>
        </w:numPr>
      </w:pPr>
      <w:r>
        <w:t>Establishing an integrated risk management framework for all aspects of risks across the organization.</w:t>
      </w:r>
    </w:p>
    <w:p w14:paraId="7C944FD7" w14:textId="067B0A8C" w:rsidR="00C54207" w:rsidRDefault="00C54207" w:rsidP="00C54207">
      <w:pPr>
        <w:pStyle w:val="NoSpacing"/>
        <w:numPr>
          <w:ilvl w:val="0"/>
          <w:numId w:val="14"/>
        </w:numPr>
      </w:pPr>
      <w:r>
        <w:t>Implementing a set of risk indicators and reports, including losses and incidents, key risk exposures and</w:t>
      </w:r>
      <w:r>
        <w:t xml:space="preserve"> </w:t>
      </w:r>
      <w:r>
        <w:t>early warning indicators.</w:t>
      </w:r>
    </w:p>
    <w:p w14:paraId="70A686ED" w14:textId="411DACDF" w:rsidR="00C54207" w:rsidRDefault="00C54207" w:rsidP="00C54207">
      <w:pPr>
        <w:pStyle w:val="NoSpacing"/>
        <w:numPr>
          <w:ilvl w:val="0"/>
          <w:numId w:val="14"/>
        </w:numPr>
      </w:pPr>
      <w:r>
        <w:t>Allocation of economic capital to business activities based on risk and optimizing the company’s risk</w:t>
      </w:r>
      <w:r>
        <w:t xml:space="preserve"> </w:t>
      </w:r>
      <w:r>
        <w:t>portfolio through business activities and risk transfer strategies.</w:t>
      </w:r>
    </w:p>
    <w:p w14:paraId="4CD5D401" w14:textId="5D4F444E" w:rsidR="00C54207" w:rsidRDefault="00C54207" w:rsidP="00C54207">
      <w:pPr>
        <w:pStyle w:val="NoSpacing"/>
        <w:numPr>
          <w:ilvl w:val="0"/>
          <w:numId w:val="14"/>
        </w:numPr>
      </w:pPr>
      <w:r>
        <w:lastRenderedPageBreak/>
        <w:t>Developing the analytical, systems and data management capabilities to support the risk management</w:t>
      </w:r>
      <w:r>
        <w:t xml:space="preserve"> </w:t>
      </w:r>
      <w:r>
        <w:t>program.</w:t>
      </w:r>
    </w:p>
    <w:p w14:paraId="2B8F71F6" w14:textId="1542E773" w:rsidR="00C54207" w:rsidRDefault="00C54207" w:rsidP="00C54207">
      <w:pPr>
        <w:pStyle w:val="NoSpacing"/>
        <w:numPr>
          <w:ilvl w:val="0"/>
          <w:numId w:val="14"/>
        </w:numPr>
      </w:pPr>
      <w:r>
        <w:t>Developing risk management policies, including the quantification of the firm’s risk appetite through</w:t>
      </w:r>
      <w:r>
        <w:t xml:space="preserve"> </w:t>
      </w:r>
      <w:r>
        <w:t>the specific risk limits.</w:t>
      </w:r>
    </w:p>
    <w:p w14:paraId="57C7FAEC" w14:textId="0FBC7A18" w:rsidR="00B951CC" w:rsidRDefault="00B951CC" w:rsidP="00B951CC">
      <w:pPr>
        <w:pStyle w:val="NoSpacing"/>
        <w:numPr>
          <w:ilvl w:val="0"/>
          <w:numId w:val="14"/>
        </w:numPr>
      </w:pPr>
      <w:r>
        <w:t>Communicating the company’s risk profile to key stakeholders such as the board of directors, regulators, stock analysts, rating agencies and business partners.</w:t>
      </w:r>
    </w:p>
    <w:p w14:paraId="31962354" w14:textId="77777777" w:rsidR="00B951CC" w:rsidRDefault="00B951CC" w:rsidP="00B951CC">
      <w:pPr>
        <w:pStyle w:val="NoSpacing"/>
        <w:ind w:left="360"/>
      </w:pPr>
      <w:r>
        <w:t xml:space="preserve">The roles and responsibilities of </w:t>
      </w:r>
      <w:r>
        <w:t>the board:</w:t>
      </w:r>
    </w:p>
    <w:p w14:paraId="44FC41C6" w14:textId="73E61876" w:rsidR="00C54207" w:rsidRDefault="00B951CC" w:rsidP="00B951CC">
      <w:pPr>
        <w:pStyle w:val="NoSpacing"/>
        <w:numPr>
          <w:ilvl w:val="0"/>
          <w:numId w:val="19"/>
        </w:numPr>
      </w:pPr>
      <w:r>
        <w:t>Explicitly stating</w:t>
      </w:r>
      <w:r>
        <w:t xml:space="preserve"> </w:t>
      </w:r>
      <w:r>
        <w:t>which risks the firm wants to retain and, which risks</w:t>
      </w:r>
      <w:r>
        <w:t xml:space="preserve"> </w:t>
      </w:r>
      <w:r>
        <w:t>to either avoid, mitigate, or transfer</w:t>
      </w:r>
      <w:r>
        <w:t>.</w:t>
      </w:r>
    </w:p>
    <w:p w14:paraId="6C243B27" w14:textId="43D81647" w:rsidR="00B951CC" w:rsidRDefault="00B951CC" w:rsidP="00B951CC">
      <w:pPr>
        <w:pStyle w:val="NoSpacing"/>
        <w:numPr>
          <w:ilvl w:val="0"/>
          <w:numId w:val="16"/>
        </w:numPr>
      </w:pPr>
      <w:r>
        <w:t>The board must ensure that its goals are stated in a clear and actionable manner. It should be done in the</w:t>
      </w:r>
      <w:r>
        <w:t xml:space="preserve"> </w:t>
      </w:r>
      <w:r>
        <w:t>following two ways:</w:t>
      </w:r>
    </w:p>
    <w:p w14:paraId="44FE29C6" w14:textId="77777777" w:rsidR="00B951CC" w:rsidRDefault="00B951CC" w:rsidP="00B951CC">
      <w:pPr>
        <w:pStyle w:val="NoSpacing"/>
        <w:ind w:left="720"/>
      </w:pPr>
      <w:r>
        <w:t>▪ The first is a broad statement of risk appetite that can be used in external communications.</w:t>
      </w:r>
    </w:p>
    <w:p w14:paraId="7B591E84" w14:textId="6A9CEB2B" w:rsidR="00B951CC" w:rsidRDefault="00B951CC" w:rsidP="00B951CC">
      <w:pPr>
        <w:pStyle w:val="NoSpacing"/>
        <w:ind w:left="720"/>
      </w:pPr>
      <w:r>
        <w:t>▪ The second is a very detailed statement that can be used internally so that risk managers and line</w:t>
      </w:r>
      <w:r>
        <w:t xml:space="preserve"> </w:t>
      </w:r>
      <w:r>
        <w:t>managers understand the enterprise-level expectations.</w:t>
      </w:r>
    </w:p>
    <w:p w14:paraId="61EDD5BE" w14:textId="77777777" w:rsidR="00B951CC" w:rsidRDefault="00B951CC" w:rsidP="00B951CC">
      <w:pPr>
        <w:pStyle w:val="NoSpacing"/>
      </w:pPr>
      <w:r>
        <w:t>Establishing a dotted-line reporting relationship between the CRO and the board helps smoothen the</w:t>
      </w:r>
    </w:p>
    <w:p w14:paraId="20F6B1A8" w14:textId="75036004" w:rsidR="00B951CC" w:rsidRPr="00AF36CE" w:rsidRDefault="00B951CC" w:rsidP="00B951CC">
      <w:pPr>
        <w:pStyle w:val="NoSpacing"/>
      </w:pPr>
      <w:r>
        <w:t>friction between the CRO and the CEO.</w:t>
      </w:r>
      <w:r>
        <w:t xml:space="preserve"> </w:t>
      </w:r>
      <w:r>
        <w:t>Under extreme circumstances, that dotted line may convert to a solid line so that the CRO can go</w:t>
      </w:r>
      <w:r>
        <w:t xml:space="preserve"> </w:t>
      </w:r>
      <w:r>
        <w:t>directly to</w:t>
      </w:r>
      <w:r>
        <w:t xml:space="preserve"> </w:t>
      </w:r>
      <w:r>
        <w:t xml:space="preserve">the board without fear for his or her job security or compensation. </w:t>
      </w:r>
    </w:p>
    <w:sectPr w:rsidR="00B951CC" w:rsidRPr="00AF36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06068"/>
    <w:multiLevelType w:val="hybridMultilevel"/>
    <w:tmpl w:val="A282C8F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3A142A4"/>
    <w:multiLevelType w:val="hybridMultilevel"/>
    <w:tmpl w:val="BF92C41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8F3277"/>
    <w:multiLevelType w:val="hybridMultilevel"/>
    <w:tmpl w:val="4562232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D11571"/>
    <w:multiLevelType w:val="hybridMultilevel"/>
    <w:tmpl w:val="652820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51EFE"/>
    <w:multiLevelType w:val="hybridMultilevel"/>
    <w:tmpl w:val="7730CE9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F163CD"/>
    <w:multiLevelType w:val="hybridMultilevel"/>
    <w:tmpl w:val="E690A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E62000"/>
    <w:multiLevelType w:val="hybridMultilevel"/>
    <w:tmpl w:val="D32CC28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65962F0"/>
    <w:multiLevelType w:val="hybridMultilevel"/>
    <w:tmpl w:val="4C2E0742"/>
    <w:lvl w:ilvl="0" w:tplc="04090003">
      <w:start w:val="1"/>
      <w:numFmt w:val="bullet"/>
      <w:lvlText w:val="o"/>
      <w:lvlJc w:val="left"/>
      <w:pPr>
        <w:ind w:left="975" w:hanging="360"/>
      </w:pPr>
      <w:rPr>
        <w:rFonts w:ascii="Courier New" w:hAnsi="Courier New" w:cs="Courier New" w:hint="default"/>
      </w:rPr>
    </w:lvl>
    <w:lvl w:ilvl="1" w:tplc="04090003" w:tentative="1">
      <w:start w:val="1"/>
      <w:numFmt w:val="bullet"/>
      <w:lvlText w:val="o"/>
      <w:lvlJc w:val="left"/>
      <w:pPr>
        <w:ind w:left="1695" w:hanging="360"/>
      </w:pPr>
      <w:rPr>
        <w:rFonts w:ascii="Courier New" w:hAnsi="Courier New" w:cs="Courier New" w:hint="default"/>
      </w:rPr>
    </w:lvl>
    <w:lvl w:ilvl="2" w:tplc="04090005" w:tentative="1">
      <w:start w:val="1"/>
      <w:numFmt w:val="bullet"/>
      <w:lvlText w:val=""/>
      <w:lvlJc w:val="left"/>
      <w:pPr>
        <w:ind w:left="2415" w:hanging="360"/>
      </w:pPr>
      <w:rPr>
        <w:rFonts w:ascii="Wingdings" w:hAnsi="Wingdings" w:hint="default"/>
      </w:rPr>
    </w:lvl>
    <w:lvl w:ilvl="3" w:tplc="04090001" w:tentative="1">
      <w:start w:val="1"/>
      <w:numFmt w:val="bullet"/>
      <w:lvlText w:val=""/>
      <w:lvlJc w:val="left"/>
      <w:pPr>
        <w:ind w:left="3135" w:hanging="360"/>
      </w:pPr>
      <w:rPr>
        <w:rFonts w:ascii="Symbol" w:hAnsi="Symbol" w:hint="default"/>
      </w:rPr>
    </w:lvl>
    <w:lvl w:ilvl="4" w:tplc="04090003" w:tentative="1">
      <w:start w:val="1"/>
      <w:numFmt w:val="bullet"/>
      <w:lvlText w:val="o"/>
      <w:lvlJc w:val="left"/>
      <w:pPr>
        <w:ind w:left="3855" w:hanging="360"/>
      </w:pPr>
      <w:rPr>
        <w:rFonts w:ascii="Courier New" w:hAnsi="Courier New" w:cs="Courier New" w:hint="default"/>
      </w:rPr>
    </w:lvl>
    <w:lvl w:ilvl="5" w:tplc="04090005" w:tentative="1">
      <w:start w:val="1"/>
      <w:numFmt w:val="bullet"/>
      <w:lvlText w:val=""/>
      <w:lvlJc w:val="left"/>
      <w:pPr>
        <w:ind w:left="4575" w:hanging="360"/>
      </w:pPr>
      <w:rPr>
        <w:rFonts w:ascii="Wingdings" w:hAnsi="Wingdings" w:hint="default"/>
      </w:rPr>
    </w:lvl>
    <w:lvl w:ilvl="6" w:tplc="04090001" w:tentative="1">
      <w:start w:val="1"/>
      <w:numFmt w:val="bullet"/>
      <w:lvlText w:val=""/>
      <w:lvlJc w:val="left"/>
      <w:pPr>
        <w:ind w:left="5295" w:hanging="360"/>
      </w:pPr>
      <w:rPr>
        <w:rFonts w:ascii="Symbol" w:hAnsi="Symbol" w:hint="default"/>
      </w:rPr>
    </w:lvl>
    <w:lvl w:ilvl="7" w:tplc="04090003" w:tentative="1">
      <w:start w:val="1"/>
      <w:numFmt w:val="bullet"/>
      <w:lvlText w:val="o"/>
      <w:lvlJc w:val="left"/>
      <w:pPr>
        <w:ind w:left="6015" w:hanging="360"/>
      </w:pPr>
      <w:rPr>
        <w:rFonts w:ascii="Courier New" w:hAnsi="Courier New" w:cs="Courier New" w:hint="default"/>
      </w:rPr>
    </w:lvl>
    <w:lvl w:ilvl="8" w:tplc="04090005" w:tentative="1">
      <w:start w:val="1"/>
      <w:numFmt w:val="bullet"/>
      <w:lvlText w:val=""/>
      <w:lvlJc w:val="left"/>
      <w:pPr>
        <w:ind w:left="6735" w:hanging="360"/>
      </w:pPr>
      <w:rPr>
        <w:rFonts w:ascii="Wingdings" w:hAnsi="Wingdings" w:hint="default"/>
      </w:rPr>
    </w:lvl>
  </w:abstractNum>
  <w:abstractNum w:abstractNumId="8" w15:restartNumberingAfterBreak="0">
    <w:nsid w:val="3097445B"/>
    <w:multiLevelType w:val="hybridMultilevel"/>
    <w:tmpl w:val="0E1A3E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5D6FC6"/>
    <w:multiLevelType w:val="hybridMultilevel"/>
    <w:tmpl w:val="77C2B7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5B7169"/>
    <w:multiLevelType w:val="hybridMultilevel"/>
    <w:tmpl w:val="57107C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7E28C4"/>
    <w:multiLevelType w:val="hybridMultilevel"/>
    <w:tmpl w:val="529EF1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881354"/>
    <w:multiLevelType w:val="hybridMultilevel"/>
    <w:tmpl w:val="79402ADC"/>
    <w:lvl w:ilvl="0" w:tplc="2C9484B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6D04A1"/>
    <w:multiLevelType w:val="hybridMultilevel"/>
    <w:tmpl w:val="195AD530"/>
    <w:lvl w:ilvl="0" w:tplc="04090003">
      <w:start w:val="1"/>
      <w:numFmt w:val="bullet"/>
      <w:lvlText w:val="o"/>
      <w:lvlJc w:val="left"/>
      <w:pPr>
        <w:ind w:left="720" w:hanging="360"/>
      </w:pPr>
      <w:rPr>
        <w:rFonts w:ascii="Courier New" w:hAnsi="Courier New" w:cs="Courier New" w:hint="default"/>
      </w:rPr>
    </w:lvl>
    <w:lvl w:ilvl="1" w:tplc="88047314">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7158C3"/>
    <w:multiLevelType w:val="hybridMultilevel"/>
    <w:tmpl w:val="FD903F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811179"/>
    <w:multiLevelType w:val="hybridMultilevel"/>
    <w:tmpl w:val="209684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5AB20EA"/>
    <w:multiLevelType w:val="hybridMultilevel"/>
    <w:tmpl w:val="5E4281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D82E1E"/>
    <w:multiLevelType w:val="hybridMultilevel"/>
    <w:tmpl w:val="E604A8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D51BA2"/>
    <w:multiLevelType w:val="hybridMultilevel"/>
    <w:tmpl w:val="8F2C091C"/>
    <w:lvl w:ilvl="0" w:tplc="04090003">
      <w:start w:val="1"/>
      <w:numFmt w:val="bullet"/>
      <w:lvlText w:val="o"/>
      <w:lvlJc w:val="left"/>
      <w:pPr>
        <w:ind w:left="765" w:hanging="360"/>
      </w:pPr>
      <w:rPr>
        <w:rFonts w:ascii="Courier New" w:hAnsi="Courier New" w:cs="Courier New"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798C3EF7"/>
    <w:multiLevelType w:val="hybridMultilevel"/>
    <w:tmpl w:val="9EE679A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5"/>
  </w:num>
  <w:num w:numId="4">
    <w:abstractNumId w:val="3"/>
  </w:num>
  <w:num w:numId="5">
    <w:abstractNumId w:val="14"/>
  </w:num>
  <w:num w:numId="6">
    <w:abstractNumId w:val="7"/>
  </w:num>
  <w:num w:numId="7">
    <w:abstractNumId w:val="19"/>
  </w:num>
  <w:num w:numId="8">
    <w:abstractNumId w:val="11"/>
  </w:num>
  <w:num w:numId="9">
    <w:abstractNumId w:val="1"/>
  </w:num>
  <w:num w:numId="10">
    <w:abstractNumId w:val="17"/>
  </w:num>
  <w:num w:numId="11">
    <w:abstractNumId w:val="16"/>
  </w:num>
  <w:num w:numId="12">
    <w:abstractNumId w:val="8"/>
  </w:num>
  <w:num w:numId="13">
    <w:abstractNumId w:val="2"/>
  </w:num>
  <w:num w:numId="14">
    <w:abstractNumId w:val="10"/>
  </w:num>
  <w:num w:numId="15">
    <w:abstractNumId w:val="4"/>
  </w:num>
  <w:num w:numId="16">
    <w:abstractNumId w:val="9"/>
  </w:num>
  <w:num w:numId="17">
    <w:abstractNumId w:val="0"/>
  </w:num>
  <w:num w:numId="18">
    <w:abstractNumId w:val="6"/>
  </w:num>
  <w:num w:numId="19">
    <w:abstractNumId w:val="18"/>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88D"/>
    <w:rsid w:val="0013430A"/>
    <w:rsid w:val="00241EB9"/>
    <w:rsid w:val="004A1659"/>
    <w:rsid w:val="00AF36CE"/>
    <w:rsid w:val="00B951CC"/>
    <w:rsid w:val="00BE688D"/>
    <w:rsid w:val="00C54207"/>
    <w:rsid w:val="00C66C47"/>
    <w:rsid w:val="00D12F8B"/>
    <w:rsid w:val="00D21E12"/>
    <w:rsid w:val="00E577B4"/>
    <w:rsid w:val="00ED3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12EE9"/>
  <w15:chartTrackingRefBased/>
  <w15:docId w15:val="{51638173-E1D5-4C4D-BBBC-E3AAF75C5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3539"/>
    <w:pPr>
      <w:spacing w:after="0" w:line="240" w:lineRule="auto"/>
    </w:pPr>
  </w:style>
  <w:style w:type="paragraph" w:styleId="ListParagraph">
    <w:name w:val="List Paragraph"/>
    <w:basedOn w:val="Normal"/>
    <w:uiPriority w:val="34"/>
    <w:qFormat/>
    <w:rsid w:val="00AF36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1</Pages>
  <Words>1755</Words>
  <Characters>10007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Swapnil Morakhiya</dc:creator>
  <cp:keywords/>
  <dc:description/>
  <cp:lastModifiedBy>Swapnil Morakhiya</cp:lastModifiedBy>
  <cp:revision>3</cp:revision>
  <dcterms:created xsi:type="dcterms:W3CDTF">2021-09-03T15:28:00Z</dcterms:created>
  <dcterms:modified xsi:type="dcterms:W3CDTF">2021-09-05T17:40:00Z</dcterms:modified>
</cp:coreProperties>
</file>