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4938F" w14:textId="67F0528F" w:rsidR="00B5707A" w:rsidRPr="00B5707A" w:rsidRDefault="00B5707A" w:rsidP="00B5707A">
      <w:pPr>
        <w:jc w:val="center"/>
        <w:rPr>
          <w:rFonts w:asciiTheme="majorHAnsi" w:hAnsiTheme="majorHAnsi" w:cstheme="majorHAnsi"/>
        </w:rPr>
      </w:pPr>
      <w:r w:rsidRPr="00B5707A">
        <w:rPr>
          <w:rFonts w:asciiTheme="majorHAnsi" w:hAnsiTheme="majorHAnsi" w:cstheme="majorHAnsi"/>
        </w:rPr>
        <w:t>IAQS: SEMESTER - 3</w:t>
      </w:r>
    </w:p>
    <w:p w14:paraId="7F8DB993" w14:textId="3205DBF9" w:rsidR="00B5707A" w:rsidRPr="00B5707A" w:rsidRDefault="00B5707A" w:rsidP="00B5707A">
      <w:pPr>
        <w:jc w:val="center"/>
        <w:rPr>
          <w:rFonts w:asciiTheme="majorHAnsi" w:hAnsiTheme="majorHAnsi" w:cstheme="majorHAnsi"/>
        </w:rPr>
      </w:pPr>
      <w:r w:rsidRPr="00B5707A">
        <w:rPr>
          <w:rFonts w:asciiTheme="majorHAnsi" w:hAnsiTheme="majorHAnsi" w:cstheme="majorHAnsi"/>
        </w:rPr>
        <w:t>SUBJECT: PORTFOLIO THEORY AND SECURITY ANALYSIS</w:t>
      </w:r>
    </w:p>
    <w:p w14:paraId="7B153A6E" w14:textId="77777777" w:rsidR="00B5707A" w:rsidRPr="00B5707A" w:rsidRDefault="00B5707A" w:rsidP="00B5707A">
      <w:pPr>
        <w:jc w:val="center"/>
        <w:rPr>
          <w:rFonts w:asciiTheme="majorHAnsi" w:hAnsiTheme="majorHAnsi" w:cstheme="majorHAnsi"/>
        </w:rPr>
      </w:pPr>
      <w:r w:rsidRPr="00B5707A">
        <w:rPr>
          <w:rFonts w:asciiTheme="majorHAnsi" w:hAnsiTheme="majorHAnsi" w:cstheme="majorHAnsi"/>
        </w:rPr>
        <w:t>ASSIGNMENT 1</w:t>
      </w:r>
    </w:p>
    <w:p w14:paraId="7C74E8DF" w14:textId="77777777" w:rsidR="00B5707A" w:rsidRPr="00B5707A" w:rsidRDefault="00B5707A" w:rsidP="00B5707A">
      <w:pPr>
        <w:rPr>
          <w:rFonts w:asciiTheme="majorHAnsi" w:hAnsiTheme="majorHAnsi" w:cstheme="majorHAnsi"/>
        </w:rPr>
      </w:pPr>
    </w:p>
    <w:p w14:paraId="248241B4" w14:textId="57A85F20" w:rsidR="00B5707A" w:rsidRDefault="00B5707A" w:rsidP="00B5707A">
      <w:pPr>
        <w:jc w:val="center"/>
        <w:rPr>
          <w:rFonts w:asciiTheme="majorHAnsi" w:hAnsiTheme="majorHAnsi" w:cstheme="majorHAnsi"/>
        </w:rPr>
      </w:pPr>
      <w:r w:rsidRPr="00B5707A">
        <w:rPr>
          <w:rFonts w:asciiTheme="majorHAnsi" w:hAnsiTheme="majorHAnsi" w:cstheme="majorHAnsi"/>
        </w:rPr>
        <w:t>U</w:t>
      </w:r>
      <w:r>
        <w:rPr>
          <w:rFonts w:asciiTheme="majorHAnsi" w:hAnsiTheme="majorHAnsi" w:cstheme="majorHAnsi"/>
        </w:rPr>
        <w:t>NIT</w:t>
      </w:r>
      <w:r w:rsidRPr="00B5707A">
        <w:rPr>
          <w:rFonts w:asciiTheme="majorHAnsi" w:hAnsiTheme="majorHAnsi" w:cstheme="majorHAnsi"/>
        </w:rPr>
        <w:t xml:space="preserve"> 2</w:t>
      </w:r>
    </w:p>
    <w:p w14:paraId="2C9DBD1F" w14:textId="77777777" w:rsidR="00B5707A" w:rsidRPr="00B5707A" w:rsidRDefault="00B5707A" w:rsidP="00B5707A">
      <w:pPr>
        <w:jc w:val="center"/>
        <w:rPr>
          <w:rFonts w:asciiTheme="majorHAnsi" w:hAnsiTheme="majorHAnsi" w:cstheme="majorHAnsi"/>
        </w:rPr>
      </w:pPr>
    </w:p>
    <w:p w14:paraId="32C89423"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Q1) B</w:t>
      </w:r>
    </w:p>
    <w:p w14:paraId="53E7C70C"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Q2) B</w:t>
      </w:r>
    </w:p>
    <w:p w14:paraId="7DCC0A5F"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Q3) B</w:t>
      </w:r>
    </w:p>
    <w:p w14:paraId="17B6D7C0"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Q4) C</w:t>
      </w:r>
    </w:p>
    <w:p w14:paraId="5C7F9054"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Q5) A</w:t>
      </w:r>
    </w:p>
    <w:p w14:paraId="24D0CD78" w14:textId="10E32258"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Q6) </w:t>
      </w:r>
      <w:r w:rsidR="00A734A6">
        <w:rPr>
          <w:rFonts w:asciiTheme="majorHAnsi" w:hAnsiTheme="majorHAnsi" w:cstheme="majorHAnsi"/>
        </w:rPr>
        <w:t>A</w:t>
      </w:r>
    </w:p>
    <w:p w14:paraId="79673E18"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Q7) B</w:t>
      </w:r>
    </w:p>
    <w:p w14:paraId="08C62631"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Q8) B</w:t>
      </w:r>
    </w:p>
    <w:p w14:paraId="22353BA0" w14:textId="77777777" w:rsidR="00B5707A" w:rsidRDefault="00B5707A" w:rsidP="00B5707A">
      <w:pPr>
        <w:rPr>
          <w:rFonts w:asciiTheme="majorHAnsi" w:hAnsiTheme="majorHAnsi" w:cstheme="majorHAnsi"/>
        </w:rPr>
      </w:pPr>
    </w:p>
    <w:p w14:paraId="34B3E8DD" w14:textId="154AA72B" w:rsidR="00B5707A" w:rsidRDefault="00B5707A" w:rsidP="00B5707A">
      <w:pPr>
        <w:rPr>
          <w:rFonts w:asciiTheme="majorHAnsi" w:hAnsiTheme="majorHAnsi" w:cstheme="majorHAnsi"/>
        </w:rPr>
      </w:pPr>
      <w:r w:rsidRPr="00B5707A">
        <w:rPr>
          <w:rFonts w:asciiTheme="majorHAnsi" w:hAnsiTheme="majorHAnsi" w:cstheme="majorHAnsi"/>
        </w:rPr>
        <w:t>Q9)</w:t>
      </w:r>
      <w:r w:rsidR="00275782">
        <w:rPr>
          <w:rFonts w:asciiTheme="majorHAnsi" w:hAnsiTheme="majorHAnsi" w:cstheme="majorHAnsi"/>
        </w:rPr>
        <w:t xml:space="preserve"> An investor’s overall risk tolerance is a function of his ability to bear risk and his or her risk attitude or willingness to take risk. An above average ability to bear risk and an above average willingness to take risk imply an above average risk tolerance and vice versa. The ability to bear risk is measured in terms of objective factors such as income, time horizon and the level of wealth relative to liabilities. An investor with a 25-year time horizon has a greater ability to bear risk than an investor with a 5-year time horizon as there is sufficient time for the former to recover any losses. Similarly, an investor whose assets and wealth are in excess of the liabilities has a greater ability to bear risk than one who does not. The willingness to take risk is a more subject factor based on the investor’s psychology and circumstances. The psychological factors influencing the risk attitude include personality type, </w:t>
      </w:r>
      <w:proofErr w:type="spellStart"/>
      <w:r w:rsidR="00275782">
        <w:rPr>
          <w:rFonts w:asciiTheme="majorHAnsi" w:hAnsiTheme="majorHAnsi" w:cstheme="majorHAnsi"/>
        </w:rPr>
        <w:t>self esteem</w:t>
      </w:r>
      <w:proofErr w:type="spellEnd"/>
      <w:r w:rsidR="00275782">
        <w:rPr>
          <w:rFonts w:asciiTheme="majorHAnsi" w:hAnsiTheme="majorHAnsi" w:cstheme="majorHAnsi"/>
        </w:rPr>
        <w:t xml:space="preserve"> etc. Some </w:t>
      </w:r>
      <w:r w:rsidR="002B556B">
        <w:rPr>
          <w:rFonts w:asciiTheme="majorHAnsi" w:hAnsiTheme="majorHAnsi" w:cstheme="majorHAnsi"/>
        </w:rPr>
        <w:t>investors</w:t>
      </w:r>
      <w:r w:rsidR="00275782">
        <w:rPr>
          <w:rFonts w:asciiTheme="majorHAnsi" w:hAnsiTheme="majorHAnsi" w:cstheme="majorHAnsi"/>
        </w:rPr>
        <w:t xml:space="preserve"> may find investing distressing while others may be comfortable with the associated risk. </w:t>
      </w:r>
      <w:r w:rsidR="002B556B">
        <w:rPr>
          <w:rFonts w:asciiTheme="majorHAnsi" w:hAnsiTheme="majorHAnsi" w:cstheme="majorHAnsi"/>
        </w:rPr>
        <w:t xml:space="preserve">The risk attitude may also depend on non-psychological factors such as the investor’s financial knowledge and decision-making style. The adviser needs to examine and make sure that the investor’s ability to take risk is consistent with his willingness to take risk. When the ability to take risk is below average and the willingness to take risk is above average, the investor’s risk tolerance should be regarded as below average overall.  When the ability to take risk is above average and the willingness to take risk is below average, the adviser may explain the conflict and its implications to the investor.   </w:t>
      </w:r>
    </w:p>
    <w:p w14:paraId="6BFBE719" w14:textId="77777777" w:rsidR="002B556B" w:rsidRPr="00B5707A" w:rsidRDefault="002B556B" w:rsidP="00B5707A">
      <w:pPr>
        <w:rPr>
          <w:rFonts w:asciiTheme="majorHAnsi" w:hAnsiTheme="majorHAnsi" w:cstheme="majorHAnsi"/>
        </w:rPr>
      </w:pPr>
    </w:p>
    <w:p w14:paraId="74F92F90" w14:textId="1789D015" w:rsidR="00B5707A" w:rsidRDefault="00B5707A" w:rsidP="00B5707A">
      <w:pPr>
        <w:rPr>
          <w:rFonts w:asciiTheme="majorHAnsi" w:hAnsiTheme="majorHAnsi" w:cstheme="majorHAnsi"/>
        </w:rPr>
      </w:pPr>
      <w:r w:rsidRPr="00B5707A">
        <w:rPr>
          <w:rFonts w:asciiTheme="majorHAnsi" w:hAnsiTheme="majorHAnsi" w:cstheme="majorHAnsi"/>
        </w:rPr>
        <w:t>Q10)</w:t>
      </w:r>
      <w:r w:rsidR="002B556B">
        <w:rPr>
          <w:rFonts w:asciiTheme="majorHAnsi" w:hAnsiTheme="majorHAnsi" w:cstheme="majorHAnsi"/>
        </w:rPr>
        <w:t xml:space="preserve"> The major components of an IPS include:</w:t>
      </w:r>
    </w:p>
    <w:p w14:paraId="1D006DC1" w14:textId="088F983E" w:rsidR="002B556B" w:rsidRDefault="002B556B" w:rsidP="00B5707A">
      <w:pPr>
        <w:rPr>
          <w:rFonts w:asciiTheme="majorHAnsi" w:hAnsiTheme="majorHAnsi" w:cstheme="majorHAnsi"/>
        </w:rPr>
      </w:pPr>
      <w:r>
        <w:rPr>
          <w:rFonts w:asciiTheme="majorHAnsi" w:hAnsiTheme="majorHAnsi" w:cstheme="majorHAnsi"/>
        </w:rPr>
        <w:t>- Introduction: describes the client</w:t>
      </w:r>
    </w:p>
    <w:p w14:paraId="527A6B6C" w14:textId="016A82D3" w:rsidR="002B556B" w:rsidRDefault="002B556B" w:rsidP="00B5707A">
      <w:pPr>
        <w:rPr>
          <w:rFonts w:asciiTheme="majorHAnsi" w:hAnsiTheme="majorHAnsi" w:cstheme="majorHAnsi"/>
        </w:rPr>
      </w:pPr>
      <w:r>
        <w:rPr>
          <w:rFonts w:asciiTheme="majorHAnsi" w:hAnsiTheme="majorHAnsi" w:cstheme="majorHAnsi"/>
        </w:rPr>
        <w:t>- Statement of Purpose: states the purpose of the IPS</w:t>
      </w:r>
    </w:p>
    <w:p w14:paraId="72D95FC5" w14:textId="0CFE125B" w:rsidR="002B556B" w:rsidRDefault="002B556B" w:rsidP="00B5707A">
      <w:pPr>
        <w:rPr>
          <w:rFonts w:asciiTheme="majorHAnsi" w:hAnsiTheme="majorHAnsi" w:cstheme="majorHAnsi"/>
        </w:rPr>
      </w:pPr>
      <w:r>
        <w:rPr>
          <w:rFonts w:asciiTheme="majorHAnsi" w:hAnsiTheme="majorHAnsi" w:cstheme="majorHAnsi"/>
        </w:rPr>
        <w:t>- Statement of Duties and Responsibilities: details the duties and responsibilities of the client and investment manager</w:t>
      </w:r>
    </w:p>
    <w:p w14:paraId="10D020FD" w14:textId="206A5768" w:rsidR="002B556B" w:rsidRDefault="002B556B" w:rsidP="00B5707A">
      <w:pPr>
        <w:rPr>
          <w:rFonts w:asciiTheme="majorHAnsi" w:hAnsiTheme="majorHAnsi" w:cstheme="majorHAnsi"/>
        </w:rPr>
      </w:pPr>
      <w:r>
        <w:rPr>
          <w:rFonts w:asciiTheme="majorHAnsi" w:hAnsiTheme="majorHAnsi" w:cstheme="majorHAnsi"/>
        </w:rPr>
        <w:t xml:space="preserve">- Procedures: includes the steps to keep the IPS up to date and </w:t>
      </w:r>
      <w:r w:rsidR="00204669">
        <w:rPr>
          <w:rFonts w:asciiTheme="majorHAnsi" w:hAnsiTheme="majorHAnsi" w:cstheme="majorHAnsi"/>
        </w:rPr>
        <w:t xml:space="preserve">the procedure to follow in case of contingencies </w:t>
      </w:r>
    </w:p>
    <w:p w14:paraId="7674C1B4" w14:textId="07B07E19" w:rsidR="002B556B" w:rsidRDefault="002B556B" w:rsidP="00B5707A">
      <w:pPr>
        <w:rPr>
          <w:rFonts w:asciiTheme="majorHAnsi" w:hAnsiTheme="majorHAnsi" w:cstheme="majorHAnsi"/>
        </w:rPr>
      </w:pPr>
      <w:r>
        <w:rPr>
          <w:rFonts w:asciiTheme="majorHAnsi" w:hAnsiTheme="majorHAnsi" w:cstheme="majorHAnsi"/>
        </w:rPr>
        <w:t>- Investment Objective</w:t>
      </w:r>
      <w:r w:rsidR="00204669">
        <w:rPr>
          <w:rFonts w:asciiTheme="majorHAnsi" w:hAnsiTheme="majorHAnsi" w:cstheme="majorHAnsi"/>
        </w:rPr>
        <w:t>: explains the client’s objectives in investing</w:t>
      </w:r>
    </w:p>
    <w:p w14:paraId="628D3E63" w14:textId="0AD4BB67" w:rsidR="002B556B" w:rsidRDefault="002B556B" w:rsidP="00B5707A">
      <w:pPr>
        <w:rPr>
          <w:rFonts w:asciiTheme="majorHAnsi" w:hAnsiTheme="majorHAnsi" w:cstheme="majorHAnsi"/>
        </w:rPr>
      </w:pPr>
      <w:r>
        <w:rPr>
          <w:rFonts w:asciiTheme="majorHAnsi" w:hAnsiTheme="majorHAnsi" w:cstheme="majorHAnsi"/>
        </w:rPr>
        <w:t>-Investment Constraints</w:t>
      </w:r>
      <w:r w:rsidR="00204669">
        <w:rPr>
          <w:rFonts w:asciiTheme="majorHAnsi" w:hAnsiTheme="majorHAnsi" w:cstheme="majorHAnsi"/>
        </w:rPr>
        <w:t>: explain the client’s constraints in seeking to achieve the objectives</w:t>
      </w:r>
    </w:p>
    <w:p w14:paraId="1D98511F" w14:textId="4B9C6094" w:rsidR="002B556B" w:rsidRDefault="002B556B" w:rsidP="00B5707A">
      <w:pPr>
        <w:rPr>
          <w:rFonts w:asciiTheme="majorHAnsi" w:hAnsiTheme="majorHAnsi" w:cstheme="majorHAnsi"/>
        </w:rPr>
      </w:pPr>
      <w:r>
        <w:rPr>
          <w:rFonts w:asciiTheme="majorHAnsi" w:hAnsiTheme="majorHAnsi" w:cstheme="majorHAnsi"/>
        </w:rPr>
        <w:t>- Investment Guidelines</w:t>
      </w:r>
      <w:r w:rsidR="00204669">
        <w:rPr>
          <w:rFonts w:asciiTheme="majorHAnsi" w:hAnsiTheme="majorHAnsi" w:cstheme="majorHAnsi"/>
        </w:rPr>
        <w:t>: tells us how the policy should be executed</w:t>
      </w:r>
    </w:p>
    <w:p w14:paraId="30056EAE" w14:textId="0447C3FD" w:rsidR="002B556B" w:rsidRDefault="002B556B" w:rsidP="00B5707A">
      <w:pPr>
        <w:rPr>
          <w:rFonts w:asciiTheme="majorHAnsi" w:hAnsiTheme="majorHAnsi" w:cstheme="majorHAnsi"/>
        </w:rPr>
      </w:pPr>
      <w:r>
        <w:rPr>
          <w:rFonts w:asciiTheme="majorHAnsi" w:hAnsiTheme="majorHAnsi" w:cstheme="majorHAnsi"/>
        </w:rPr>
        <w:t>- Evaluation and Review</w:t>
      </w:r>
      <w:r w:rsidR="00204669">
        <w:rPr>
          <w:rFonts w:asciiTheme="majorHAnsi" w:hAnsiTheme="majorHAnsi" w:cstheme="majorHAnsi"/>
        </w:rPr>
        <w:t>: provides steps to obtain feedback on the result from investing</w:t>
      </w:r>
    </w:p>
    <w:p w14:paraId="05456204" w14:textId="0B1A5BE0" w:rsidR="002B556B" w:rsidRDefault="002B556B" w:rsidP="00B5707A">
      <w:pPr>
        <w:rPr>
          <w:rFonts w:asciiTheme="majorHAnsi" w:hAnsiTheme="majorHAnsi" w:cstheme="majorHAnsi"/>
        </w:rPr>
      </w:pPr>
      <w:r>
        <w:rPr>
          <w:rFonts w:asciiTheme="majorHAnsi" w:hAnsiTheme="majorHAnsi" w:cstheme="majorHAnsi"/>
        </w:rPr>
        <w:lastRenderedPageBreak/>
        <w:t>- Appendice</w:t>
      </w:r>
      <w:r w:rsidR="00204669">
        <w:rPr>
          <w:rFonts w:asciiTheme="majorHAnsi" w:hAnsiTheme="majorHAnsi" w:cstheme="majorHAnsi"/>
        </w:rPr>
        <w:t>s: consists of Strategic Asset Allocation and Rebalancing Policy</w:t>
      </w:r>
    </w:p>
    <w:p w14:paraId="0D435DF8" w14:textId="6C78B268" w:rsidR="00204669" w:rsidRDefault="00204669" w:rsidP="00B5707A">
      <w:pPr>
        <w:rPr>
          <w:rFonts w:asciiTheme="majorHAnsi" w:hAnsiTheme="majorHAnsi" w:cstheme="majorHAnsi"/>
        </w:rPr>
      </w:pPr>
    </w:p>
    <w:p w14:paraId="6D612C46" w14:textId="6C75BDC6" w:rsidR="00204669" w:rsidRDefault="00204669" w:rsidP="00B5707A">
      <w:pPr>
        <w:rPr>
          <w:rFonts w:asciiTheme="majorHAnsi" w:hAnsiTheme="majorHAnsi" w:cstheme="majorHAnsi"/>
        </w:rPr>
      </w:pPr>
      <w:r>
        <w:rPr>
          <w:rFonts w:asciiTheme="majorHAnsi" w:hAnsiTheme="majorHAnsi" w:cstheme="majorHAnsi"/>
        </w:rPr>
        <w:t>Q11) The five major constraints on portfolio selection are:</w:t>
      </w:r>
    </w:p>
    <w:p w14:paraId="482930CA" w14:textId="0F1228BD" w:rsidR="00204669" w:rsidRDefault="00204669" w:rsidP="00B5707A">
      <w:pPr>
        <w:rPr>
          <w:rFonts w:asciiTheme="majorHAnsi" w:hAnsiTheme="majorHAnsi" w:cstheme="majorHAnsi"/>
        </w:rPr>
      </w:pPr>
      <w:r>
        <w:rPr>
          <w:rFonts w:asciiTheme="majorHAnsi" w:hAnsiTheme="majorHAnsi" w:cstheme="majorHAnsi"/>
        </w:rPr>
        <w:t>- Liquidity Requirements: the IPS should clearly state what the client’s likely requirements are to withdraw funds from the portfolio which could be to meet endowment funds for institution, covering health care for individuals or to meet claims for insurance companies. The manager should allocate a part of the portfolio to cover liabilities by investing in assets that are liquid and have low risk tolerance when the liquidity need is actually present</w:t>
      </w:r>
    </w:p>
    <w:p w14:paraId="614155BB" w14:textId="36A4E14E" w:rsidR="00204669" w:rsidRDefault="00204669" w:rsidP="00B5707A">
      <w:pPr>
        <w:rPr>
          <w:rFonts w:asciiTheme="majorHAnsi" w:hAnsiTheme="majorHAnsi" w:cstheme="majorHAnsi"/>
        </w:rPr>
      </w:pPr>
      <w:r>
        <w:rPr>
          <w:rFonts w:asciiTheme="majorHAnsi" w:hAnsiTheme="majorHAnsi" w:cstheme="majorHAnsi"/>
        </w:rPr>
        <w:t>- Time Horizon: the IPS should state the time horizon over which the client is investing as it affects the nature of investments used in the portfolio. Risky investments may be unsuitable for an investor with a short-time horizon but suitable for an investor with a long-time horizon especially if the investments are to have higher returns</w:t>
      </w:r>
    </w:p>
    <w:p w14:paraId="6E643650" w14:textId="5C50E71A" w:rsidR="00204669" w:rsidRDefault="00204669" w:rsidP="00B5707A">
      <w:pPr>
        <w:rPr>
          <w:rFonts w:asciiTheme="majorHAnsi" w:hAnsiTheme="majorHAnsi" w:cstheme="majorHAnsi"/>
        </w:rPr>
      </w:pPr>
      <w:r>
        <w:rPr>
          <w:rFonts w:asciiTheme="majorHAnsi" w:hAnsiTheme="majorHAnsi" w:cstheme="majorHAnsi"/>
        </w:rPr>
        <w:t xml:space="preserve">- </w:t>
      </w:r>
      <w:r w:rsidR="00771D37">
        <w:rPr>
          <w:rFonts w:asciiTheme="majorHAnsi" w:hAnsiTheme="majorHAnsi" w:cstheme="majorHAnsi"/>
        </w:rPr>
        <w:t>Tax Concerns: some investors will be subject to taxation on returns while some may face a different tax rate on income than they do on capital gains. Usually, income is taxed more highly than gain and is taxed as it is earned whereas gains may be taxed when they are realised.  The portfolio should reflect the tax status of the client.</w:t>
      </w:r>
    </w:p>
    <w:p w14:paraId="26BEB78C" w14:textId="0B480E30" w:rsidR="00771D37" w:rsidRDefault="00771D37" w:rsidP="00B5707A">
      <w:pPr>
        <w:rPr>
          <w:rFonts w:asciiTheme="majorHAnsi" w:hAnsiTheme="majorHAnsi" w:cstheme="majorHAnsi"/>
        </w:rPr>
      </w:pPr>
      <w:r>
        <w:rPr>
          <w:rFonts w:asciiTheme="majorHAnsi" w:hAnsiTheme="majorHAnsi" w:cstheme="majorHAnsi"/>
        </w:rPr>
        <w:t>- Legal and Regulatory Factors: the IPS should state any legal and regulatory restrictions that constrain how the portfolio is invested as well as any self-investment limits</w:t>
      </w:r>
    </w:p>
    <w:p w14:paraId="7ADED0AB" w14:textId="3DAABEC3" w:rsidR="00771D37" w:rsidRDefault="00771D37" w:rsidP="00B5707A">
      <w:pPr>
        <w:rPr>
          <w:rFonts w:asciiTheme="majorHAnsi" w:hAnsiTheme="majorHAnsi" w:cstheme="majorHAnsi"/>
        </w:rPr>
      </w:pPr>
      <w:r>
        <w:rPr>
          <w:rFonts w:asciiTheme="majorHAnsi" w:hAnsiTheme="majorHAnsi" w:cstheme="majorHAnsi"/>
        </w:rPr>
        <w:t>- Unique Circumstances: the IPS should also cover the client’s circumstances like his beliefs and values that may impact the composition of the portfolio. A client may have personal objections to certain practices and products such as environmental impact, labour standards, weapons, tobacco etc</w:t>
      </w:r>
    </w:p>
    <w:p w14:paraId="5A6511B6" w14:textId="726548E8" w:rsidR="00AE2917" w:rsidRDefault="00AE2917" w:rsidP="00B5707A">
      <w:pPr>
        <w:rPr>
          <w:rFonts w:asciiTheme="majorHAnsi" w:hAnsiTheme="majorHAnsi" w:cstheme="majorHAnsi"/>
        </w:rPr>
      </w:pPr>
    </w:p>
    <w:p w14:paraId="47312A86" w14:textId="5E075792" w:rsidR="00AE2917" w:rsidRDefault="00AE2917" w:rsidP="00AE2917">
      <w:pPr>
        <w:rPr>
          <w:rFonts w:asciiTheme="majorHAnsi" w:hAnsiTheme="majorHAnsi" w:cstheme="majorHAnsi"/>
        </w:rPr>
      </w:pPr>
      <w:r>
        <w:rPr>
          <w:rFonts w:asciiTheme="majorHAnsi" w:hAnsiTheme="majorHAnsi" w:cstheme="majorHAnsi"/>
        </w:rPr>
        <w:t>Q12) Environmental, Social and Governance consideration are</w:t>
      </w:r>
      <w:r w:rsidRPr="00AE2917">
        <w:rPr>
          <w:rFonts w:asciiTheme="majorHAnsi" w:hAnsiTheme="majorHAnsi" w:cstheme="majorHAnsi"/>
        </w:rPr>
        <w:t xml:space="preserve"> referred to as ESG, and investing in accordance with such considerations is referred to as </w:t>
      </w:r>
      <w:r>
        <w:rPr>
          <w:rFonts w:asciiTheme="majorHAnsi" w:hAnsiTheme="majorHAnsi" w:cstheme="majorHAnsi"/>
        </w:rPr>
        <w:t>S</w:t>
      </w:r>
      <w:r w:rsidRPr="00AE2917">
        <w:rPr>
          <w:rFonts w:asciiTheme="majorHAnsi" w:hAnsiTheme="majorHAnsi" w:cstheme="majorHAnsi"/>
        </w:rPr>
        <w:t xml:space="preserve">ocially </w:t>
      </w:r>
      <w:r>
        <w:rPr>
          <w:rFonts w:asciiTheme="majorHAnsi" w:hAnsiTheme="majorHAnsi" w:cstheme="majorHAnsi"/>
        </w:rPr>
        <w:t>R</w:t>
      </w:r>
      <w:r w:rsidRPr="00AE2917">
        <w:rPr>
          <w:rFonts w:asciiTheme="majorHAnsi" w:hAnsiTheme="majorHAnsi" w:cstheme="majorHAnsi"/>
        </w:rPr>
        <w:t xml:space="preserve">esponsible </w:t>
      </w:r>
      <w:r>
        <w:rPr>
          <w:rFonts w:asciiTheme="majorHAnsi" w:hAnsiTheme="majorHAnsi" w:cstheme="majorHAnsi"/>
        </w:rPr>
        <w:t>I</w:t>
      </w:r>
      <w:r w:rsidRPr="00AE2917">
        <w:rPr>
          <w:rFonts w:asciiTheme="majorHAnsi" w:hAnsiTheme="majorHAnsi" w:cstheme="majorHAnsi"/>
        </w:rPr>
        <w:t>nvesting.</w:t>
      </w:r>
      <w:r>
        <w:rPr>
          <w:rFonts w:asciiTheme="majorHAnsi" w:hAnsiTheme="majorHAnsi" w:cstheme="majorHAnsi"/>
        </w:rPr>
        <w:t xml:space="preserve"> </w:t>
      </w:r>
      <w:r w:rsidRPr="00AE2917">
        <w:rPr>
          <w:rFonts w:asciiTheme="majorHAnsi" w:hAnsiTheme="majorHAnsi" w:cstheme="majorHAnsi"/>
        </w:rPr>
        <w:t>There are several implementation approaches in which ESG considerations can be expressed in an investment portfolio</w:t>
      </w:r>
      <w:r>
        <w:rPr>
          <w:rFonts w:asciiTheme="majorHAnsi" w:hAnsiTheme="majorHAnsi" w:cstheme="majorHAnsi"/>
        </w:rPr>
        <w:t>:</w:t>
      </w:r>
    </w:p>
    <w:p w14:paraId="2F2481C9" w14:textId="7DAE21D5" w:rsidR="00AE2917" w:rsidRPr="00AE2917" w:rsidRDefault="00AE2917" w:rsidP="00AE2917">
      <w:pPr>
        <w:rPr>
          <w:rFonts w:asciiTheme="majorHAnsi" w:hAnsiTheme="majorHAnsi" w:cstheme="majorHAnsi"/>
        </w:rPr>
      </w:pPr>
      <w:r>
        <w:rPr>
          <w:rFonts w:asciiTheme="majorHAnsi" w:hAnsiTheme="majorHAnsi" w:cstheme="majorHAnsi"/>
        </w:rPr>
        <w:t>- Negative Screening: it is t</w:t>
      </w:r>
      <w:r w:rsidRPr="00AE2917">
        <w:rPr>
          <w:rFonts w:asciiTheme="majorHAnsi" w:hAnsiTheme="majorHAnsi" w:cstheme="majorHAnsi"/>
        </w:rPr>
        <w:t xml:space="preserve">he oldest form </w:t>
      </w:r>
      <w:r>
        <w:rPr>
          <w:rFonts w:asciiTheme="majorHAnsi" w:hAnsiTheme="majorHAnsi" w:cstheme="majorHAnsi"/>
        </w:rPr>
        <w:t xml:space="preserve">of implementation </w:t>
      </w:r>
      <w:r w:rsidRPr="00AE2917">
        <w:rPr>
          <w:rFonts w:asciiTheme="majorHAnsi" w:hAnsiTheme="majorHAnsi" w:cstheme="majorHAnsi"/>
        </w:rPr>
        <w:t>which refers to the practice of excluding certain sectors or excluding companies that deviate from accepted standards or norms</w:t>
      </w:r>
    </w:p>
    <w:p w14:paraId="434DDC56" w14:textId="5E89BDBC" w:rsidR="00AE2917" w:rsidRDefault="00AE2917" w:rsidP="00AE2917">
      <w:pPr>
        <w:rPr>
          <w:rFonts w:asciiTheme="majorHAnsi" w:hAnsiTheme="majorHAnsi" w:cstheme="majorHAnsi"/>
        </w:rPr>
      </w:pPr>
      <w:r>
        <w:rPr>
          <w:rFonts w:asciiTheme="majorHAnsi" w:hAnsiTheme="majorHAnsi" w:cstheme="majorHAnsi"/>
        </w:rPr>
        <w:t>- B</w:t>
      </w:r>
      <w:r w:rsidRPr="00AE2917">
        <w:rPr>
          <w:rFonts w:asciiTheme="majorHAnsi" w:hAnsiTheme="majorHAnsi" w:cstheme="majorHAnsi"/>
        </w:rPr>
        <w:t>est-in-class</w:t>
      </w:r>
      <w:r>
        <w:rPr>
          <w:rFonts w:asciiTheme="majorHAnsi" w:hAnsiTheme="majorHAnsi" w:cstheme="majorHAnsi"/>
        </w:rPr>
        <w:t xml:space="preserve">: </w:t>
      </w:r>
      <w:r w:rsidRPr="00AE2917">
        <w:rPr>
          <w:rFonts w:asciiTheme="majorHAnsi" w:hAnsiTheme="majorHAnsi" w:cstheme="majorHAnsi"/>
        </w:rPr>
        <w:t xml:space="preserve">investors seek to identify companies within an industry that rank most </w:t>
      </w:r>
      <w:r w:rsidRPr="00AE2917">
        <w:rPr>
          <w:rFonts w:asciiTheme="majorHAnsi" w:hAnsiTheme="majorHAnsi" w:cstheme="majorHAnsi"/>
        </w:rPr>
        <w:t>favourably</w:t>
      </w:r>
      <w:r w:rsidRPr="00AE2917">
        <w:rPr>
          <w:rFonts w:asciiTheme="majorHAnsi" w:hAnsiTheme="majorHAnsi" w:cstheme="majorHAnsi"/>
        </w:rPr>
        <w:t xml:space="preserve"> based on ESG</w:t>
      </w:r>
      <w:r>
        <w:rPr>
          <w:rFonts w:asciiTheme="majorHAnsi" w:hAnsiTheme="majorHAnsi" w:cstheme="majorHAnsi"/>
        </w:rPr>
        <w:t xml:space="preserve"> </w:t>
      </w:r>
      <w:r w:rsidRPr="00AE2917">
        <w:rPr>
          <w:rFonts w:asciiTheme="majorHAnsi" w:hAnsiTheme="majorHAnsi" w:cstheme="majorHAnsi"/>
        </w:rPr>
        <w:t>considerations. Under this approach, investor portfolios would include only securities of those companies that exceed a certain threshold when evaluating ESG considerations</w:t>
      </w:r>
    </w:p>
    <w:p w14:paraId="2693C646" w14:textId="6E30BB2E" w:rsidR="00AE2917" w:rsidRPr="00AE2917" w:rsidRDefault="00AE2917" w:rsidP="00AE2917">
      <w:pPr>
        <w:rPr>
          <w:rFonts w:asciiTheme="majorHAnsi" w:hAnsiTheme="majorHAnsi" w:cstheme="majorHAnsi"/>
        </w:rPr>
      </w:pPr>
      <w:r>
        <w:rPr>
          <w:rFonts w:asciiTheme="majorHAnsi" w:hAnsiTheme="majorHAnsi" w:cstheme="majorHAnsi"/>
        </w:rPr>
        <w:t xml:space="preserve">- </w:t>
      </w:r>
      <w:r w:rsidRPr="00AE2917">
        <w:rPr>
          <w:rFonts w:asciiTheme="majorHAnsi" w:hAnsiTheme="majorHAnsi" w:cstheme="majorHAnsi"/>
        </w:rPr>
        <w:t>Shareholder engagement</w:t>
      </w:r>
      <w:r>
        <w:rPr>
          <w:rFonts w:asciiTheme="majorHAnsi" w:hAnsiTheme="majorHAnsi" w:cstheme="majorHAnsi"/>
        </w:rPr>
        <w:t xml:space="preserve">: it </w:t>
      </w:r>
      <w:r w:rsidRPr="00AE2917">
        <w:rPr>
          <w:rFonts w:asciiTheme="majorHAnsi" w:hAnsiTheme="majorHAnsi" w:cstheme="majorHAnsi"/>
        </w:rPr>
        <w:t>is the practice of entering into a dialogue with companies including with respect to ESG issues</w:t>
      </w:r>
    </w:p>
    <w:p w14:paraId="32AAEBA9" w14:textId="5AB7592C" w:rsidR="00AE2917" w:rsidRDefault="00AE2917" w:rsidP="00AE2917">
      <w:pPr>
        <w:rPr>
          <w:rFonts w:asciiTheme="majorHAnsi" w:hAnsiTheme="majorHAnsi" w:cstheme="majorHAnsi"/>
        </w:rPr>
      </w:pPr>
      <w:r w:rsidRPr="00AE2917">
        <w:rPr>
          <w:rFonts w:asciiTheme="majorHAnsi" w:hAnsiTheme="majorHAnsi" w:cstheme="majorHAnsi"/>
        </w:rPr>
        <w:t>While exclusionary screening and best-in-class eliminate investment options, thematic investing and impact investing focus on investment in objectives, themes, and trends that relate positively to ESG issues. An example of a thematic investment (i.e., related to a business theme or societal trend) that considers ESG would be investments in alternative energy providers. In impact investing, an investment is selected primarily on its expected social or environmental benefits with measurable investment returns.</w:t>
      </w:r>
    </w:p>
    <w:p w14:paraId="5D26291A" w14:textId="416FC245" w:rsidR="00771D37" w:rsidRDefault="00771D37" w:rsidP="00B5707A">
      <w:pPr>
        <w:rPr>
          <w:rFonts w:asciiTheme="majorHAnsi" w:hAnsiTheme="majorHAnsi" w:cstheme="majorHAnsi"/>
        </w:rPr>
      </w:pPr>
    </w:p>
    <w:p w14:paraId="5A119C1E" w14:textId="64C8C967" w:rsidR="00543ACD" w:rsidRPr="00543ACD" w:rsidRDefault="00543ACD" w:rsidP="00543ACD">
      <w:pPr>
        <w:ind w:left="2410" w:hanging="2410"/>
        <w:rPr>
          <w:rFonts w:asciiTheme="majorHAnsi" w:hAnsiTheme="majorHAnsi" w:cstheme="majorHAnsi"/>
        </w:rPr>
      </w:pPr>
      <w:r>
        <w:rPr>
          <w:rFonts w:asciiTheme="majorHAnsi" w:hAnsiTheme="majorHAnsi" w:cstheme="majorHAnsi"/>
        </w:rPr>
        <w:t xml:space="preserve">Q13) </w:t>
      </w:r>
      <w:r w:rsidRPr="00543ACD">
        <w:rPr>
          <w:rFonts w:asciiTheme="majorHAnsi" w:hAnsiTheme="majorHAnsi" w:cstheme="majorHAnsi"/>
        </w:rPr>
        <w:t>Diversification ratio = S</w:t>
      </w:r>
      <w:r>
        <w:rPr>
          <w:rFonts w:asciiTheme="majorHAnsi" w:hAnsiTheme="majorHAnsi" w:cstheme="majorHAnsi"/>
        </w:rPr>
        <w:t>tandard deviation</w:t>
      </w:r>
      <w:r w:rsidRPr="00543ACD">
        <w:rPr>
          <w:rFonts w:asciiTheme="majorHAnsi" w:hAnsiTheme="majorHAnsi" w:cstheme="majorHAnsi"/>
        </w:rPr>
        <w:t xml:space="preserve"> of equally weighted portfolio</w:t>
      </w:r>
      <w:r>
        <w:rPr>
          <w:rFonts w:asciiTheme="majorHAnsi" w:hAnsiTheme="majorHAnsi" w:cstheme="majorHAnsi"/>
        </w:rPr>
        <w:t xml:space="preserve"> / Standard deviation </w:t>
      </w:r>
      <w:r w:rsidRPr="00543ACD">
        <w:rPr>
          <w:rFonts w:asciiTheme="majorHAnsi" w:hAnsiTheme="majorHAnsi" w:cstheme="majorHAnsi"/>
        </w:rPr>
        <w:t xml:space="preserve">of randomly selected security  </w:t>
      </w:r>
    </w:p>
    <w:p w14:paraId="709F1E23" w14:textId="65FBCBC5" w:rsidR="00543ACD" w:rsidRPr="00543ACD" w:rsidRDefault="00543ACD" w:rsidP="00543ACD">
      <w:pPr>
        <w:ind w:left="426"/>
        <w:rPr>
          <w:rFonts w:asciiTheme="majorHAnsi" w:hAnsiTheme="majorHAnsi" w:cstheme="majorHAnsi"/>
        </w:rPr>
      </w:pPr>
      <w:r w:rsidRPr="00543ACD">
        <w:rPr>
          <w:rFonts w:asciiTheme="majorHAnsi" w:hAnsiTheme="majorHAnsi" w:cstheme="majorHAnsi"/>
        </w:rPr>
        <w:t xml:space="preserve">                                    = </w:t>
      </w:r>
      <w:r w:rsidRPr="00543ACD">
        <w:rPr>
          <w:rFonts w:asciiTheme="majorHAnsi" w:hAnsiTheme="majorHAnsi" w:cstheme="majorHAnsi"/>
        </w:rPr>
        <w:t>sqrt (</w:t>
      </w:r>
      <w:r w:rsidRPr="00543ACD">
        <w:rPr>
          <w:rFonts w:asciiTheme="majorHAnsi" w:hAnsiTheme="majorHAnsi" w:cstheme="majorHAnsi"/>
        </w:rPr>
        <w:t>324%%)</w:t>
      </w:r>
      <w:r>
        <w:rPr>
          <w:rFonts w:asciiTheme="majorHAnsi" w:hAnsiTheme="majorHAnsi" w:cstheme="majorHAnsi"/>
        </w:rPr>
        <w:t xml:space="preserve"> </w:t>
      </w:r>
      <w:r w:rsidRPr="00543ACD">
        <w:rPr>
          <w:rFonts w:asciiTheme="majorHAnsi" w:hAnsiTheme="majorHAnsi" w:cstheme="majorHAnsi"/>
        </w:rPr>
        <w:t>/</w:t>
      </w:r>
      <w:r>
        <w:rPr>
          <w:rFonts w:asciiTheme="majorHAnsi" w:hAnsiTheme="majorHAnsi" w:cstheme="majorHAnsi"/>
        </w:rPr>
        <w:t xml:space="preserve"> </w:t>
      </w:r>
      <w:r w:rsidRPr="00543ACD">
        <w:rPr>
          <w:rFonts w:asciiTheme="majorHAnsi" w:hAnsiTheme="majorHAnsi" w:cstheme="majorHAnsi"/>
        </w:rPr>
        <w:t>sqrt (</w:t>
      </w:r>
      <w:r w:rsidRPr="00543ACD">
        <w:rPr>
          <w:rFonts w:asciiTheme="majorHAnsi" w:hAnsiTheme="majorHAnsi" w:cstheme="majorHAnsi"/>
        </w:rPr>
        <w:t>625%%)</w:t>
      </w:r>
    </w:p>
    <w:p w14:paraId="23540C7E" w14:textId="1CAE920B" w:rsidR="00543ACD" w:rsidRPr="00543ACD" w:rsidRDefault="00543ACD" w:rsidP="00543ACD">
      <w:pPr>
        <w:ind w:left="426"/>
        <w:rPr>
          <w:rFonts w:asciiTheme="majorHAnsi" w:hAnsiTheme="majorHAnsi" w:cstheme="majorHAnsi"/>
        </w:rPr>
      </w:pPr>
      <w:r w:rsidRPr="00543ACD">
        <w:rPr>
          <w:rFonts w:asciiTheme="majorHAnsi" w:hAnsiTheme="majorHAnsi" w:cstheme="majorHAnsi"/>
        </w:rPr>
        <w:t xml:space="preserve">                                    = 18/25</w:t>
      </w:r>
      <w:r>
        <w:rPr>
          <w:rFonts w:asciiTheme="majorHAnsi" w:hAnsiTheme="majorHAnsi" w:cstheme="majorHAnsi"/>
        </w:rPr>
        <w:t xml:space="preserve">  = 0.72</w:t>
      </w:r>
    </w:p>
    <w:p w14:paraId="56274AB9" w14:textId="77777777" w:rsidR="00AE2917" w:rsidRDefault="00543ACD" w:rsidP="00543ACD">
      <w:pPr>
        <w:rPr>
          <w:rFonts w:asciiTheme="majorHAnsi" w:hAnsiTheme="majorHAnsi" w:cstheme="majorHAnsi"/>
        </w:rPr>
      </w:pPr>
      <w:r w:rsidRPr="00543ACD">
        <w:rPr>
          <w:rFonts w:asciiTheme="majorHAnsi" w:hAnsiTheme="majorHAnsi" w:cstheme="majorHAnsi"/>
        </w:rPr>
        <w:t xml:space="preserve">                       </w:t>
      </w:r>
    </w:p>
    <w:p w14:paraId="5BD3F6A0" w14:textId="77777777" w:rsidR="00AE2917" w:rsidRDefault="00AE2917" w:rsidP="00543ACD">
      <w:pPr>
        <w:rPr>
          <w:rFonts w:asciiTheme="majorHAnsi" w:hAnsiTheme="majorHAnsi" w:cstheme="majorHAnsi"/>
        </w:rPr>
      </w:pPr>
    </w:p>
    <w:p w14:paraId="777CA0A3" w14:textId="3C6A79EB" w:rsidR="00543ACD" w:rsidRDefault="00543ACD" w:rsidP="00543ACD">
      <w:pPr>
        <w:rPr>
          <w:rFonts w:asciiTheme="majorHAnsi" w:hAnsiTheme="majorHAnsi" w:cstheme="majorHAnsi"/>
        </w:rPr>
      </w:pPr>
      <w:r w:rsidRPr="00543ACD">
        <w:rPr>
          <w:rFonts w:asciiTheme="majorHAnsi" w:hAnsiTheme="majorHAnsi" w:cstheme="majorHAnsi"/>
        </w:rPr>
        <w:t xml:space="preserve">             </w:t>
      </w:r>
    </w:p>
    <w:p w14:paraId="69332511" w14:textId="77777777" w:rsidR="00771D37" w:rsidRDefault="00771D37" w:rsidP="00B5707A">
      <w:pPr>
        <w:rPr>
          <w:rFonts w:asciiTheme="majorHAnsi" w:hAnsiTheme="majorHAnsi" w:cstheme="majorHAnsi"/>
        </w:rPr>
      </w:pPr>
      <w:r>
        <w:rPr>
          <w:rFonts w:asciiTheme="majorHAnsi" w:hAnsiTheme="majorHAnsi" w:cstheme="majorHAnsi"/>
        </w:rPr>
        <w:lastRenderedPageBreak/>
        <w:t xml:space="preserve">Q14) </w:t>
      </w:r>
    </w:p>
    <w:tbl>
      <w:tblPr>
        <w:tblStyle w:val="TableGrid"/>
        <w:tblW w:w="0" w:type="auto"/>
        <w:tblLook w:val="04A0" w:firstRow="1" w:lastRow="0" w:firstColumn="1" w:lastColumn="0" w:noHBand="0" w:noVBand="1"/>
      </w:tblPr>
      <w:tblGrid>
        <w:gridCol w:w="2124"/>
        <w:gridCol w:w="2124"/>
        <w:gridCol w:w="2124"/>
        <w:gridCol w:w="2124"/>
        <w:gridCol w:w="2125"/>
      </w:tblGrid>
      <w:tr w:rsidR="00771D37" w14:paraId="75276CD6" w14:textId="77777777" w:rsidTr="00771D37">
        <w:tc>
          <w:tcPr>
            <w:tcW w:w="2124" w:type="dxa"/>
          </w:tcPr>
          <w:p w14:paraId="4DA1C2C1" w14:textId="56F0F050" w:rsidR="00771D37" w:rsidRDefault="00771D37" w:rsidP="00B5707A">
            <w:pPr>
              <w:rPr>
                <w:rFonts w:asciiTheme="majorHAnsi" w:hAnsiTheme="majorHAnsi" w:cstheme="majorHAnsi"/>
              </w:rPr>
            </w:pPr>
            <w:r>
              <w:rPr>
                <w:rFonts w:asciiTheme="majorHAnsi" w:hAnsiTheme="majorHAnsi" w:cstheme="majorHAnsi"/>
              </w:rPr>
              <w:t>Investor</w:t>
            </w:r>
          </w:p>
        </w:tc>
        <w:tc>
          <w:tcPr>
            <w:tcW w:w="2124" w:type="dxa"/>
          </w:tcPr>
          <w:p w14:paraId="51B9536F" w14:textId="7CEA9076" w:rsidR="00771D37" w:rsidRDefault="005B2A3E" w:rsidP="00B5707A">
            <w:pPr>
              <w:rPr>
                <w:rFonts w:asciiTheme="majorHAnsi" w:hAnsiTheme="majorHAnsi" w:cstheme="majorHAnsi"/>
              </w:rPr>
            </w:pPr>
            <w:r>
              <w:rPr>
                <w:rFonts w:asciiTheme="majorHAnsi" w:hAnsiTheme="majorHAnsi" w:cstheme="majorHAnsi"/>
              </w:rPr>
              <w:t>Risk Tolerance</w:t>
            </w:r>
          </w:p>
        </w:tc>
        <w:tc>
          <w:tcPr>
            <w:tcW w:w="2124" w:type="dxa"/>
          </w:tcPr>
          <w:p w14:paraId="4DC2A3B0" w14:textId="373F15DA" w:rsidR="00771D37" w:rsidRDefault="005B2A3E" w:rsidP="00B5707A">
            <w:pPr>
              <w:rPr>
                <w:rFonts w:asciiTheme="majorHAnsi" w:hAnsiTheme="majorHAnsi" w:cstheme="majorHAnsi"/>
              </w:rPr>
            </w:pPr>
            <w:r>
              <w:rPr>
                <w:rFonts w:asciiTheme="majorHAnsi" w:hAnsiTheme="majorHAnsi" w:cstheme="majorHAnsi"/>
              </w:rPr>
              <w:t>Investment Horizon</w:t>
            </w:r>
          </w:p>
        </w:tc>
        <w:tc>
          <w:tcPr>
            <w:tcW w:w="2124" w:type="dxa"/>
          </w:tcPr>
          <w:p w14:paraId="3F0E7306" w14:textId="477BB9C4" w:rsidR="00771D37" w:rsidRDefault="005B2A3E" w:rsidP="00B5707A">
            <w:pPr>
              <w:rPr>
                <w:rFonts w:asciiTheme="majorHAnsi" w:hAnsiTheme="majorHAnsi" w:cstheme="majorHAnsi"/>
              </w:rPr>
            </w:pPr>
            <w:r>
              <w:rPr>
                <w:rFonts w:asciiTheme="majorHAnsi" w:hAnsiTheme="majorHAnsi" w:cstheme="majorHAnsi"/>
              </w:rPr>
              <w:t>Liquidity Needs</w:t>
            </w:r>
          </w:p>
        </w:tc>
        <w:tc>
          <w:tcPr>
            <w:tcW w:w="2125" w:type="dxa"/>
          </w:tcPr>
          <w:p w14:paraId="285F9016" w14:textId="3850D832" w:rsidR="00771D37" w:rsidRDefault="005B2A3E" w:rsidP="00B5707A">
            <w:pPr>
              <w:rPr>
                <w:rFonts w:asciiTheme="majorHAnsi" w:hAnsiTheme="majorHAnsi" w:cstheme="majorHAnsi"/>
              </w:rPr>
            </w:pPr>
            <w:r>
              <w:rPr>
                <w:rFonts w:asciiTheme="majorHAnsi" w:hAnsiTheme="majorHAnsi" w:cstheme="majorHAnsi"/>
              </w:rPr>
              <w:t>Income Needs</w:t>
            </w:r>
          </w:p>
        </w:tc>
      </w:tr>
      <w:tr w:rsidR="00771D37" w14:paraId="7B9B4D3D" w14:textId="77777777" w:rsidTr="00771D37">
        <w:tc>
          <w:tcPr>
            <w:tcW w:w="2124" w:type="dxa"/>
          </w:tcPr>
          <w:p w14:paraId="04874D93" w14:textId="02C14F8B" w:rsidR="00771D37" w:rsidRDefault="005B2A3E" w:rsidP="005B2A3E">
            <w:pPr>
              <w:rPr>
                <w:rFonts w:asciiTheme="majorHAnsi" w:hAnsiTheme="majorHAnsi" w:cstheme="majorHAnsi"/>
              </w:rPr>
            </w:pPr>
            <w:r>
              <w:rPr>
                <w:rFonts w:asciiTheme="majorHAnsi" w:hAnsiTheme="majorHAnsi" w:cstheme="majorHAnsi"/>
              </w:rPr>
              <w:t>Individuals</w:t>
            </w:r>
          </w:p>
        </w:tc>
        <w:tc>
          <w:tcPr>
            <w:tcW w:w="2124" w:type="dxa"/>
          </w:tcPr>
          <w:p w14:paraId="55B7AF62" w14:textId="01CABC97" w:rsidR="00771D37" w:rsidRDefault="005B2A3E" w:rsidP="00B5707A">
            <w:pPr>
              <w:rPr>
                <w:rFonts w:asciiTheme="majorHAnsi" w:hAnsiTheme="majorHAnsi" w:cstheme="majorHAnsi"/>
              </w:rPr>
            </w:pPr>
            <w:r>
              <w:rPr>
                <w:rFonts w:asciiTheme="majorHAnsi" w:hAnsiTheme="majorHAnsi" w:cstheme="majorHAnsi"/>
              </w:rPr>
              <w:t>varies</w:t>
            </w:r>
          </w:p>
        </w:tc>
        <w:tc>
          <w:tcPr>
            <w:tcW w:w="2124" w:type="dxa"/>
          </w:tcPr>
          <w:p w14:paraId="02D0182C" w14:textId="53FA0A45" w:rsidR="00771D37" w:rsidRDefault="005B2A3E" w:rsidP="00B5707A">
            <w:pPr>
              <w:rPr>
                <w:rFonts w:asciiTheme="majorHAnsi" w:hAnsiTheme="majorHAnsi" w:cstheme="majorHAnsi"/>
              </w:rPr>
            </w:pPr>
            <w:r>
              <w:rPr>
                <w:rFonts w:asciiTheme="majorHAnsi" w:hAnsiTheme="majorHAnsi" w:cstheme="majorHAnsi"/>
              </w:rPr>
              <w:t>varies</w:t>
            </w:r>
          </w:p>
        </w:tc>
        <w:tc>
          <w:tcPr>
            <w:tcW w:w="2124" w:type="dxa"/>
          </w:tcPr>
          <w:p w14:paraId="043C1419" w14:textId="0692E462" w:rsidR="00771D37" w:rsidRDefault="005B2A3E" w:rsidP="00B5707A">
            <w:pPr>
              <w:rPr>
                <w:rFonts w:asciiTheme="majorHAnsi" w:hAnsiTheme="majorHAnsi" w:cstheme="majorHAnsi"/>
              </w:rPr>
            </w:pPr>
            <w:r>
              <w:rPr>
                <w:rFonts w:asciiTheme="majorHAnsi" w:hAnsiTheme="majorHAnsi" w:cstheme="majorHAnsi"/>
              </w:rPr>
              <w:t>varies</w:t>
            </w:r>
          </w:p>
        </w:tc>
        <w:tc>
          <w:tcPr>
            <w:tcW w:w="2125" w:type="dxa"/>
          </w:tcPr>
          <w:p w14:paraId="0FDBBAD6" w14:textId="678167EB" w:rsidR="00771D37" w:rsidRDefault="005B2A3E" w:rsidP="00B5707A">
            <w:pPr>
              <w:rPr>
                <w:rFonts w:asciiTheme="majorHAnsi" w:hAnsiTheme="majorHAnsi" w:cstheme="majorHAnsi"/>
              </w:rPr>
            </w:pPr>
            <w:r>
              <w:rPr>
                <w:rFonts w:asciiTheme="majorHAnsi" w:hAnsiTheme="majorHAnsi" w:cstheme="majorHAnsi"/>
              </w:rPr>
              <w:t>varies</w:t>
            </w:r>
          </w:p>
        </w:tc>
      </w:tr>
      <w:tr w:rsidR="00771D37" w14:paraId="5026D434" w14:textId="77777777" w:rsidTr="00771D37">
        <w:tc>
          <w:tcPr>
            <w:tcW w:w="2124" w:type="dxa"/>
          </w:tcPr>
          <w:p w14:paraId="0FEF263F" w14:textId="49C9BC37" w:rsidR="00771D37" w:rsidRDefault="005B2A3E" w:rsidP="00B5707A">
            <w:pPr>
              <w:rPr>
                <w:rFonts w:asciiTheme="majorHAnsi" w:hAnsiTheme="majorHAnsi" w:cstheme="majorHAnsi"/>
              </w:rPr>
            </w:pPr>
            <w:r>
              <w:rPr>
                <w:rFonts w:asciiTheme="majorHAnsi" w:hAnsiTheme="majorHAnsi" w:cstheme="majorHAnsi"/>
              </w:rPr>
              <w:t>Banks</w:t>
            </w:r>
          </w:p>
        </w:tc>
        <w:tc>
          <w:tcPr>
            <w:tcW w:w="2124" w:type="dxa"/>
          </w:tcPr>
          <w:p w14:paraId="649AEB2B" w14:textId="16E144FA" w:rsidR="00771D37" w:rsidRDefault="005B2A3E" w:rsidP="00B5707A">
            <w:pPr>
              <w:rPr>
                <w:rFonts w:asciiTheme="majorHAnsi" w:hAnsiTheme="majorHAnsi" w:cstheme="majorHAnsi"/>
              </w:rPr>
            </w:pPr>
            <w:r>
              <w:rPr>
                <w:rFonts w:asciiTheme="majorHAnsi" w:hAnsiTheme="majorHAnsi" w:cstheme="majorHAnsi"/>
              </w:rPr>
              <w:t>low</w:t>
            </w:r>
          </w:p>
        </w:tc>
        <w:tc>
          <w:tcPr>
            <w:tcW w:w="2124" w:type="dxa"/>
          </w:tcPr>
          <w:p w14:paraId="263CB7E0" w14:textId="7738FF8D" w:rsidR="00771D37" w:rsidRDefault="005B2A3E" w:rsidP="00B5707A">
            <w:pPr>
              <w:rPr>
                <w:rFonts w:asciiTheme="majorHAnsi" w:hAnsiTheme="majorHAnsi" w:cstheme="majorHAnsi"/>
              </w:rPr>
            </w:pPr>
            <w:r>
              <w:rPr>
                <w:rFonts w:asciiTheme="majorHAnsi" w:hAnsiTheme="majorHAnsi" w:cstheme="majorHAnsi"/>
              </w:rPr>
              <w:t>short term</w:t>
            </w:r>
          </w:p>
        </w:tc>
        <w:tc>
          <w:tcPr>
            <w:tcW w:w="2124" w:type="dxa"/>
          </w:tcPr>
          <w:p w14:paraId="0266CB65" w14:textId="570381E1" w:rsidR="00771D37" w:rsidRDefault="005B2A3E" w:rsidP="00B5707A">
            <w:pPr>
              <w:rPr>
                <w:rFonts w:asciiTheme="majorHAnsi" w:hAnsiTheme="majorHAnsi" w:cstheme="majorHAnsi"/>
              </w:rPr>
            </w:pPr>
            <w:r>
              <w:rPr>
                <w:rFonts w:asciiTheme="majorHAnsi" w:hAnsiTheme="majorHAnsi" w:cstheme="majorHAnsi"/>
              </w:rPr>
              <w:t>high</w:t>
            </w:r>
          </w:p>
        </w:tc>
        <w:tc>
          <w:tcPr>
            <w:tcW w:w="2125" w:type="dxa"/>
          </w:tcPr>
          <w:p w14:paraId="3C958BF4" w14:textId="22E49D0B" w:rsidR="00771D37" w:rsidRDefault="005B2A3E" w:rsidP="00B5707A">
            <w:pPr>
              <w:rPr>
                <w:rFonts w:asciiTheme="majorHAnsi" w:hAnsiTheme="majorHAnsi" w:cstheme="majorHAnsi"/>
              </w:rPr>
            </w:pPr>
            <w:r>
              <w:rPr>
                <w:rFonts w:asciiTheme="majorHAnsi" w:hAnsiTheme="majorHAnsi" w:cstheme="majorHAnsi"/>
              </w:rPr>
              <w:t>to pay interest on deposits and operational expenses</w:t>
            </w:r>
          </w:p>
        </w:tc>
      </w:tr>
      <w:tr w:rsidR="00771D37" w14:paraId="35D7D5AB" w14:textId="77777777" w:rsidTr="00771D37">
        <w:tc>
          <w:tcPr>
            <w:tcW w:w="2124" w:type="dxa"/>
          </w:tcPr>
          <w:p w14:paraId="7CA7A115" w14:textId="7BD3CF03" w:rsidR="00771D37" w:rsidRDefault="005B2A3E" w:rsidP="00B5707A">
            <w:pPr>
              <w:rPr>
                <w:rFonts w:asciiTheme="majorHAnsi" w:hAnsiTheme="majorHAnsi" w:cstheme="majorHAnsi"/>
              </w:rPr>
            </w:pPr>
            <w:r>
              <w:rPr>
                <w:rFonts w:asciiTheme="majorHAnsi" w:hAnsiTheme="majorHAnsi" w:cstheme="majorHAnsi"/>
              </w:rPr>
              <w:t>Endowments</w:t>
            </w:r>
          </w:p>
        </w:tc>
        <w:tc>
          <w:tcPr>
            <w:tcW w:w="2124" w:type="dxa"/>
          </w:tcPr>
          <w:p w14:paraId="45DBACCC" w14:textId="0D412F2D" w:rsidR="00771D37" w:rsidRDefault="005B2A3E" w:rsidP="00B5707A">
            <w:pPr>
              <w:rPr>
                <w:rFonts w:asciiTheme="majorHAnsi" w:hAnsiTheme="majorHAnsi" w:cstheme="majorHAnsi"/>
              </w:rPr>
            </w:pPr>
            <w:r>
              <w:rPr>
                <w:rFonts w:asciiTheme="majorHAnsi" w:hAnsiTheme="majorHAnsi" w:cstheme="majorHAnsi"/>
              </w:rPr>
              <w:t>high</w:t>
            </w:r>
          </w:p>
        </w:tc>
        <w:tc>
          <w:tcPr>
            <w:tcW w:w="2124" w:type="dxa"/>
          </w:tcPr>
          <w:p w14:paraId="1780E5DA" w14:textId="0081C614" w:rsidR="00771D37" w:rsidRDefault="005B2A3E" w:rsidP="00B5707A">
            <w:pPr>
              <w:rPr>
                <w:rFonts w:asciiTheme="majorHAnsi" w:hAnsiTheme="majorHAnsi" w:cstheme="majorHAnsi"/>
              </w:rPr>
            </w:pPr>
            <w:r>
              <w:rPr>
                <w:rFonts w:asciiTheme="majorHAnsi" w:hAnsiTheme="majorHAnsi" w:cstheme="majorHAnsi"/>
              </w:rPr>
              <w:t>very long term</w:t>
            </w:r>
          </w:p>
        </w:tc>
        <w:tc>
          <w:tcPr>
            <w:tcW w:w="2124" w:type="dxa"/>
          </w:tcPr>
          <w:p w14:paraId="46FEAA92" w14:textId="1837C06A" w:rsidR="00771D37" w:rsidRDefault="005B2A3E" w:rsidP="00B5707A">
            <w:pPr>
              <w:rPr>
                <w:rFonts w:asciiTheme="majorHAnsi" w:hAnsiTheme="majorHAnsi" w:cstheme="majorHAnsi"/>
              </w:rPr>
            </w:pPr>
            <w:r>
              <w:rPr>
                <w:rFonts w:asciiTheme="majorHAnsi" w:hAnsiTheme="majorHAnsi" w:cstheme="majorHAnsi"/>
              </w:rPr>
              <w:t>low</w:t>
            </w:r>
          </w:p>
        </w:tc>
        <w:tc>
          <w:tcPr>
            <w:tcW w:w="2125" w:type="dxa"/>
          </w:tcPr>
          <w:p w14:paraId="32E27CBB" w14:textId="03B04892" w:rsidR="00771D37" w:rsidRDefault="005B2A3E" w:rsidP="00B5707A">
            <w:pPr>
              <w:rPr>
                <w:rFonts w:asciiTheme="majorHAnsi" w:hAnsiTheme="majorHAnsi" w:cstheme="majorHAnsi"/>
              </w:rPr>
            </w:pPr>
            <w:r>
              <w:rPr>
                <w:rFonts w:asciiTheme="majorHAnsi" w:hAnsiTheme="majorHAnsi" w:cstheme="majorHAnsi"/>
              </w:rPr>
              <w:t>to meet spending commitments</w:t>
            </w:r>
          </w:p>
        </w:tc>
      </w:tr>
      <w:tr w:rsidR="00771D37" w14:paraId="4E6E8104" w14:textId="77777777" w:rsidTr="00771D37">
        <w:tc>
          <w:tcPr>
            <w:tcW w:w="2124" w:type="dxa"/>
          </w:tcPr>
          <w:p w14:paraId="342CE2C1" w14:textId="795309D5" w:rsidR="00771D37" w:rsidRDefault="005B2A3E" w:rsidP="00B5707A">
            <w:pPr>
              <w:rPr>
                <w:rFonts w:asciiTheme="majorHAnsi" w:hAnsiTheme="majorHAnsi" w:cstheme="majorHAnsi"/>
              </w:rPr>
            </w:pPr>
            <w:r>
              <w:rPr>
                <w:rFonts w:asciiTheme="majorHAnsi" w:hAnsiTheme="majorHAnsi" w:cstheme="majorHAnsi"/>
              </w:rPr>
              <w:t>Insurance</w:t>
            </w:r>
          </w:p>
        </w:tc>
        <w:tc>
          <w:tcPr>
            <w:tcW w:w="2124" w:type="dxa"/>
          </w:tcPr>
          <w:p w14:paraId="3903D397" w14:textId="2B195853" w:rsidR="00771D37" w:rsidRDefault="005B2A3E" w:rsidP="00B5707A">
            <w:pPr>
              <w:rPr>
                <w:rFonts w:asciiTheme="majorHAnsi" w:hAnsiTheme="majorHAnsi" w:cstheme="majorHAnsi"/>
              </w:rPr>
            </w:pPr>
            <w:r>
              <w:rPr>
                <w:rFonts w:asciiTheme="majorHAnsi" w:hAnsiTheme="majorHAnsi" w:cstheme="majorHAnsi"/>
              </w:rPr>
              <w:t>low</w:t>
            </w:r>
          </w:p>
        </w:tc>
        <w:tc>
          <w:tcPr>
            <w:tcW w:w="2124" w:type="dxa"/>
          </w:tcPr>
          <w:p w14:paraId="62D91AA6" w14:textId="71D91E5B" w:rsidR="00771D37" w:rsidRDefault="005B2A3E" w:rsidP="00B5707A">
            <w:pPr>
              <w:rPr>
                <w:rFonts w:asciiTheme="majorHAnsi" w:hAnsiTheme="majorHAnsi" w:cstheme="majorHAnsi"/>
              </w:rPr>
            </w:pPr>
            <w:r>
              <w:rPr>
                <w:rFonts w:asciiTheme="majorHAnsi" w:hAnsiTheme="majorHAnsi" w:cstheme="majorHAnsi"/>
              </w:rPr>
              <w:t>short term or long term</w:t>
            </w:r>
          </w:p>
        </w:tc>
        <w:tc>
          <w:tcPr>
            <w:tcW w:w="2124" w:type="dxa"/>
          </w:tcPr>
          <w:p w14:paraId="3DE0477E" w14:textId="49776E1E" w:rsidR="00771D37" w:rsidRDefault="005B2A3E" w:rsidP="00B5707A">
            <w:pPr>
              <w:rPr>
                <w:rFonts w:asciiTheme="majorHAnsi" w:hAnsiTheme="majorHAnsi" w:cstheme="majorHAnsi"/>
              </w:rPr>
            </w:pPr>
            <w:r>
              <w:rPr>
                <w:rFonts w:asciiTheme="majorHAnsi" w:hAnsiTheme="majorHAnsi" w:cstheme="majorHAnsi"/>
              </w:rPr>
              <w:t>high</w:t>
            </w:r>
          </w:p>
        </w:tc>
        <w:tc>
          <w:tcPr>
            <w:tcW w:w="2125" w:type="dxa"/>
          </w:tcPr>
          <w:p w14:paraId="602389E8" w14:textId="676B7565" w:rsidR="00771D37" w:rsidRDefault="005B2A3E" w:rsidP="00B5707A">
            <w:pPr>
              <w:rPr>
                <w:rFonts w:asciiTheme="majorHAnsi" w:hAnsiTheme="majorHAnsi" w:cstheme="majorHAnsi"/>
              </w:rPr>
            </w:pPr>
            <w:r>
              <w:rPr>
                <w:rFonts w:asciiTheme="majorHAnsi" w:hAnsiTheme="majorHAnsi" w:cstheme="majorHAnsi"/>
              </w:rPr>
              <w:t>low</w:t>
            </w:r>
          </w:p>
        </w:tc>
      </w:tr>
      <w:tr w:rsidR="00771D37" w14:paraId="4265CEE9" w14:textId="77777777" w:rsidTr="00771D37">
        <w:tc>
          <w:tcPr>
            <w:tcW w:w="2124" w:type="dxa"/>
          </w:tcPr>
          <w:p w14:paraId="00585A56" w14:textId="5C321B0F" w:rsidR="00771D37" w:rsidRDefault="005B2A3E" w:rsidP="00B5707A">
            <w:pPr>
              <w:rPr>
                <w:rFonts w:asciiTheme="majorHAnsi" w:hAnsiTheme="majorHAnsi" w:cstheme="majorHAnsi"/>
              </w:rPr>
            </w:pPr>
            <w:r>
              <w:rPr>
                <w:rFonts w:asciiTheme="majorHAnsi" w:hAnsiTheme="majorHAnsi" w:cstheme="majorHAnsi"/>
              </w:rPr>
              <w:t>Mutual Funds</w:t>
            </w:r>
          </w:p>
        </w:tc>
        <w:tc>
          <w:tcPr>
            <w:tcW w:w="2124" w:type="dxa"/>
          </w:tcPr>
          <w:p w14:paraId="588E4D96" w14:textId="06363C32" w:rsidR="00771D37" w:rsidRDefault="005B2A3E" w:rsidP="00B5707A">
            <w:pPr>
              <w:rPr>
                <w:rFonts w:asciiTheme="majorHAnsi" w:hAnsiTheme="majorHAnsi" w:cstheme="majorHAnsi"/>
              </w:rPr>
            </w:pPr>
            <w:r>
              <w:rPr>
                <w:rFonts w:asciiTheme="majorHAnsi" w:hAnsiTheme="majorHAnsi" w:cstheme="majorHAnsi"/>
              </w:rPr>
              <w:t>varies</w:t>
            </w:r>
          </w:p>
        </w:tc>
        <w:tc>
          <w:tcPr>
            <w:tcW w:w="2124" w:type="dxa"/>
          </w:tcPr>
          <w:p w14:paraId="6643641C" w14:textId="6691642D" w:rsidR="00771D37" w:rsidRDefault="005B2A3E" w:rsidP="00B5707A">
            <w:pPr>
              <w:rPr>
                <w:rFonts w:asciiTheme="majorHAnsi" w:hAnsiTheme="majorHAnsi" w:cstheme="majorHAnsi"/>
              </w:rPr>
            </w:pPr>
            <w:r>
              <w:rPr>
                <w:rFonts w:asciiTheme="majorHAnsi" w:hAnsiTheme="majorHAnsi" w:cstheme="majorHAnsi"/>
              </w:rPr>
              <w:t>varies</w:t>
            </w:r>
          </w:p>
        </w:tc>
        <w:tc>
          <w:tcPr>
            <w:tcW w:w="2124" w:type="dxa"/>
          </w:tcPr>
          <w:p w14:paraId="42646E9F" w14:textId="424F8168" w:rsidR="00771D37" w:rsidRDefault="005B2A3E" w:rsidP="00B5707A">
            <w:pPr>
              <w:rPr>
                <w:rFonts w:asciiTheme="majorHAnsi" w:hAnsiTheme="majorHAnsi" w:cstheme="majorHAnsi"/>
              </w:rPr>
            </w:pPr>
            <w:r>
              <w:rPr>
                <w:rFonts w:asciiTheme="majorHAnsi" w:hAnsiTheme="majorHAnsi" w:cstheme="majorHAnsi"/>
              </w:rPr>
              <w:t>varies</w:t>
            </w:r>
          </w:p>
        </w:tc>
        <w:tc>
          <w:tcPr>
            <w:tcW w:w="2125" w:type="dxa"/>
          </w:tcPr>
          <w:p w14:paraId="21F4AB8C" w14:textId="21413C3F" w:rsidR="00771D37" w:rsidRDefault="005B2A3E" w:rsidP="00B5707A">
            <w:pPr>
              <w:rPr>
                <w:rFonts w:asciiTheme="majorHAnsi" w:hAnsiTheme="majorHAnsi" w:cstheme="majorHAnsi"/>
              </w:rPr>
            </w:pPr>
            <w:r>
              <w:rPr>
                <w:rFonts w:asciiTheme="majorHAnsi" w:hAnsiTheme="majorHAnsi" w:cstheme="majorHAnsi"/>
              </w:rPr>
              <w:t>varies</w:t>
            </w:r>
          </w:p>
        </w:tc>
      </w:tr>
      <w:tr w:rsidR="00771D37" w14:paraId="2CFBB8E4" w14:textId="77777777" w:rsidTr="00771D37">
        <w:tc>
          <w:tcPr>
            <w:tcW w:w="2124" w:type="dxa"/>
          </w:tcPr>
          <w:p w14:paraId="56BF8B32" w14:textId="7E638A0E" w:rsidR="00771D37" w:rsidRDefault="005B2A3E" w:rsidP="00B5707A">
            <w:pPr>
              <w:rPr>
                <w:rFonts w:asciiTheme="majorHAnsi" w:hAnsiTheme="majorHAnsi" w:cstheme="majorHAnsi"/>
              </w:rPr>
            </w:pPr>
            <w:r>
              <w:rPr>
                <w:rFonts w:asciiTheme="majorHAnsi" w:hAnsiTheme="majorHAnsi" w:cstheme="majorHAnsi"/>
              </w:rPr>
              <w:t>Defined Benefit Pensions</w:t>
            </w:r>
          </w:p>
        </w:tc>
        <w:tc>
          <w:tcPr>
            <w:tcW w:w="2124" w:type="dxa"/>
          </w:tcPr>
          <w:p w14:paraId="0D4BF31B" w14:textId="166AC381" w:rsidR="00771D37" w:rsidRDefault="005B2A3E" w:rsidP="00B5707A">
            <w:pPr>
              <w:rPr>
                <w:rFonts w:asciiTheme="majorHAnsi" w:hAnsiTheme="majorHAnsi" w:cstheme="majorHAnsi"/>
              </w:rPr>
            </w:pPr>
            <w:r>
              <w:rPr>
                <w:rFonts w:asciiTheme="majorHAnsi" w:hAnsiTheme="majorHAnsi" w:cstheme="majorHAnsi"/>
              </w:rPr>
              <w:t>high</w:t>
            </w:r>
          </w:p>
        </w:tc>
        <w:tc>
          <w:tcPr>
            <w:tcW w:w="2124" w:type="dxa"/>
          </w:tcPr>
          <w:p w14:paraId="35BA028A" w14:textId="0DAE9C2E" w:rsidR="00771D37" w:rsidRDefault="005B2A3E" w:rsidP="00B5707A">
            <w:pPr>
              <w:rPr>
                <w:rFonts w:asciiTheme="majorHAnsi" w:hAnsiTheme="majorHAnsi" w:cstheme="majorHAnsi"/>
              </w:rPr>
            </w:pPr>
            <w:r>
              <w:rPr>
                <w:rFonts w:asciiTheme="majorHAnsi" w:hAnsiTheme="majorHAnsi" w:cstheme="majorHAnsi"/>
              </w:rPr>
              <w:t>long term</w:t>
            </w:r>
          </w:p>
        </w:tc>
        <w:tc>
          <w:tcPr>
            <w:tcW w:w="2124" w:type="dxa"/>
          </w:tcPr>
          <w:p w14:paraId="3C0036A9" w14:textId="6954EB0D" w:rsidR="00771D37" w:rsidRDefault="005B2A3E" w:rsidP="00B5707A">
            <w:pPr>
              <w:rPr>
                <w:rFonts w:asciiTheme="majorHAnsi" w:hAnsiTheme="majorHAnsi" w:cstheme="majorHAnsi"/>
              </w:rPr>
            </w:pPr>
            <w:r>
              <w:rPr>
                <w:rFonts w:asciiTheme="majorHAnsi" w:hAnsiTheme="majorHAnsi" w:cstheme="majorHAnsi"/>
              </w:rPr>
              <w:t>varies</w:t>
            </w:r>
          </w:p>
        </w:tc>
        <w:tc>
          <w:tcPr>
            <w:tcW w:w="2125" w:type="dxa"/>
          </w:tcPr>
          <w:p w14:paraId="6F3DB2A8" w14:textId="009EF55D" w:rsidR="00771D37" w:rsidRDefault="005B2A3E" w:rsidP="00B5707A">
            <w:pPr>
              <w:rPr>
                <w:rFonts w:asciiTheme="majorHAnsi" w:hAnsiTheme="majorHAnsi" w:cstheme="majorHAnsi"/>
              </w:rPr>
            </w:pPr>
            <w:r>
              <w:rPr>
                <w:rFonts w:asciiTheme="majorHAnsi" w:hAnsiTheme="majorHAnsi" w:cstheme="majorHAnsi"/>
              </w:rPr>
              <w:t>high or low</w:t>
            </w:r>
          </w:p>
        </w:tc>
      </w:tr>
    </w:tbl>
    <w:p w14:paraId="3469BA80" w14:textId="0A2E30B8" w:rsidR="00771D37" w:rsidRDefault="00771D37" w:rsidP="00B5707A">
      <w:pPr>
        <w:rPr>
          <w:rFonts w:asciiTheme="majorHAnsi" w:hAnsiTheme="majorHAnsi" w:cstheme="majorHAnsi"/>
        </w:rPr>
      </w:pPr>
      <w:r>
        <w:rPr>
          <w:rFonts w:asciiTheme="majorHAnsi" w:hAnsiTheme="majorHAnsi" w:cstheme="majorHAnsi"/>
        </w:rPr>
        <w:t xml:space="preserve"> </w:t>
      </w:r>
    </w:p>
    <w:p w14:paraId="0EF74205" w14:textId="77777777" w:rsidR="00AE2917" w:rsidRDefault="00AE2917" w:rsidP="00B5707A">
      <w:pPr>
        <w:rPr>
          <w:rFonts w:asciiTheme="majorHAnsi" w:hAnsiTheme="majorHAnsi" w:cstheme="majorHAnsi"/>
        </w:rPr>
      </w:pPr>
    </w:p>
    <w:p w14:paraId="0AC3140A" w14:textId="6DA93230" w:rsidR="002B556B" w:rsidRDefault="005B2A3E" w:rsidP="00B5707A">
      <w:pPr>
        <w:rPr>
          <w:rFonts w:asciiTheme="majorHAnsi" w:hAnsiTheme="majorHAnsi" w:cstheme="majorHAnsi"/>
        </w:rPr>
      </w:pPr>
      <w:r>
        <w:rPr>
          <w:rFonts w:asciiTheme="majorHAnsi" w:hAnsiTheme="majorHAnsi" w:cstheme="majorHAnsi"/>
        </w:rPr>
        <w:t>Q15)</w:t>
      </w:r>
    </w:p>
    <w:p w14:paraId="3C25CD57" w14:textId="64CB8DDB" w:rsidR="005B2A3E" w:rsidRDefault="000346FA" w:rsidP="00B5707A">
      <w:pPr>
        <w:rPr>
          <w:rFonts w:asciiTheme="majorHAnsi" w:hAnsiTheme="majorHAnsi" w:cstheme="majorHAnsi"/>
        </w:rPr>
      </w:pPr>
      <w:r>
        <w:rPr>
          <w:rFonts w:asciiTheme="majorHAnsi" w:hAnsiTheme="majorHAnsi" w:cstheme="majorHAnsi"/>
        </w:rPr>
        <w:t>Defined Contribution Pension Plans: they are retirement plans in the employee’s name usually funded by both the employer and the employee. Individuals invest a part of their salaries while working, expecting the draw on the accumulated funds to provide income during retirement. In this plan, the employee accepts the investment and inflation risk and is responsible for ensuring that there are enough assets in the plan to meet the requirements. Some individuals will be investing for growth and will hence seek assets that have the potential for capital gains.</w:t>
      </w:r>
    </w:p>
    <w:p w14:paraId="20D31763" w14:textId="36E855BE" w:rsidR="000346FA" w:rsidRDefault="000346FA" w:rsidP="00B5707A">
      <w:pPr>
        <w:rPr>
          <w:rFonts w:asciiTheme="majorHAnsi" w:hAnsiTheme="majorHAnsi" w:cstheme="majorHAnsi"/>
        </w:rPr>
      </w:pPr>
      <w:r>
        <w:rPr>
          <w:rFonts w:asciiTheme="majorHAnsi" w:hAnsiTheme="majorHAnsi" w:cstheme="majorHAnsi"/>
        </w:rPr>
        <w:t>Defined Benefit Pension Plans: they are company-sponsored plans that offer the employees a predefined benefit upon retirement. The plan requires the plan sponsor to specify the obligation stated in terms on the retirement income owed to the employee. Employers are usually responsible for the contributions made to the plan and bear the risk associated with adequately funding the benefits offered to the employee.</w:t>
      </w:r>
    </w:p>
    <w:p w14:paraId="3B87C53B" w14:textId="77777777" w:rsidR="000346FA" w:rsidRDefault="000346FA" w:rsidP="00B5707A">
      <w:pPr>
        <w:rPr>
          <w:rFonts w:asciiTheme="majorHAnsi" w:hAnsiTheme="majorHAnsi" w:cstheme="majorHAnsi"/>
        </w:rPr>
      </w:pPr>
    </w:p>
    <w:p w14:paraId="343E2F5F" w14:textId="77777777" w:rsidR="000346FA" w:rsidRPr="00B5707A" w:rsidRDefault="000346FA" w:rsidP="00B5707A">
      <w:pPr>
        <w:rPr>
          <w:rFonts w:asciiTheme="majorHAnsi" w:hAnsiTheme="majorHAnsi" w:cstheme="majorHAnsi"/>
        </w:rPr>
      </w:pPr>
    </w:p>
    <w:p w14:paraId="16A299E1" w14:textId="77777777" w:rsidR="00B5707A" w:rsidRPr="00B5707A" w:rsidRDefault="00B5707A" w:rsidP="00B5707A">
      <w:pPr>
        <w:rPr>
          <w:rFonts w:asciiTheme="majorHAnsi" w:hAnsiTheme="majorHAnsi" w:cstheme="majorHAnsi"/>
        </w:rPr>
      </w:pPr>
    </w:p>
    <w:p w14:paraId="76F61C3C" w14:textId="77777777" w:rsidR="00B5707A" w:rsidRPr="00B5707A" w:rsidRDefault="00B5707A" w:rsidP="00B5707A">
      <w:pPr>
        <w:rPr>
          <w:rFonts w:asciiTheme="majorHAnsi" w:hAnsiTheme="majorHAnsi" w:cstheme="majorHAnsi"/>
        </w:rPr>
      </w:pPr>
    </w:p>
    <w:p w14:paraId="5AA61F48" w14:textId="77777777" w:rsidR="00B5707A" w:rsidRPr="00B5707A" w:rsidRDefault="00B5707A" w:rsidP="00B5707A">
      <w:pPr>
        <w:rPr>
          <w:rFonts w:asciiTheme="majorHAnsi" w:hAnsiTheme="majorHAnsi" w:cstheme="majorHAnsi"/>
        </w:rPr>
      </w:pPr>
    </w:p>
    <w:p w14:paraId="320B062B" w14:textId="77777777" w:rsidR="00B5707A" w:rsidRPr="00B5707A" w:rsidRDefault="00B5707A" w:rsidP="00B5707A">
      <w:pPr>
        <w:rPr>
          <w:rFonts w:asciiTheme="majorHAnsi" w:hAnsiTheme="majorHAnsi" w:cstheme="majorHAnsi"/>
        </w:rPr>
      </w:pPr>
    </w:p>
    <w:p w14:paraId="6BF86082" w14:textId="77777777" w:rsidR="00B5707A" w:rsidRPr="00B5707A" w:rsidRDefault="00B5707A" w:rsidP="00B5707A">
      <w:pPr>
        <w:rPr>
          <w:rFonts w:asciiTheme="majorHAnsi" w:hAnsiTheme="majorHAnsi" w:cstheme="majorHAnsi"/>
        </w:rPr>
      </w:pPr>
    </w:p>
    <w:p w14:paraId="329B409B" w14:textId="77777777" w:rsidR="00B5707A" w:rsidRPr="00B5707A" w:rsidRDefault="00B5707A" w:rsidP="00B5707A">
      <w:pPr>
        <w:rPr>
          <w:rFonts w:asciiTheme="majorHAnsi" w:hAnsiTheme="majorHAnsi" w:cstheme="majorHAnsi"/>
        </w:rPr>
      </w:pPr>
    </w:p>
    <w:p w14:paraId="090A4B03" w14:textId="77777777" w:rsidR="00B5707A" w:rsidRPr="00B5707A" w:rsidRDefault="00B5707A" w:rsidP="00B5707A">
      <w:pPr>
        <w:rPr>
          <w:rFonts w:asciiTheme="majorHAnsi" w:hAnsiTheme="majorHAnsi" w:cstheme="majorHAnsi"/>
        </w:rPr>
      </w:pPr>
    </w:p>
    <w:p w14:paraId="6AEC5741" w14:textId="77777777" w:rsidR="00B5707A" w:rsidRPr="00B5707A" w:rsidRDefault="00B5707A" w:rsidP="00B5707A">
      <w:pPr>
        <w:rPr>
          <w:rFonts w:asciiTheme="majorHAnsi" w:hAnsiTheme="majorHAnsi" w:cstheme="majorHAnsi"/>
        </w:rPr>
      </w:pPr>
    </w:p>
    <w:p w14:paraId="07DC360D" w14:textId="77777777" w:rsidR="00B5707A" w:rsidRPr="00B5707A" w:rsidRDefault="00B5707A" w:rsidP="00B5707A">
      <w:pPr>
        <w:rPr>
          <w:rFonts w:asciiTheme="majorHAnsi" w:hAnsiTheme="majorHAnsi" w:cstheme="majorHAnsi"/>
        </w:rPr>
      </w:pPr>
    </w:p>
    <w:p w14:paraId="261257AF" w14:textId="77777777" w:rsidR="00B5707A" w:rsidRPr="00B5707A" w:rsidRDefault="00B5707A" w:rsidP="00B5707A">
      <w:pPr>
        <w:rPr>
          <w:rFonts w:asciiTheme="majorHAnsi" w:hAnsiTheme="majorHAnsi" w:cstheme="majorHAnsi"/>
        </w:rPr>
      </w:pPr>
    </w:p>
    <w:p w14:paraId="28BA8894" w14:textId="77777777" w:rsidR="00B5707A" w:rsidRPr="00B5707A" w:rsidRDefault="00B5707A" w:rsidP="00B5707A">
      <w:pPr>
        <w:rPr>
          <w:rFonts w:asciiTheme="majorHAnsi" w:hAnsiTheme="majorHAnsi" w:cstheme="majorHAnsi"/>
        </w:rPr>
      </w:pPr>
    </w:p>
    <w:p w14:paraId="17164B7E" w14:textId="77777777" w:rsidR="00B5707A" w:rsidRPr="00B5707A" w:rsidRDefault="00B5707A" w:rsidP="00B5707A">
      <w:pPr>
        <w:rPr>
          <w:rFonts w:asciiTheme="majorHAnsi" w:hAnsiTheme="majorHAnsi" w:cstheme="majorHAnsi"/>
        </w:rPr>
      </w:pPr>
    </w:p>
    <w:p w14:paraId="4D5ADD51" w14:textId="77777777" w:rsidR="00B5707A" w:rsidRPr="00B5707A" w:rsidRDefault="00B5707A" w:rsidP="00B5707A">
      <w:pPr>
        <w:rPr>
          <w:rFonts w:asciiTheme="majorHAnsi" w:hAnsiTheme="majorHAnsi" w:cstheme="majorHAnsi"/>
        </w:rPr>
      </w:pPr>
    </w:p>
    <w:p w14:paraId="01670E58" w14:textId="1B269113" w:rsidR="00543ACD" w:rsidRDefault="00543ACD" w:rsidP="00B5707A">
      <w:pPr>
        <w:rPr>
          <w:rFonts w:asciiTheme="majorHAnsi" w:hAnsiTheme="majorHAnsi" w:cstheme="majorHAnsi"/>
        </w:rPr>
      </w:pPr>
    </w:p>
    <w:p w14:paraId="3198333C" w14:textId="77777777" w:rsidR="00192D11" w:rsidRPr="00B5707A" w:rsidRDefault="00192D11" w:rsidP="00B5707A">
      <w:pPr>
        <w:rPr>
          <w:rFonts w:asciiTheme="majorHAnsi" w:hAnsiTheme="majorHAnsi" w:cstheme="majorHAnsi"/>
        </w:rPr>
      </w:pPr>
    </w:p>
    <w:p w14:paraId="3186594F" w14:textId="6869087C" w:rsidR="00B5707A" w:rsidRPr="00B5707A" w:rsidRDefault="00B5707A" w:rsidP="00B5707A">
      <w:pPr>
        <w:jc w:val="center"/>
        <w:rPr>
          <w:rFonts w:asciiTheme="majorHAnsi" w:hAnsiTheme="majorHAnsi" w:cstheme="majorHAnsi"/>
        </w:rPr>
      </w:pPr>
      <w:r>
        <w:rPr>
          <w:rFonts w:asciiTheme="majorHAnsi" w:hAnsiTheme="majorHAnsi" w:cstheme="majorHAnsi"/>
        </w:rPr>
        <w:lastRenderedPageBreak/>
        <w:t>UNIT</w:t>
      </w:r>
      <w:r w:rsidRPr="00B5707A">
        <w:rPr>
          <w:rFonts w:asciiTheme="majorHAnsi" w:hAnsiTheme="majorHAnsi" w:cstheme="majorHAnsi"/>
        </w:rPr>
        <w:t xml:space="preserve"> 4</w:t>
      </w:r>
    </w:p>
    <w:p w14:paraId="1EF2E5FA" w14:textId="77777777" w:rsidR="00B5707A" w:rsidRPr="00B5707A" w:rsidRDefault="00B5707A" w:rsidP="00B5707A">
      <w:pPr>
        <w:jc w:val="center"/>
        <w:rPr>
          <w:rFonts w:asciiTheme="majorHAnsi" w:hAnsiTheme="majorHAnsi" w:cstheme="majorHAnsi"/>
        </w:rPr>
      </w:pPr>
    </w:p>
    <w:p w14:paraId="0A1CFFD9"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Q1) B</w:t>
      </w:r>
    </w:p>
    <w:p w14:paraId="158FDAA3"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Q2) C</w:t>
      </w:r>
    </w:p>
    <w:p w14:paraId="4AC35889"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Q3) A</w:t>
      </w:r>
    </w:p>
    <w:p w14:paraId="432857E3"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Q4) A</w:t>
      </w:r>
    </w:p>
    <w:p w14:paraId="7DC06A51"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Q5) B</w:t>
      </w:r>
    </w:p>
    <w:p w14:paraId="59BB90DF"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Q6) B</w:t>
      </w:r>
    </w:p>
    <w:p w14:paraId="0BB1A723"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Q7) A</w:t>
      </w:r>
    </w:p>
    <w:p w14:paraId="3965A150"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Q8) B</w:t>
      </w:r>
    </w:p>
    <w:p w14:paraId="0AEA4B5D" w14:textId="2953A7B1"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Q9) </w:t>
      </w:r>
      <w:r w:rsidR="00BF5D4A">
        <w:rPr>
          <w:rFonts w:asciiTheme="majorHAnsi" w:hAnsiTheme="majorHAnsi" w:cstheme="majorHAnsi"/>
        </w:rPr>
        <w:t>B</w:t>
      </w:r>
    </w:p>
    <w:p w14:paraId="5959E555"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Q10) A</w:t>
      </w:r>
    </w:p>
    <w:p w14:paraId="68BFD0B5" w14:textId="77777777" w:rsidR="00B5707A" w:rsidRPr="00B5707A" w:rsidRDefault="00B5707A" w:rsidP="00B5707A">
      <w:pPr>
        <w:rPr>
          <w:rFonts w:asciiTheme="majorHAnsi" w:hAnsiTheme="majorHAnsi" w:cstheme="majorHAnsi"/>
        </w:rPr>
      </w:pPr>
    </w:p>
    <w:p w14:paraId="21B6A000"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Q11) Porter’s five forces include:</w:t>
      </w:r>
    </w:p>
    <w:p w14:paraId="7624D738" w14:textId="676D6B2E"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 the threat of entry: industries that are easier to enter into will generally be more competitive than industries with high barriers to entry </w:t>
      </w:r>
    </w:p>
    <w:p w14:paraId="7E617A86" w14:textId="6BB5A8DD" w:rsidR="00B5707A" w:rsidRPr="00B5707A" w:rsidRDefault="00B5707A" w:rsidP="00B5707A">
      <w:pPr>
        <w:rPr>
          <w:rFonts w:asciiTheme="majorHAnsi" w:hAnsiTheme="majorHAnsi" w:cstheme="majorHAnsi"/>
        </w:rPr>
      </w:pPr>
      <w:r w:rsidRPr="00B5707A">
        <w:rPr>
          <w:rFonts w:asciiTheme="majorHAnsi" w:hAnsiTheme="majorHAnsi" w:cstheme="majorHAnsi"/>
        </w:rPr>
        <w:t>- the power of buyers: this affects the competition among industries by exerting influence on suppliers regarding prices</w:t>
      </w:r>
    </w:p>
    <w:p w14:paraId="7CA65831" w14:textId="331C085E" w:rsidR="00B5707A" w:rsidRPr="00B5707A" w:rsidRDefault="00B5707A" w:rsidP="00B5707A">
      <w:pPr>
        <w:rPr>
          <w:rFonts w:asciiTheme="majorHAnsi" w:hAnsiTheme="majorHAnsi" w:cstheme="majorHAnsi"/>
        </w:rPr>
      </w:pPr>
      <w:r w:rsidRPr="00B5707A">
        <w:rPr>
          <w:rFonts w:asciiTheme="majorHAnsi" w:hAnsiTheme="majorHAnsi" w:cstheme="majorHAnsi"/>
        </w:rPr>
        <w:t>- the power of suppliers: this may lead to an increase in prices or restriction in the supply of inputs to a firm</w:t>
      </w:r>
    </w:p>
    <w:p w14:paraId="14925733" w14:textId="5579CF25" w:rsidR="00B5707A" w:rsidRPr="00B5707A" w:rsidRDefault="00B5707A" w:rsidP="00B5707A">
      <w:pPr>
        <w:rPr>
          <w:rFonts w:asciiTheme="majorHAnsi" w:hAnsiTheme="majorHAnsi" w:cstheme="majorHAnsi"/>
        </w:rPr>
      </w:pPr>
      <w:r w:rsidRPr="00B5707A">
        <w:rPr>
          <w:rFonts w:asciiTheme="majorHAnsi" w:hAnsiTheme="majorHAnsi" w:cstheme="majorHAnsi"/>
        </w:rPr>
        <w:t>- the threat of substitutes: if consumers find another way to satisfy their needs, the demand of the product declines</w:t>
      </w:r>
    </w:p>
    <w:p w14:paraId="4D27FBB2" w14:textId="3D0CA5D8"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 the rivalry among existing competitors: fragmented industries with high barriers to exit have greater competition than those without </w:t>
      </w:r>
    </w:p>
    <w:p w14:paraId="11EFB009" w14:textId="77777777" w:rsidR="00B5707A" w:rsidRPr="00B5707A" w:rsidRDefault="00B5707A" w:rsidP="00B5707A">
      <w:pPr>
        <w:rPr>
          <w:rFonts w:asciiTheme="majorHAnsi" w:hAnsiTheme="majorHAnsi" w:cstheme="majorHAnsi"/>
        </w:rPr>
      </w:pPr>
    </w:p>
    <w:p w14:paraId="334110FA"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Q12)</w:t>
      </w:r>
    </w:p>
    <w:p w14:paraId="62351A24" w14:textId="746D4F86" w:rsidR="00B5707A" w:rsidRPr="00B5707A" w:rsidRDefault="00A734A6" w:rsidP="00B5707A">
      <w:pPr>
        <w:rPr>
          <w:rFonts w:asciiTheme="majorHAnsi" w:hAnsiTheme="majorHAnsi" w:cstheme="majorHAnsi"/>
        </w:rPr>
      </w:pPr>
      <w:r>
        <w:rPr>
          <w:rFonts w:asciiTheme="majorHAnsi" w:hAnsiTheme="majorHAnsi" w:cstheme="majorHAnsi"/>
        </w:rPr>
        <w:t xml:space="preserve">1. </w:t>
      </w:r>
      <w:r w:rsidR="00B5707A" w:rsidRPr="00B5707A">
        <w:rPr>
          <w:rFonts w:asciiTheme="majorHAnsi" w:hAnsiTheme="majorHAnsi" w:cstheme="majorHAnsi"/>
        </w:rPr>
        <w:t>Macroeconomic Influences: trends in the industry can be cyclical or structural depending on the overall economic activity. The macroeconomic variables that influencer an industry’s profit</w:t>
      </w:r>
      <w:r w:rsidR="002A492D">
        <w:rPr>
          <w:rFonts w:asciiTheme="majorHAnsi" w:hAnsiTheme="majorHAnsi" w:cstheme="majorHAnsi"/>
        </w:rPr>
        <w:t>s</w:t>
      </w:r>
      <w:r w:rsidR="00B5707A" w:rsidRPr="00B5707A">
        <w:rPr>
          <w:rFonts w:asciiTheme="majorHAnsi" w:hAnsiTheme="majorHAnsi" w:cstheme="majorHAnsi"/>
        </w:rPr>
        <w:t xml:space="preserve"> are: </w:t>
      </w:r>
    </w:p>
    <w:p w14:paraId="2A38B052"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 Gross Domestic Product or GDP</w:t>
      </w:r>
    </w:p>
    <w:p w14:paraId="5BD0FA13"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 interest rates</w:t>
      </w:r>
    </w:p>
    <w:p w14:paraId="7B16A542"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 Inflation </w:t>
      </w:r>
    </w:p>
    <w:p w14:paraId="4DA4909A" w14:textId="3E3E03EC" w:rsidR="00B5707A" w:rsidRPr="00B5707A" w:rsidRDefault="00B5707A" w:rsidP="00B5707A">
      <w:pPr>
        <w:rPr>
          <w:rFonts w:asciiTheme="majorHAnsi" w:hAnsiTheme="majorHAnsi" w:cstheme="majorHAnsi"/>
        </w:rPr>
      </w:pPr>
      <w:r w:rsidRPr="00B5707A">
        <w:rPr>
          <w:rFonts w:asciiTheme="majorHAnsi" w:hAnsiTheme="majorHAnsi" w:cstheme="majorHAnsi"/>
        </w:rPr>
        <w:t>- The availability of credit</w:t>
      </w:r>
    </w:p>
    <w:p w14:paraId="3D4C3B50"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2. Technological Influences: new technologies create better and new products that can change an industry and how others using the products conduct their activities. Some industry examples are: </w:t>
      </w:r>
    </w:p>
    <w:p w14:paraId="308C3DF6"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 Print </w:t>
      </w:r>
    </w:p>
    <w:p w14:paraId="0F31CE4D"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 Telecommunications </w:t>
      </w:r>
    </w:p>
    <w:p w14:paraId="7352DB9E" w14:textId="6C294C66" w:rsidR="00B5707A" w:rsidRPr="00B5707A" w:rsidRDefault="00B5707A" w:rsidP="00B5707A">
      <w:pPr>
        <w:rPr>
          <w:rFonts w:asciiTheme="majorHAnsi" w:hAnsiTheme="majorHAnsi" w:cstheme="majorHAnsi"/>
        </w:rPr>
      </w:pPr>
      <w:r w:rsidRPr="00B5707A">
        <w:rPr>
          <w:rFonts w:asciiTheme="majorHAnsi" w:hAnsiTheme="majorHAnsi" w:cstheme="majorHAnsi"/>
        </w:rPr>
        <w:t>- Computer / Hardware</w:t>
      </w:r>
    </w:p>
    <w:p w14:paraId="69CB3ADD" w14:textId="77777777" w:rsidR="00543ACD" w:rsidRDefault="00543ACD" w:rsidP="00B5707A">
      <w:pPr>
        <w:rPr>
          <w:rFonts w:asciiTheme="majorHAnsi" w:hAnsiTheme="majorHAnsi" w:cstheme="majorHAnsi"/>
        </w:rPr>
      </w:pPr>
    </w:p>
    <w:p w14:paraId="4CC0242C" w14:textId="699DE79C" w:rsidR="00B5707A" w:rsidRPr="00B5707A" w:rsidRDefault="00B5707A" w:rsidP="00B5707A">
      <w:pPr>
        <w:rPr>
          <w:rFonts w:asciiTheme="majorHAnsi" w:hAnsiTheme="majorHAnsi" w:cstheme="majorHAnsi"/>
        </w:rPr>
      </w:pPr>
      <w:r w:rsidRPr="00B5707A">
        <w:rPr>
          <w:rFonts w:asciiTheme="majorHAnsi" w:hAnsiTheme="majorHAnsi" w:cstheme="majorHAnsi"/>
        </w:rPr>
        <w:lastRenderedPageBreak/>
        <w:t>3. Demographic Influences: changes in the size of the population, in the immigration and emigration rates, in the distribution of age and gender, affect the economy significantly as well as the types of good and services consumed. For example:</w:t>
      </w:r>
    </w:p>
    <w:p w14:paraId="50BFDB4D" w14:textId="41F8C68A"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 a result of an aging population might be seen as negative in terms of declining workforce but will be a benefit for the healthcare industry </w:t>
      </w:r>
    </w:p>
    <w:p w14:paraId="6B4D0266" w14:textId="10DF0BAF" w:rsidR="00B5707A" w:rsidRPr="00B5707A" w:rsidRDefault="00B5707A" w:rsidP="00B5707A">
      <w:pPr>
        <w:rPr>
          <w:rFonts w:asciiTheme="majorHAnsi" w:hAnsiTheme="majorHAnsi" w:cstheme="majorHAnsi"/>
        </w:rPr>
      </w:pPr>
      <w:r w:rsidRPr="00B5707A">
        <w:rPr>
          <w:rFonts w:asciiTheme="majorHAnsi" w:hAnsiTheme="majorHAnsi" w:cstheme="majorHAnsi"/>
        </w:rPr>
        <w:t>4. Governmental Influences: the government affects the economy in the following ways:</w:t>
      </w:r>
    </w:p>
    <w:p w14:paraId="0461E357"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 governments are a major purchaser of goods and services from different industries </w:t>
      </w:r>
    </w:p>
    <w:p w14:paraId="3A5B43D1"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 they play an important role in setting tax rates which affects income</w:t>
      </w:r>
    </w:p>
    <w:p w14:paraId="5A458024"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 they have a significant influence on an industry’s profits as they set up rules for corporations and individuals </w:t>
      </w:r>
    </w:p>
    <w:p w14:paraId="3751CF67"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 they also overlook other regulatory bodies and organisations like the stock exchange </w:t>
      </w:r>
    </w:p>
    <w:p w14:paraId="6BCEF254" w14:textId="7FE56675"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 government contracts directly affect the military, defence and public works and departments </w:t>
      </w:r>
    </w:p>
    <w:p w14:paraId="7D337ACC" w14:textId="5F68B757"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5. Social Influences: changes in the society as a result of a change in work habits, how people choose to spend their money and enjoy their leisure time and a change in tastes and interest affect sales of various industries </w:t>
      </w:r>
    </w:p>
    <w:p w14:paraId="05F024D2" w14:textId="3F76E238" w:rsidR="00A734A6" w:rsidRPr="00B5707A" w:rsidRDefault="00B5707A" w:rsidP="00B5707A">
      <w:pPr>
        <w:rPr>
          <w:rFonts w:asciiTheme="majorHAnsi" w:hAnsiTheme="majorHAnsi" w:cstheme="majorHAnsi"/>
        </w:rPr>
      </w:pPr>
      <w:r w:rsidRPr="00B5707A">
        <w:rPr>
          <w:rFonts w:asciiTheme="majorHAnsi" w:hAnsiTheme="majorHAnsi" w:cstheme="majorHAnsi"/>
        </w:rPr>
        <w:t xml:space="preserve"> </w:t>
      </w:r>
    </w:p>
    <w:p w14:paraId="42D9C80E"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Q13)</w:t>
      </w:r>
    </w:p>
    <w:p w14:paraId="37DC9F0C" w14:textId="0F3BEE0D"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1. Stock Split: it involves an increase in the number of shares outstanding with a subsequent decrease in share price </w:t>
      </w:r>
    </w:p>
    <w:p w14:paraId="25CE60A9" w14:textId="63FF547D" w:rsidR="00B5707A" w:rsidRPr="00B5707A" w:rsidRDefault="00B5707A" w:rsidP="00B5707A">
      <w:pPr>
        <w:rPr>
          <w:rFonts w:asciiTheme="majorHAnsi" w:hAnsiTheme="majorHAnsi" w:cstheme="majorHAnsi"/>
        </w:rPr>
      </w:pPr>
      <w:r w:rsidRPr="00B5707A">
        <w:rPr>
          <w:rFonts w:asciiTheme="majorHAnsi" w:hAnsiTheme="majorHAnsi" w:cstheme="majorHAnsi"/>
        </w:rPr>
        <w:t>2. Reverse Stock Split: it involves a decrease in the number of shares outstanding with a subsequent increase in share price</w:t>
      </w:r>
    </w:p>
    <w:p w14:paraId="795EE9F0" w14:textId="599FD617"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3. Share Repurchases: it involves a company using cash to buy back its own shares, usually if the shares are undervalued, for tax efficiency in markets or to increase flexibility in the amount of dividend distribution to the shareholders </w:t>
      </w:r>
    </w:p>
    <w:p w14:paraId="4941A562" w14:textId="1941AF12" w:rsidR="00B5707A" w:rsidRPr="00B5707A" w:rsidRDefault="00B5707A" w:rsidP="00B5707A">
      <w:pPr>
        <w:rPr>
          <w:rFonts w:asciiTheme="majorHAnsi" w:hAnsiTheme="majorHAnsi" w:cstheme="majorHAnsi"/>
        </w:rPr>
      </w:pPr>
      <w:r w:rsidRPr="00B5707A">
        <w:rPr>
          <w:rFonts w:asciiTheme="majorHAnsi" w:hAnsiTheme="majorHAnsi" w:cstheme="majorHAnsi"/>
        </w:rPr>
        <w:t>4. Cash Dividends: a cash distribution made by the company to shareholders at regular intervals</w:t>
      </w:r>
    </w:p>
    <w:p w14:paraId="76726A8E" w14:textId="6435384D"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5. Extra Cash Dividends: a cash distribution made by a company that does not pay dividends regularly or is being paid in addition to the regular cash dividends to the shareholders as an extra payment </w:t>
      </w:r>
    </w:p>
    <w:p w14:paraId="1E6EAE24" w14:textId="68BDC999"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6. Stock Dividends: it is a distribution of additional shares of a common stock by a company to its shareholders instead of cash </w:t>
      </w:r>
    </w:p>
    <w:p w14:paraId="171B6BEE" w14:textId="77777777" w:rsidR="00B5707A" w:rsidRPr="00B5707A" w:rsidRDefault="00B5707A" w:rsidP="00B5707A">
      <w:pPr>
        <w:rPr>
          <w:rFonts w:asciiTheme="majorHAnsi" w:hAnsiTheme="majorHAnsi" w:cstheme="majorHAnsi"/>
        </w:rPr>
      </w:pPr>
    </w:p>
    <w:p w14:paraId="12083C91" w14:textId="77777777" w:rsidR="00B5707A" w:rsidRPr="00B5707A" w:rsidRDefault="00B5707A" w:rsidP="00B5707A">
      <w:pPr>
        <w:rPr>
          <w:rFonts w:asciiTheme="majorHAnsi" w:hAnsiTheme="majorHAnsi" w:cstheme="majorHAnsi"/>
        </w:rPr>
      </w:pPr>
      <w:r w:rsidRPr="00B5707A">
        <w:rPr>
          <w:rFonts w:asciiTheme="majorHAnsi" w:hAnsiTheme="majorHAnsi" w:cstheme="majorHAnsi"/>
        </w:rPr>
        <w:t xml:space="preserve">Q14) </w:t>
      </w:r>
    </w:p>
    <w:p w14:paraId="66F49A17" w14:textId="77777777" w:rsidR="00A734A6" w:rsidRDefault="00B5707A" w:rsidP="00B5707A">
      <w:pPr>
        <w:rPr>
          <w:rFonts w:asciiTheme="majorHAnsi" w:hAnsiTheme="majorHAnsi" w:cstheme="majorHAnsi"/>
        </w:rPr>
      </w:pPr>
      <w:r w:rsidRPr="00B5707A">
        <w:rPr>
          <w:rFonts w:asciiTheme="majorHAnsi" w:hAnsiTheme="majorHAnsi" w:cstheme="majorHAnsi"/>
        </w:rPr>
        <w:t>Free Cash Flow to Equity is a measure of dividend paying capacity. In order to use a dividend discount model, the timing and amount of the first dividend as well as the dividend growth thereafter must be known. Predicting the values for non-dividend paying stocks is difficult and hence we often use FCFE models instead as the dividend paying capacity should be reflected in the cash flow estimates rather than the expected dividends.  It is a measure of how cash flow generated in a period that is available for distribution to the common shareholders</w:t>
      </w:r>
      <w:r w:rsidR="00A734A6">
        <w:rPr>
          <w:rFonts w:asciiTheme="majorHAnsi" w:hAnsiTheme="majorHAnsi" w:cstheme="majorHAnsi"/>
        </w:rPr>
        <w:t xml:space="preserve">. </w:t>
      </w:r>
      <w:r w:rsidRPr="00B5707A">
        <w:rPr>
          <w:rFonts w:asciiTheme="majorHAnsi" w:hAnsiTheme="majorHAnsi" w:cstheme="majorHAnsi"/>
        </w:rPr>
        <w:t>The FCFE can be calculated from the cash flow from operations while subtracting the cash flow needed for fixed capital investment and adding the net amounts borrowed.</w:t>
      </w:r>
    </w:p>
    <w:p w14:paraId="757A9774" w14:textId="50C84DC7" w:rsidR="00105CE6" w:rsidRDefault="00B5707A" w:rsidP="00B5707A">
      <w:pPr>
        <w:rPr>
          <w:rFonts w:asciiTheme="majorHAnsi" w:hAnsiTheme="majorHAnsi" w:cstheme="majorHAnsi"/>
        </w:rPr>
      </w:pPr>
      <w:r w:rsidRPr="00B5707A">
        <w:rPr>
          <w:rFonts w:asciiTheme="majorHAnsi" w:hAnsiTheme="majorHAnsi" w:cstheme="majorHAnsi"/>
        </w:rPr>
        <w:t>CFCE = CFO + Net Borrowing - Fixed Capital Investment</w:t>
      </w:r>
    </w:p>
    <w:p w14:paraId="2F5CBAF0" w14:textId="12E0520F" w:rsidR="00A734A6" w:rsidRDefault="00A734A6" w:rsidP="00B5707A">
      <w:pPr>
        <w:rPr>
          <w:rFonts w:asciiTheme="majorHAnsi" w:hAnsiTheme="majorHAnsi" w:cstheme="majorHAnsi"/>
        </w:rPr>
      </w:pPr>
    </w:p>
    <w:p w14:paraId="42B8C1A5" w14:textId="44E9B99F" w:rsidR="00543ACD" w:rsidRDefault="00543ACD" w:rsidP="00B5707A">
      <w:pPr>
        <w:rPr>
          <w:rFonts w:asciiTheme="majorHAnsi" w:hAnsiTheme="majorHAnsi" w:cstheme="majorHAnsi"/>
        </w:rPr>
      </w:pPr>
    </w:p>
    <w:p w14:paraId="5582EB11" w14:textId="1A80D102" w:rsidR="00543ACD" w:rsidRDefault="00543ACD" w:rsidP="00B5707A">
      <w:pPr>
        <w:rPr>
          <w:rFonts w:asciiTheme="majorHAnsi" w:hAnsiTheme="majorHAnsi" w:cstheme="majorHAnsi"/>
        </w:rPr>
      </w:pPr>
    </w:p>
    <w:p w14:paraId="5ADEE76E" w14:textId="77777777" w:rsidR="00543ACD" w:rsidRDefault="00543ACD" w:rsidP="00B5707A">
      <w:pPr>
        <w:rPr>
          <w:rFonts w:asciiTheme="majorHAnsi" w:hAnsiTheme="majorHAnsi" w:cstheme="majorHAnsi"/>
        </w:rPr>
      </w:pPr>
    </w:p>
    <w:p w14:paraId="23E4ACC1" w14:textId="4B00782E" w:rsidR="00A734A6" w:rsidRDefault="00543ACD" w:rsidP="00B5707A">
      <w:pPr>
        <w:rPr>
          <w:rFonts w:asciiTheme="majorHAnsi" w:hAnsiTheme="majorHAnsi" w:cstheme="majorHAnsi"/>
        </w:rPr>
      </w:pPr>
      <w:r>
        <w:rPr>
          <w:rFonts w:asciiTheme="majorHAnsi" w:hAnsiTheme="majorHAnsi" w:cstheme="majorHAnsi"/>
        </w:rPr>
        <w:lastRenderedPageBreak/>
        <w:t>Q15) D0 = Rs.12, r=10%</w:t>
      </w:r>
    </w:p>
    <w:p w14:paraId="6C0F5679" w14:textId="31F70C2E" w:rsidR="00543ACD" w:rsidRDefault="00543ACD" w:rsidP="00543ACD">
      <w:pPr>
        <w:rPr>
          <w:rFonts w:asciiTheme="majorHAnsi" w:hAnsiTheme="majorHAnsi" w:cstheme="majorHAnsi"/>
        </w:rPr>
      </w:pPr>
      <w:r>
        <w:rPr>
          <w:rFonts w:asciiTheme="majorHAnsi" w:hAnsiTheme="majorHAnsi" w:cstheme="majorHAnsi"/>
        </w:rPr>
        <w:t xml:space="preserve">          D1 = 12 (1.12) = 13.44</w:t>
      </w:r>
    </w:p>
    <w:p w14:paraId="6D9B1EBE" w14:textId="165120D0" w:rsidR="00543ACD" w:rsidRDefault="00543ACD" w:rsidP="00543ACD">
      <w:pPr>
        <w:rPr>
          <w:rFonts w:asciiTheme="majorHAnsi" w:hAnsiTheme="majorHAnsi" w:cstheme="majorHAnsi"/>
        </w:rPr>
      </w:pPr>
      <w:r>
        <w:rPr>
          <w:rFonts w:asciiTheme="majorHAnsi" w:hAnsiTheme="majorHAnsi" w:cstheme="majorHAnsi"/>
        </w:rPr>
        <w:t xml:space="preserve">          D2 = 13.44 (1.09) = 14.65</w:t>
      </w:r>
    </w:p>
    <w:p w14:paraId="416492AB" w14:textId="0706437F" w:rsidR="00543ACD" w:rsidRDefault="00543ACD" w:rsidP="00543ACD">
      <w:pPr>
        <w:rPr>
          <w:rFonts w:asciiTheme="majorHAnsi" w:hAnsiTheme="majorHAnsi" w:cstheme="majorHAnsi"/>
        </w:rPr>
      </w:pPr>
      <w:r>
        <w:rPr>
          <w:rFonts w:asciiTheme="majorHAnsi" w:hAnsiTheme="majorHAnsi" w:cstheme="majorHAnsi"/>
        </w:rPr>
        <w:t xml:space="preserve">          D3 = 14.65 (1.09) = 15.97</w:t>
      </w:r>
    </w:p>
    <w:p w14:paraId="1658250C" w14:textId="06DEB2EE" w:rsidR="00543ACD" w:rsidRDefault="00543ACD" w:rsidP="00543ACD">
      <w:pPr>
        <w:rPr>
          <w:rFonts w:asciiTheme="majorHAnsi" w:hAnsiTheme="majorHAnsi" w:cstheme="majorHAnsi"/>
        </w:rPr>
      </w:pPr>
      <w:r>
        <w:rPr>
          <w:rFonts w:asciiTheme="majorHAnsi" w:hAnsiTheme="majorHAnsi" w:cstheme="majorHAnsi"/>
        </w:rPr>
        <w:t xml:space="preserve">          D4 = 15.97 (1.08) = 17.25</w:t>
      </w:r>
    </w:p>
    <w:p w14:paraId="28830BC3" w14:textId="65C5EBE2" w:rsidR="00543ACD" w:rsidRDefault="00543ACD" w:rsidP="00543ACD">
      <w:pPr>
        <w:rPr>
          <w:rFonts w:asciiTheme="majorHAnsi" w:hAnsiTheme="majorHAnsi" w:cstheme="majorHAnsi"/>
        </w:rPr>
      </w:pPr>
      <w:r>
        <w:rPr>
          <w:rFonts w:asciiTheme="majorHAnsi" w:hAnsiTheme="majorHAnsi" w:cstheme="majorHAnsi"/>
        </w:rPr>
        <w:t xml:space="preserve">          V0 = (13.44/1.1) + (14.65</w:t>
      </w:r>
      <w:proofErr w:type="gramStart"/>
      <w:r>
        <w:rPr>
          <w:rFonts w:asciiTheme="majorHAnsi" w:hAnsiTheme="majorHAnsi" w:cstheme="majorHAnsi"/>
        </w:rPr>
        <w:t>/(</w:t>
      </w:r>
      <w:proofErr w:type="gramEnd"/>
      <w:r>
        <w:rPr>
          <w:rFonts w:asciiTheme="majorHAnsi" w:hAnsiTheme="majorHAnsi" w:cstheme="majorHAnsi"/>
        </w:rPr>
        <w:t>1.1)^2) + (15.97/(1.1)^3) + (17.25/(1.1)^4) + (((17.25*(1.05))/0.05)/(1.1)^4)</w:t>
      </w:r>
    </w:p>
    <w:p w14:paraId="74F730A3" w14:textId="31A01B19" w:rsidR="00543ACD" w:rsidRDefault="00543ACD" w:rsidP="00543ACD">
      <w:pPr>
        <w:rPr>
          <w:rFonts w:asciiTheme="majorHAnsi" w:hAnsiTheme="majorHAnsi" w:cstheme="majorHAnsi"/>
        </w:rPr>
      </w:pPr>
      <w:r>
        <w:rPr>
          <w:rFonts w:asciiTheme="majorHAnsi" w:hAnsiTheme="majorHAnsi" w:cstheme="majorHAnsi"/>
        </w:rPr>
        <w:t xml:space="preserve">               = </w:t>
      </w:r>
      <w:r w:rsidR="00AE2917">
        <w:rPr>
          <w:rFonts w:asciiTheme="majorHAnsi" w:hAnsiTheme="majorHAnsi" w:cstheme="majorHAnsi"/>
        </w:rPr>
        <w:t>295.59</w:t>
      </w:r>
    </w:p>
    <w:p w14:paraId="663C6D2A" w14:textId="3734D15B" w:rsidR="00AE2917" w:rsidRDefault="00AE2917" w:rsidP="00543ACD">
      <w:pPr>
        <w:rPr>
          <w:rFonts w:asciiTheme="majorHAnsi" w:hAnsiTheme="majorHAnsi" w:cstheme="majorHAnsi"/>
        </w:rPr>
      </w:pPr>
    </w:p>
    <w:p w14:paraId="00505585" w14:textId="7E33D623" w:rsidR="00AE2917" w:rsidRDefault="00AE2917" w:rsidP="00543ACD">
      <w:pPr>
        <w:rPr>
          <w:rFonts w:asciiTheme="majorHAnsi" w:hAnsiTheme="majorHAnsi" w:cstheme="majorHAnsi"/>
        </w:rPr>
      </w:pPr>
      <w:r>
        <w:rPr>
          <w:rFonts w:asciiTheme="majorHAnsi" w:hAnsiTheme="majorHAnsi" w:cstheme="majorHAnsi"/>
        </w:rPr>
        <w:t>Q16) EV = Market Capitalisation + Market Value of long-term Debt – Cash and Investments</w:t>
      </w:r>
    </w:p>
    <w:p w14:paraId="68E5E262" w14:textId="25AB0649" w:rsidR="00AE2917" w:rsidRDefault="00AE2917" w:rsidP="00543ACD">
      <w:pPr>
        <w:rPr>
          <w:rFonts w:asciiTheme="majorHAnsi" w:hAnsiTheme="majorHAnsi" w:cstheme="majorHAnsi"/>
        </w:rPr>
      </w:pPr>
      <w:r>
        <w:rPr>
          <w:rFonts w:asciiTheme="majorHAnsi" w:hAnsiTheme="majorHAnsi" w:cstheme="majorHAnsi"/>
        </w:rPr>
        <w:t xml:space="preserve">               = (50 * 160000) + 700000 – 200000 = 8500000</w:t>
      </w:r>
    </w:p>
    <w:p w14:paraId="5264F45F" w14:textId="3CB7C6E6" w:rsidR="00AE2917" w:rsidRDefault="00AE2917" w:rsidP="00543ACD">
      <w:pPr>
        <w:rPr>
          <w:rFonts w:asciiTheme="majorHAnsi" w:hAnsiTheme="majorHAnsi" w:cstheme="majorHAnsi"/>
        </w:rPr>
      </w:pPr>
      <w:r>
        <w:rPr>
          <w:rFonts w:asciiTheme="majorHAnsi" w:hAnsiTheme="majorHAnsi" w:cstheme="majorHAnsi"/>
        </w:rPr>
        <w:t xml:space="preserve">         EBITDA = 1000000</w:t>
      </w:r>
    </w:p>
    <w:p w14:paraId="71563DF8" w14:textId="2D1CE4E1" w:rsidR="00AE2917" w:rsidRDefault="00AE2917" w:rsidP="00543ACD">
      <w:pPr>
        <w:rPr>
          <w:rFonts w:asciiTheme="majorHAnsi" w:hAnsiTheme="majorHAnsi" w:cstheme="majorHAnsi"/>
        </w:rPr>
      </w:pPr>
      <w:r>
        <w:rPr>
          <w:rFonts w:asciiTheme="majorHAnsi" w:hAnsiTheme="majorHAnsi" w:cstheme="majorHAnsi"/>
        </w:rPr>
        <w:t xml:space="preserve">         EV/EBITDA = 8500000/1000000 = 8.5</w:t>
      </w:r>
    </w:p>
    <w:p w14:paraId="488554B8" w14:textId="3E0FED89" w:rsidR="00AE2917" w:rsidRDefault="00AE2917" w:rsidP="00543ACD">
      <w:pPr>
        <w:rPr>
          <w:rFonts w:asciiTheme="majorHAnsi" w:hAnsiTheme="majorHAnsi" w:cstheme="majorHAnsi"/>
        </w:rPr>
      </w:pPr>
    </w:p>
    <w:p w14:paraId="041880AF" w14:textId="15AEBA4B" w:rsidR="00AE2917" w:rsidRDefault="00AE2917" w:rsidP="00543ACD">
      <w:pPr>
        <w:rPr>
          <w:rFonts w:asciiTheme="majorHAnsi" w:hAnsiTheme="majorHAnsi" w:cstheme="majorHAnsi"/>
        </w:rPr>
      </w:pPr>
      <w:r>
        <w:rPr>
          <w:rFonts w:asciiTheme="majorHAnsi" w:hAnsiTheme="majorHAnsi" w:cstheme="majorHAnsi"/>
        </w:rPr>
        <w:t>Q17) P = (D0(1 + g)) / (</w:t>
      </w:r>
      <w:proofErr w:type="spellStart"/>
      <w:r>
        <w:rPr>
          <w:rFonts w:asciiTheme="majorHAnsi" w:hAnsiTheme="majorHAnsi" w:cstheme="majorHAnsi"/>
        </w:rPr>
        <w:t>Ke</w:t>
      </w:r>
      <w:proofErr w:type="spellEnd"/>
      <w:r>
        <w:rPr>
          <w:rFonts w:asciiTheme="majorHAnsi" w:hAnsiTheme="majorHAnsi" w:cstheme="majorHAnsi"/>
        </w:rPr>
        <w:t xml:space="preserve"> – g)</w:t>
      </w:r>
    </w:p>
    <w:p w14:paraId="6B2D7E86" w14:textId="3DDD01BA" w:rsidR="00AE2917" w:rsidRDefault="00AE2917" w:rsidP="00543ACD">
      <w:pPr>
        <w:rPr>
          <w:rFonts w:asciiTheme="majorHAnsi" w:hAnsiTheme="majorHAnsi" w:cstheme="majorHAnsi"/>
        </w:rPr>
      </w:pPr>
      <w:r>
        <w:rPr>
          <w:rFonts w:asciiTheme="majorHAnsi" w:hAnsiTheme="majorHAnsi" w:cstheme="majorHAnsi"/>
        </w:rPr>
        <w:t xml:space="preserve">          P/E = </w:t>
      </w:r>
      <w:r>
        <w:rPr>
          <w:rFonts w:asciiTheme="majorHAnsi" w:hAnsiTheme="majorHAnsi" w:cstheme="majorHAnsi"/>
        </w:rPr>
        <w:t xml:space="preserve">(D0(1 + g)) / </w:t>
      </w:r>
      <w:r>
        <w:rPr>
          <w:rFonts w:asciiTheme="majorHAnsi" w:hAnsiTheme="majorHAnsi" w:cstheme="majorHAnsi"/>
        </w:rPr>
        <w:t>(</w:t>
      </w:r>
      <w:proofErr w:type="gramStart"/>
      <w:r>
        <w:rPr>
          <w:rFonts w:asciiTheme="majorHAnsi" w:hAnsiTheme="majorHAnsi" w:cstheme="majorHAnsi"/>
        </w:rPr>
        <w:t>E</w:t>
      </w:r>
      <w:r>
        <w:rPr>
          <w:rFonts w:asciiTheme="majorHAnsi" w:hAnsiTheme="majorHAnsi" w:cstheme="majorHAnsi"/>
        </w:rPr>
        <w:t>(</w:t>
      </w:r>
      <w:proofErr w:type="spellStart"/>
      <w:proofErr w:type="gramEnd"/>
      <w:r>
        <w:rPr>
          <w:rFonts w:asciiTheme="majorHAnsi" w:hAnsiTheme="majorHAnsi" w:cstheme="majorHAnsi"/>
        </w:rPr>
        <w:t>Ke</w:t>
      </w:r>
      <w:proofErr w:type="spellEnd"/>
      <w:r>
        <w:rPr>
          <w:rFonts w:asciiTheme="majorHAnsi" w:hAnsiTheme="majorHAnsi" w:cstheme="majorHAnsi"/>
        </w:rPr>
        <w:t xml:space="preserve"> – g)</w:t>
      </w:r>
      <w:r>
        <w:rPr>
          <w:rFonts w:asciiTheme="majorHAnsi" w:hAnsiTheme="majorHAnsi" w:cstheme="majorHAnsi"/>
        </w:rPr>
        <w:t>)</w:t>
      </w:r>
    </w:p>
    <w:p w14:paraId="48F590E2" w14:textId="59C6E0CB" w:rsidR="00AE2917" w:rsidRDefault="00AE2917" w:rsidP="00AE2917">
      <w:pPr>
        <w:rPr>
          <w:rFonts w:asciiTheme="majorHAnsi" w:hAnsiTheme="majorHAnsi" w:cstheme="majorHAnsi"/>
        </w:rPr>
      </w:pPr>
      <w:r>
        <w:rPr>
          <w:rFonts w:asciiTheme="majorHAnsi" w:hAnsiTheme="majorHAnsi" w:cstheme="majorHAnsi"/>
        </w:rPr>
        <w:t xml:space="preserve">          </w:t>
      </w:r>
      <w:r>
        <w:rPr>
          <w:rFonts w:asciiTheme="majorHAnsi" w:hAnsiTheme="majorHAnsi" w:cstheme="majorHAnsi"/>
        </w:rPr>
        <w:t>P/E</w:t>
      </w:r>
      <w:r>
        <w:rPr>
          <w:rFonts w:asciiTheme="majorHAnsi" w:hAnsiTheme="majorHAnsi" w:cstheme="majorHAnsi"/>
        </w:rPr>
        <w:t>1</w:t>
      </w:r>
      <w:r>
        <w:rPr>
          <w:rFonts w:asciiTheme="majorHAnsi" w:hAnsiTheme="majorHAnsi" w:cstheme="majorHAnsi"/>
        </w:rPr>
        <w:t xml:space="preserve"> = (</w:t>
      </w:r>
      <w:r>
        <w:rPr>
          <w:rFonts w:asciiTheme="majorHAnsi" w:hAnsiTheme="majorHAnsi" w:cstheme="majorHAnsi"/>
        </w:rPr>
        <w:t>D1</w:t>
      </w:r>
      <w:r>
        <w:rPr>
          <w:rFonts w:asciiTheme="majorHAnsi" w:hAnsiTheme="majorHAnsi" w:cstheme="majorHAnsi"/>
        </w:rPr>
        <w:t>) / (</w:t>
      </w:r>
      <w:proofErr w:type="gramStart"/>
      <w:r>
        <w:rPr>
          <w:rFonts w:asciiTheme="majorHAnsi" w:hAnsiTheme="majorHAnsi" w:cstheme="majorHAnsi"/>
        </w:rPr>
        <w:t>E(</w:t>
      </w:r>
      <w:proofErr w:type="spellStart"/>
      <w:proofErr w:type="gramEnd"/>
      <w:r>
        <w:rPr>
          <w:rFonts w:asciiTheme="majorHAnsi" w:hAnsiTheme="majorHAnsi" w:cstheme="majorHAnsi"/>
        </w:rPr>
        <w:t>Ke</w:t>
      </w:r>
      <w:proofErr w:type="spellEnd"/>
      <w:r>
        <w:rPr>
          <w:rFonts w:asciiTheme="majorHAnsi" w:hAnsiTheme="majorHAnsi" w:cstheme="majorHAnsi"/>
        </w:rPr>
        <w:t xml:space="preserve"> – g))</w:t>
      </w:r>
      <w:r>
        <w:rPr>
          <w:rFonts w:asciiTheme="majorHAnsi" w:hAnsiTheme="majorHAnsi" w:cstheme="majorHAnsi"/>
        </w:rPr>
        <w:t xml:space="preserve"> = 40% / (12% - 4%) = 5</w:t>
      </w:r>
    </w:p>
    <w:p w14:paraId="06824710" w14:textId="36F25A84" w:rsidR="00AE2917" w:rsidRDefault="00AE2917" w:rsidP="00AE2917">
      <w:pPr>
        <w:rPr>
          <w:rFonts w:asciiTheme="majorHAnsi" w:hAnsiTheme="majorHAnsi" w:cstheme="majorHAnsi"/>
        </w:rPr>
      </w:pPr>
      <w:r>
        <w:rPr>
          <w:rFonts w:asciiTheme="majorHAnsi" w:hAnsiTheme="majorHAnsi" w:cstheme="majorHAnsi"/>
        </w:rPr>
        <w:t xml:space="preserve">                 </w:t>
      </w:r>
    </w:p>
    <w:p w14:paraId="0A874C01" w14:textId="037B71DF" w:rsidR="00192D11" w:rsidRDefault="00192D11" w:rsidP="00AE2917">
      <w:pPr>
        <w:rPr>
          <w:rFonts w:asciiTheme="majorHAnsi" w:hAnsiTheme="majorHAnsi" w:cstheme="majorHAnsi"/>
        </w:rPr>
      </w:pPr>
    </w:p>
    <w:p w14:paraId="31CC31A2" w14:textId="0198E17B" w:rsidR="00192D11" w:rsidRDefault="00192D11" w:rsidP="00AE2917">
      <w:pPr>
        <w:rPr>
          <w:rFonts w:asciiTheme="majorHAnsi" w:hAnsiTheme="majorHAnsi" w:cstheme="majorHAnsi"/>
        </w:rPr>
      </w:pPr>
    </w:p>
    <w:p w14:paraId="610EE60D" w14:textId="139C6DAC" w:rsidR="00192D11" w:rsidRDefault="00192D11" w:rsidP="00AE2917">
      <w:pPr>
        <w:rPr>
          <w:rFonts w:asciiTheme="majorHAnsi" w:hAnsiTheme="majorHAnsi" w:cstheme="majorHAnsi"/>
        </w:rPr>
      </w:pPr>
    </w:p>
    <w:p w14:paraId="73282278" w14:textId="65BF3E44" w:rsidR="00192D11" w:rsidRDefault="00192D11" w:rsidP="00AE2917">
      <w:pPr>
        <w:rPr>
          <w:rFonts w:asciiTheme="majorHAnsi" w:hAnsiTheme="majorHAnsi" w:cstheme="majorHAnsi"/>
        </w:rPr>
      </w:pPr>
    </w:p>
    <w:p w14:paraId="74C4AD76" w14:textId="383F8440" w:rsidR="00192D11" w:rsidRDefault="00192D11" w:rsidP="00AE2917">
      <w:pPr>
        <w:rPr>
          <w:rFonts w:asciiTheme="majorHAnsi" w:hAnsiTheme="majorHAnsi" w:cstheme="majorHAnsi"/>
        </w:rPr>
      </w:pPr>
    </w:p>
    <w:p w14:paraId="77C152CE" w14:textId="4E929495" w:rsidR="00192D11" w:rsidRDefault="00192D11" w:rsidP="00AE2917">
      <w:pPr>
        <w:rPr>
          <w:rFonts w:asciiTheme="majorHAnsi" w:hAnsiTheme="majorHAnsi" w:cstheme="majorHAnsi"/>
        </w:rPr>
      </w:pPr>
    </w:p>
    <w:p w14:paraId="685AF9C2" w14:textId="052C7B52" w:rsidR="00192D11" w:rsidRDefault="00192D11" w:rsidP="00AE2917">
      <w:pPr>
        <w:rPr>
          <w:rFonts w:asciiTheme="majorHAnsi" w:hAnsiTheme="majorHAnsi" w:cstheme="majorHAnsi"/>
        </w:rPr>
      </w:pPr>
    </w:p>
    <w:p w14:paraId="1683A539" w14:textId="53664A88" w:rsidR="00192D11" w:rsidRDefault="00192D11" w:rsidP="00AE2917">
      <w:pPr>
        <w:rPr>
          <w:rFonts w:asciiTheme="majorHAnsi" w:hAnsiTheme="majorHAnsi" w:cstheme="majorHAnsi"/>
        </w:rPr>
      </w:pPr>
    </w:p>
    <w:p w14:paraId="1646208C" w14:textId="1B5B45DF" w:rsidR="00192D11" w:rsidRDefault="00192D11" w:rsidP="00AE2917">
      <w:pPr>
        <w:rPr>
          <w:rFonts w:asciiTheme="majorHAnsi" w:hAnsiTheme="majorHAnsi" w:cstheme="majorHAnsi"/>
        </w:rPr>
      </w:pPr>
    </w:p>
    <w:p w14:paraId="17943988" w14:textId="2C6FCEC1" w:rsidR="00192D11" w:rsidRDefault="00192D11" w:rsidP="00AE2917">
      <w:pPr>
        <w:rPr>
          <w:rFonts w:asciiTheme="majorHAnsi" w:hAnsiTheme="majorHAnsi" w:cstheme="majorHAnsi"/>
        </w:rPr>
      </w:pPr>
    </w:p>
    <w:p w14:paraId="585B8C5E" w14:textId="4B24CC36" w:rsidR="00192D11" w:rsidRDefault="00192D11" w:rsidP="00AE2917">
      <w:pPr>
        <w:rPr>
          <w:rFonts w:asciiTheme="majorHAnsi" w:hAnsiTheme="majorHAnsi" w:cstheme="majorHAnsi"/>
        </w:rPr>
      </w:pPr>
    </w:p>
    <w:p w14:paraId="5DBB1A31" w14:textId="6DE8BD30" w:rsidR="00192D11" w:rsidRDefault="00192D11" w:rsidP="00AE2917">
      <w:pPr>
        <w:rPr>
          <w:rFonts w:asciiTheme="majorHAnsi" w:hAnsiTheme="majorHAnsi" w:cstheme="majorHAnsi"/>
        </w:rPr>
      </w:pPr>
    </w:p>
    <w:p w14:paraId="14AED027" w14:textId="1174296F" w:rsidR="00192D11" w:rsidRDefault="00192D11" w:rsidP="00AE2917">
      <w:pPr>
        <w:rPr>
          <w:rFonts w:asciiTheme="majorHAnsi" w:hAnsiTheme="majorHAnsi" w:cstheme="majorHAnsi"/>
        </w:rPr>
      </w:pPr>
    </w:p>
    <w:p w14:paraId="306642D2" w14:textId="5E1E2E4E" w:rsidR="00192D11" w:rsidRDefault="00192D11" w:rsidP="00AE2917">
      <w:pPr>
        <w:rPr>
          <w:rFonts w:asciiTheme="majorHAnsi" w:hAnsiTheme="majorHAnsi" w:cstheme="majorHAnsi"/>
        </w:rPr>
      </w:pPr>
    </w:p>
    <w:p w14:paraId="46E35322" w14:textId="19F90F4D" w:rsidR="00192D11" w:rsidRDefault="00192D11" w:rsidP="00AE2917">
      <w:pPr>
        <w:rPr>
          <w:rFonts w:asciiTheme="majorHAnsi" w:hAnsiTheme="majorHAnsi" w:cstheme="majorHAnsi"/>
        </w:rPr>
      </w:pPr>
    </w:p>
    <w:p w14:paraId="02CCCF8C" w14:textId="0642E7C8" w:rsidR="00192D11" w:rsidRDefault="00192D11" w:rsidP="00AE2917">
      <w:pPr>
        <w:rPr>
          <w:rFonts w:asciiTheme="majorHAnsi" w:hAnsiTheme="majorHAnsi" w:cstheme="majorHAnsi"/>
        </w:rPr>
      </w:pPr>
    </w:p>
    <w:p w14:paraId="4FC2A6CB" w14:textId="7985A0FC" w:rsidR="00192D11" w:rsidRDefault="00192D11" w:rsidP="00AE2917">
      <w:pPr>
        <w:rPr>
          <w:rFonts w:asciiTheme="majorHAnsi" w:hAnsiTheme="majorHAnsi" w:cstheme="majorHAnsi"/>
        </w:rPr>
      </w:pPr>
    </w:p>
    <w:p w14:paraId="3E3BD652" w14:textId="647717E1" w:rsidR="007E0B4F" w:rsidRDefault="00192D11" w:rsidP="007E0B4F">
      <w:pPr>
        <w:jc w:val="center"/>
        <w:rPr>
          <w:rFonts w:asciiTheme="majorHAnsi" w:hAnsiTheme="majorHAnsi" w:cstheme="majorHAnsi"/>
        </w:rPr>
      </w:pPr>
      <w:r>
        <w:rPr>
          <w:rFonts w:asciiTheme="majorHAnsi" w:hAnsiTheme="majorHAnsi" w:cstheme="majorHAnsi"/>
        </w:rPr>
        <w:lastRenderedPageBreak/>
        <w:t>UNIT</w:t>
      </w:r>
      <w:r w:rsidRPr="00B5707A">
        <w:rPr>
          <w:rFonts w:asciiTheme="majorHAnsi" w:hAnsiTheme="majorHAnsi" w:cstheme="majorHAnsi"/>
        </w:rPr>
        <w:t xml:space="preserve"> </w:t>
      </w:r>
      <w:r>
        <w:rPr>
          <w:rFonts w:asciiTheme="majorHAnsi" w:hAnsiTheme="majorHAnsi" w:cstheme="majorHAnsi"/>
        </w:rPr>
        <w:t>3</w:t>
      </w:r>
    </w:p>
    <w:p w14:paraId="47DC059A" w14:textId="5ECFD03E" w:rsidR="007E0B4F" w:rsidRDefault="007E0B4F" w:rsidP="007E0B4F">
      <w:pPr>
        <w:jc w:val="center"/>
        <w:rPr>
          <w:rFonts w:asciiTheme="majorHAnsi" w:hAnsiTheme="majorHAnsi" w:cstheme="majorHAnsi"/>
        </w:rPr>
      </w:pPr>
    </w:p>
    <w:p w14:paraId="6574B88E" w14:textId="4E7C1649" w:rsidR="007E0B4F" w:rsidRDefault="007E0B4F" w:rsidP="007E0B4F">
      <w:pPr>
        <w:rPr>
          <w:rFonts w:asciiTheme="majorHAnsi" w:hAnsiTheme="majorHAnsi" w:cstheme="majorHAnsi"/>
        </w:rPr>
      </w:pPr>
      <w:r>
        <w:rPr>
          <w:rFonts w:asciiTheme="majorHAnsi" w:hAnsiTheme="majorHAnsi" w:cstheme="majorHAnsi"/>
        </w:rPr>
        <w:t>Q1)</w:t>
      </w:r>
    </w:p>
    <w:p w14:paraId="096FDDDE" w14:textId="0479E563" w:rsidR="007E0B4F" w:rsidRDefault="007E0B4F" w:rsidP="007E0B4F">
      <w:pPr>
        <w:rPr>
          <w:rFonts w:asciiTheme="majorHAnsi" w:hAnsiTheme="majorHAnsi" w:cstheme="majorHAnsi"/>
        </w:rPr>
      </w:pPr>
      <w:r>
        <w:rPr>
          <w:noProof/>
        </w:rPr>
        <w:drawing>
          <wp:inline distT="0" distB="0" distL="0" distR="0" wp14:anchorId="0045EF98" wp14:editId="0B2FFA75">
            <wp:extent cx="4023745" cy="256958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35986" cy="2577397"/>
                    </a:xfrm>
                    <a:prstGeom prst="rect">
                      <a:avLst/>
                    </a:prstGeom>
                    <a:noFill/>
                    <a:ln>
                      <a:noFill/>
                    </a:ln>
                  </pic:spPr>
                </pic:pic>
              </a:graphicData>
            </a:graphic>
          </wp:inline>
        </w:drawing>
      </w:r>
    </w:p>
    <w:p w14:paraId="5361B2DF" w14:textId="064C03B0" w:rsidR="007E0B4F" w:rsidRDefault="007E0B4F" w:rsidP="007E0B4F">
      <w:pPr>
        <w:rPr>
          <w:rFonts w:asciiTheme="majorHAnsi" w:hAnsiTheme="majorHAnsi" w:cstheme="majorHAnsi"/>
        </w:rPr>
      </w:pPr>
    </w:p>
    <w:p w14:paraId="2D362638" w14:textId="1164FD6D" w:rsidR="007E0B4F" w:rsidRDefault="007E0B4F" w:rsidP="007E0B4F">
      <w:pPr>
        <w:rPr>
          <w:rFonts w:asciiTheme="majorHAnsi" w:hAnsiTheme="majorHAnsi" w:cstheme="majorHAnsi"/>
        </w:rPr>
      </w:pPr>
    </w:p>
    <w:p w14:paraId="6A5AF239" w14:textId="3E0B5451" w:rsidR="007E0B4F" w:rsidRDefault="007E0B4F" w:rsidP="007E0B4F">
      <w:pPr>
        <w:rPr>
          <w:rFonts w:asciiTheme="majorHAnsi" w:hAnsiTheme="majorHAnsi" w:cstheme="majorHAnsi"/>
        </w:rPr>
      </w:pPr>
    </w:p>
    <w:p w14:paraId="53AE7892" w14:textId="77777777" w:rsidR="007E0B4F" w:rsidRDefault="007E0B4F" w:rsidP="007E0B4F">
      <w:pPr>
        <w:rPr>
          <w:rFonts w:asciiTheme="majorHAnsi" w:hAnsiTheme="majorHAnsi" w:cstheme="majorHAnsi"/>
        </w:rPr>
      </w:pPr>
    </w:p>
    <w:p w14:paraId="2D359BF5" w14:textId="258F45C5" w:rsidR="007E0B4F" w:rsidRDefault="007E0B4F" w:rsidP="007E0B4F">
      <w:pPr>
        <w:rPr>
          <w:rFonts w:asciiTheme="majorHAnsi" w:hAnsiTheme="majorHAnsi" w:cstheme="majorHAnsi"/>
        </w:rPr>
      </w:pPr>
    </w:p>
    <w:p w14:paraId="047463F9" w14:textId="5E3CE9FC" w:rsidR="007E0B4F" w:rsidRDefault="007E0B4F" w:rsidP="007E0B4F">
      <w:pPr>
        <w:rPr>
          <w:rFonts w:asciiTheme="majorHAnsi" w:hAnsiTheme="majorHAnsi" w:cstheme="majorHAnsi"/>
        </w:rPr>
      </w:pPr>
      <w:r>
        <w:rPr>
          <w:rFonts w:asciiTheme="majorHAnsi" w:hAnsiTheme="majorHAnsi" w:cstheme="majorHAnsi"/>
        </w:rPr>
        <w:t xml:space="preserve">Q2) </w:t>
      </w:r>
    </w:p>
    <w:p w14:paraId="61E953C4" w14:textId="3321FD91" w:rsidR="007E0B4F" w:rsidRDefault="007E0B4F" w:rsidP="007E0B4F">
      <w:pPr>
        <w:rPr>
          <w:rFonts w:asciiTheme="majorHAnsi" w:hAnsiTheme="majorHAnsi" w:cstheme="majorHAnsi"/>
        </w:rPr>
      </w:pPr>
      <w:r>
        <w:rPr>
          <w:noProof/>
        </w:rPr>
        <w:drawing>
          <wp:inline distT="0" distB="0" distL="0" distR="0" wp14:anchorId="311C8421" wp14:editId="1DED494E">
            <wp:extent cx="3923817" cy="3388263"/>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4913" cy="3397845"/>
                    </a:xfrm>
                    <a:prstGeom prst="rect">
                      <a:avLst/>
                    </a:prstGeom>
                    <a:noFill/>
                    <a:ln>
                      <a:noFill/>
                    </a:ln>
                  </pic:spPr>
                </pic:pic>
              </a:graphicData>
            </a:graphic>
          </wp:inline>
        </w:drawing>
      </w:r>
    </w:p>
    <w:p w14:paraId="3A098169" w14:textId="7EBFA2A6" w:rsidR="007E0B4F" w:rsidRDefault="007E0B4F" w:rsidP="007E0B4F">
      <w:pPr>
        <w:rPr>
          <w:rFonts w:asciiTheme="majorHAnsi" w:hAnsiTheme="majorHAnsi" w:cstheme="majorHAnsi"/>
        </w:rPr>
      </w:pPr>
    </w:p>
    <w:p w14:paraId="5513913B" w14:textId="77777777" w:rsidR="007E0B4F" w:rsidRDefault="007E0B4F" w:rsidP="007E0B4F">
      <w:pPr>
        <w:rPr>
          <w:rFonts w:asciiTheme="majorHAnsi" w:hAnsiTheme="majorHAnsi" w:cstheme="majorHAnsi"/>
        </w:rPr>
      </w:pPr>
    </w:p>
    <w:p w14:paraId="181E4FCD" w14:textId="77777777" w:rsidR="007E0B4F" w:rsidRDefault="007E0B4F" w:rsidP="007E0B4F">
      <w:pPr>
        <w:rPr>
          <w:rFonts w:asciiTheme="majorHAnsi" w:hAnsiTheme="majorHAnsi" w:cstheme="majorHAnsi"/>
        </w:rPr>
      </w:pPr>
    </w:p>
    <w:p w14:paraId="30539B48" w14:textId="77777777" w:rsidR="007E0B4F" w:rsidRDefault="007E0B4F" w:rsidP="007E0B4F">
      <w:pPr>
        <w:rPr>
          <w:rFonts w:asciiTheme="majorHAnsi" w:hAnsiTheme="majorHAnsi" w:cstheme="majorHAnsi"/>
        </w:rPr>
      </w:pPr>
    </w:p>
    <w:p w14:paraId="444E5AF9" w14:textId="77777777" w:rsidR="007E0B4F" w:rsidRDefault="007E0B4F" w:rsidP="007E0B4F">
      <w:pPr>
        <w:rPr>
          <w:rFonts w:asciiTheme="majorHAnsi" w:hAnsiTheme="majorHAnsi" w:cstheme="majorHAnsi"/>
        </w:rPr>
      </w:pPr>
    </w:p>
    <w:p w14:paraId="0F953500" w14:textId="77777777" w:rsidR="007E0B4F" w:rsidRDefault="007E0B4F" w:rsidP="007E0B4F">
      <w:pPr>
        <w:rPr>
          <w:rFonts w:asciiTheme="majorHAnsi" w:hAnsiTheme="majorHAnsi" w:cstheme="majorHAnsi"/>
        </w:rPr>
      </w:pPr>
    </w:p>
    <w:p w14:paraId="3F56AC59" w14:textId="77777777" w:rsidR="007E0B4F" w:rsidRDefault="007E0B4F" w:rsidP="007E0B4F">
      <w:pPr>
        <w:rPr>
          <w:rFonts w:asciiTheme="majorHAnsi" w:hAnsiTheme="majorHAnsi" w:cstheme="majorHAnsi"/>
        </w:rPr>
      </w:pPr>
    </w:p>
    <w:p w14:paraId="623E8B79" w14:textId="77777777" w:rsidR="007E0B4F" w:rsidRDefault="007E0B4F" w:rsidP="007E0B4F">
      <w:pPr>
        <w:rPr>
          <w:rFonts w:asciiTheme="majorHAnsi" w:hAnsiTheme="majorHAnsi" w:cstheme="majorHAnsi"/>
        </w:rPr>
      </w:pPr>
    </w:p>
    <w:p w14:paraId="18CFAF58" w14:textId="7B1EA8CC" w:rsidR="007E0B4F" w:rsidRDefault="007E0B4F" w:rsidP="007E0B4F">
      <w:pPr>
        <w:rPr>
          <w:rFonts w:asciiTheme="majorHAnsi" w:hAnsiTheme="majorHAnsi" w:cstheme="majorHAnsi"/>
        </w:rPr>
      </w:pPr>
      <w:r>
        <w:rPr>
          <w:rFonts w:asciiTheme="majorHAnsi" w:hAnsiTheme="majorHAnsi" w:cstheme="majorHAnsi"/>
        </w:rPr>
        <w:t xml:space="preserve">Q3) </w:t>
      </w:r>
    </w:p>
    <w:p w14:paraId="51812E25" w14:textId="5506A656" w:rsidR="007E0B4F" w:rsidRPr="00B5707A" w:rsidRDefault="007E0B4F" w:rsidP="007E0B4F">
      <w:pPr>
        <w:rPr>
          <w:rFonts w:asciiTheme="majorHAnsi" w:hAnsiTheme="majorHAnsi" w:cstheme="majorHAnsi"/>
        </w:rPr>
      </w:pPr>
      <w:r>
        <w:rPr>
          <w:noProof/>
        </w:rPr>
        <w:drawing>
          <wp:inline distT="0" distB="0" distL="0" distR="0" wp14:anchorId="70045509" wp14:editId="57CD927F">
            <wp:extent cx="4155824" cy="3790709"/>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80426" cy="3813149"/>
                    </a:xfrm>
                    <a:prstGeom prst="rect">
                      <a:avLst/>
                    </a:prstGeom>
                    <a:noFill/>
                    <a:ln>
                      <a:noFill/>
                    </a:ln>
                  </pic:spPr>
                </pic:pic>
              </a:graphicData>
            </a:graphic>
          </wp:inline>
        </w:drawing>
      </w:r>
    </w:p>
    <w:p w14:paraId="167DE001" w14:textId="77777777" w:rsidR="00192D11" w:rsidRDefault="00192D11" w:rsidP="00AE2917">
      <w:pPr>
        <w:rPr>
          <w:rFonts w:asciiTheme="majorHAnsi" w:hAnsiTheme="majorHAnsi" w:cstheme="majorHAnsi"/>
        </w:rPr>
      </w:pPr>
    </w:p>
    <w:p w14:paraId="62980972" w14:textId="0FC41CA0" w:rsidR="00AE2917" w:rsidRDefault="00AE2917" w:rsidP="00543ACD">
      <w:pPr>
        <w:rPr>
          <w:rFonts w:asciiTheme="majorHAnsi" w:hAnsiTheme="majorHAnsi" w:cstheme="majorHAnsi"/>
        </w:rPr>
      </w:pPr>
      <w:r>
        <w:rPr>
          <w:rFonts w:asciiTheme="majorHAnsi" w:hAnsiTheme="majorHAnsi" w:cstheme="majorHAnsi"/>
        </w:rPr>
        <w:t xml:space="preserve"> </w:t>
      </w:r>
    </w:p>
    <w:p w14:paraId="3065B5A7" w14:textId="60ABE780" w:rsidR="00AE2917" w:rsidRPr="00B5707A" w:rsidRDefault="00AE2917" w:rsidP="00543ACD">
      <w:pPr>
        <w:rPr>
          <w:rFonts w:asciiTheme="majorHAnsi" w:hAnsiTheme="majorHAnsi" w:cstheme="majorHAnsi"/>
        </w:rPr>
      </w:pPr>
      <w:r>
        <w:rPr>
          <w:rFonts w:asciiTheme="majorHAnsi" w:hAnsiTheme="majorHAnsi" w:cstheme="majorHAnsi"/>
        </w:rPr>
        <w:t xml:space="preserve">            </w:t>
      </w:r>
    </w:p>
    <w:sectPr w:rsidR="00AE2917" w:rsidRPr="00B5707A" w:rsidSect="00B5707A">
      <w:pgSz w:w="11906" w:h="16838"/>
      <w:pgMar w:top="851"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E6"/>
    <w:rsid w:val="000346FA"/>
    <w:rsid w:val="00105CE6"/>
    <w:rsid w:val="00192D11"/>
    <w:rsid w:val="00204669"/>
    <w:rsid w:val="00275782"/>
    <w:rsid w:val="002A492D"/>
    <w:rsid w:val="002B556B"/>
    <w:rsid w:val="00543ACD"/>
    <w:rsid w:val="005B2A3E"/>
    <w:rsid w:val="0060780F"/>
    <w:rsid w:val="00771D37"/>
    <w:rsid w:val="007E0B4F"/>
    <w:rsid w:val="009023B4"/>
    <w:rsid w:val="00A734A6"/>
    <w:rsid w:val="00AE2917"/>
    <w:rsid w:val="00B5707A"/>
    <w:rsid w:val="00BF5D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C5042"/>
  <w15:chartTrackingRefBased/>
  <w15:docId w15:val="{932C2DC6-AF04-4861-B6F3-F34DAB11D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88167">
      <w:bodyDiv w:val="1"/>
      <w:marLeft w:val="0"/>
      <w:marRight w:val="0"/>
      <w:marTop w:val="0"/>
      <w:marBottom w:val="0"/>
      <w:divBdr>
        <w:top w:val="none" w:sz="0" w:space="0" w:color="auto"/>
        <w:left w:val="none" w:sz="0" w:space="0" w:color="auto"/>
        <w:bottom w:val="none" w:sz="0" w:space="0" w:color="auto"/>
        <w:right w:val="none" w:sz="0" w:space="0" w:color="auto"/>
      </w:divBdr>
    </w:div>
    <w:div w:id="10488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Rachita Moondra</dc:creator>
  <cp:keywords/>
  <dc:description/>
  <cp:lastModifiedBy>Rachita Moondra</cp:lastModifiedBy>
  <cp:revision>6</cp:revision>
  <dcterms:created xsi:type="dcterms:W3CDTF">2021-09-17T06:21:00Z</dcterms:created>
  <dcterms:modified xsi:type="dcterms:W3CDTF">2021-09-17T18:05:00Z</dcterms:modified>
</cp:coreProperties>
</file>