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8974" w14:textId="1C3058B7" w:rsidR="00212BBD" w:rsidRDefault="00A67EF2" w:rsidP="00A67EF2">
      <w:pPr>
        <w:pStyle w:val="ListParagraph"/>
        <w:numPr>
          <w:ilvl w:val="0"/>
          <w:numId w:val="1"/>
        </w:numPr>
        <w:rPr>
          <w:rFonts w:ascii="Gill Sans MT" w:hAnsi="Gill Sans MT"/>
          <w:sz w:val="30"/>
          <w:szCs w:val="30"/>
          <w:lang w:val="en-US"/>
        </w:rPr>
      </w:pPr>
      <w:r w:rsidRPr="00A67EF2">
        <w:rPr>
          <w:rFonts w:ascii="Gill Sans MT" w:hAnsi="Gill Sans MT"/>
          <w:sz w:val="30"/>
          <w:szCs w:val="30"/>
          <w:lang w:val="en-US"/>
        </w:rPr>
        <w:t>The premium collected by an insurance company for the portion of a policy that has expired is called</w:t>
      </w:r>
      <w:r>
        <w:rPr>
          <w:rFonts w:ascii="Gill Sans MT" w:hAnsi="Gill Sans MT"/>
          <w:sz w:val="30"/>
          <w:szCs w:val="30"/>
          <w:lang w:val="en-US"/>
        </w:rPr>
        <w:t xml:space="preserve">: </w:t>
      </w:r>
      <w:r w:rsidRPr="00A67EF2">
        <w:rPr>
          <w:rFonts w:ascii="Gill Sans MT" w:hAnsi="Gill Sans MT"/>
          <w:sz w:val="30"/>
          <w:szCs w:val="30"/>
          <w:u w:val="single"/>
          <w:lang w:val="en-US"/>
        </w:rPr>
        <w:t>Earned Premium</w:t>
      </w:r>
      <w:r>
        <w:rPr>
          <w:rFonts w:ascii="Gill Sans MT" w:hAnsi="Gill Sans MT"/>
          <w:sz w:val="30"/>
          <w:szCs w:val="30"/>
          <w:lang w:val="en-US"/>
        </w:rPr>
        <w:t>.</w:t>
      </w:r>
    </w:p>
    <w:p w14:paraId="67E22530" w14:textId="21930157" w:rsidR="00A67EF2" w:rsidRDefault="00A67EF2" w:rsidP="00836358">
      <w:pPr>
        <w:pStyle w:val="ListParagraph"/>
        <w:numPr>
          <w:ilvl w:val="0"/>
          <w:numId w:val="1"/>
        </w:numPr>
        <w:rPr>
          <w:rFonts w:ascii="Gill Sans MT" w:hAnsi="Gill Sans MT"/>
          <w:sz w:val="30"/>
          <w:szCs w:val="30"/>
          <w:lang w:val="en-US"/>
        </w:rPr>
      </w:pPr>
      <w:r w:rsidRPr="00A67EF2">
        <w:rPr>
          <w:rFonts w:ascii="Gill Sans MT" w:hAnsi="Gill Sans MT"/>
          <w:sz w:val="30"/>
          <w:szCs w:val="30"/>
          <w:lang w:val="en-US"/>
        </w:rPr>
        <w:t>How is surplus reinsurance similar to quota share reinsurance?</w:t>
      </w:r>
    </w:p>
    <w:p w14:paraId="1FA71CEE" w14:textId="32101A77" w:rsidR="00836358" w:rsidRPr="0001525D" w:rsidRDefault="00836358" w:rsidP="00836358">
      <w:pPr>
        <w:pStyle w:val="ListParagraph"/>
        <w:rPr>
          <w:rFonts w:ascii="Gill Sans MT" w:hAnsi="Gill Sans MT"/>
          <w:sz w:val="30"/>
          <w:szCs w:val="30"/>
          <w:u w:val="single"/>
        </w:rPr>
      </w:pPr>
      <w:r w:rsidRPr="0001525D">
        <w:rPr>
          <w:rFonts w:ascii="Gill Sans MT" w:hAnsi="Gill Sans MT"/>
          <w:sz w:val="30"/>
          <w:szCs w:val="30"/>
          <w:u w:val="single"/>
          <w:lang w:val="en-US"/>
        </w:rPr>
        <w:t>The share of the reinsured and reinsurer differs from cession to cession.</w:t>
      </w:r>
    </w:p>
    <w:p w14:paraId="0D659002" w14:textId="75C970CA" w:rsidR="00A67EF2" w:rsidRDefault="00A67EF2" w:rsidP="00A67EF2">
      <w:pPr>
        <w:pStyle w:val="ListParagraph"/>
        <w:numPr>
          <w:ilvl w:val="0"/>
          <w:numId w:val="1"/>
        </w:numPr>
        <w:rPr>
          <w:rFonts w:ascii="Gill Sans MT" w:hAnsi="Gill Sans MT"/>
          <w:sz w:val="30"/>
          <w:szCs w:val="30"/>
          <w:lang w:val="en-US"/>
        </w:rPr>
      </w:pPr>
      <w:r w:rsidRPr="00A67EF2">
        <w:rPr>
          <w:rFonts w:ascii="Gill Sans MT" w:hAnsi="Gill Sans MT"/>
          <w:sz w:val="30"/>
          <w:szCs w:val="30"/>
          <w:lang w:val="en-US"/>
        </w:rPr>
        <w:t>An individual loss on an insured risk triggers the reinsurance coverage if it exceeds the deductible, is described as an excess of loss per risk treaty.</w:t>
      </w:r>
      <w:r>
        <w:rPr>
          <w:rFonts w:ascii="Gill Sans MT" w:hAnsi="Gill Sans MT"/>
          <w:sz w:val="30"/>
          <w:szCs w:val="30"/>
          <w:lang w:val="en-US"/>
        </w:rPr>
        <w:t xml:space="preserve"> </w:t>
      </w:r>
      <w:r w:rsidRPr="00A67EF2">
        <w:rPr>
          <w:rFonts w:ascii="Gill Sans MT" w:hAnsi="Gill Sans MT"/>
          <w:sz w:val="30"/>
          <w:szCs w:val="30"/>
          <w:u w:val="single"/>
          <w:lang w:val="en-US"/>
        </w:rPr>
        <w:t>True</w:t>
      </w:r>
    </w:p>
    <w:p w14:paraId="4BF8FCED" w14:textId="131B572A" w:rsidR="00A67EF2" w:rsidRDefault="00A67EF2" w:rsidP="00A67EF2">
      <w:pPr>
        <w:pStyle w:val="ListParagraph"/>
        <w:numPr>
          <w:ilvl w:val="0"/>
          <w:numId w:val="1"/>
        </w:numPr>
        <w:rPr>
          <w:rFonts w:ascii="Gill Sans MT" w:hAnsi="Gill Sans MT"/>
          <w:sz w:val="30"/>
          <w:szCs w:val="30"/>
          <w:lang w:val="en-US"/>
        </w:rPr>
      </w:pPr>
      <w:r w:rsidRPr="00A67EF2">
        <w:rPr>
          <w:rFonts w:ascii="Gill Sans MT" w:hAnsi="Gill Sans MT"/>
          <w:sz w:val="30"/>
          <w:szCs w:val="30"/>
          <w:lang w:val="en-US"/>
        </w:rPr>
        <w:t>Non-proportional reinsurance is usually expressed as a percentage of the risk a reinsurer is taking from the primary insurer.</w:t>
      </w:r>
      <w:r w:rsidR="0001525D">
        <w:rPr>
          <w:rFonts w:ascii="Gill Sans MT" w:hAnsi="Gill Sans MT"/>
          <w:sz w:val="30"/>
          <w:szCs w:val="30"/>
          <w:lang w:val="en-US"/>
        </w:rPr>
        <w:t xml:space="preserve"> </w:t>
      </w:r>
      <w:r w:rsidR="0001525D" w:rsidRPr="0001525D">
        <w:rPr>
          <w:rFonts w:ascii="Gill Sans MT" w:hAnsi="Gill Sans MT"/>
          <w:sz w:val="30"/>
          <w:szCs w:val="30"/>
          <w:u w:val="single"/>
          <w:lang w:val="en-US"/>
        </w:rPr>
        <w:t>True</w:t>
      </w:r>
    </w:p>
    <w:p w14:paraId="4D3616F2" w14:textId="109FEA80" w:rsidR="00A67EF2" w:rsidRDefault="00A67EF2" w:rsidP="00A67EF2">
      <w:pPr>
        <w:pStyle w:val="ListParagraph"/>
        <w:numPr>
          <w:ilvl w:val="0"/>
          <w:numId w:val="1"/>
        </w:numPr>
        <w:rPr>
          <w:rFonts w:ascii="Gill Sans MT" w:hAnsi="Gill Sans MT"/>
          <w:sz w:val="30"/>
          <w:szCs w:val="30"/>
          <w:lang w:val="en-US"/>
        </w:rPr>
      </w:pPr>
      <w:r w:rsidRPr="00A67EF2">
        <w:rPr>
          <w:rFonts w:ascii="Gill Sans MT" w:hAnsi="Gill Sans MT"/>
          <w:sz w:val="30"/>
          <w:szCs w:val="30"/>
          <w:lang w:val="en-US"/>
        </w:rPr>
        <w:t>A reinsurance contract is a contract of indemnity.</w:t>
      </w:r>
      <w:r w:rsidR="0001525D">
        <w:rPr>
          <w:rFonts w:ascii="Gill Sans MT" w:hAnsi="Gill Sans MT"/>
          <w:sz w:val="30"/>
          <w:szCs w:val="30"/>
          <w:lang w:val="en-US"/>
        </w:rPr>
        <w:t xml:space="preserve"> </w:t>
      </w:r>
      <w:r w:rsidR="0001525D" w:rsidRPr="0001525D">
        <w:rPr>
          <w:rFonts w:ascii="Gill Sans MT" w:hAnsi="Gill Sans MT"/>
          <w:sz w:val="30"/>
          <w:szCs w:val="30"/>
          <w:u w:val="single"/>
          <w:lang w:val="en-US"/>
        </w:rPr>
        <w:t>True</w:t>
      </w:r>
    </w:p>
    <w:p w14:paraId="07BC3354" w14:textId="61F3E672" w:rsidR="00A67EF2" w:rsidRDefault="00A67EF2" w:rsidP="00A67EF2">
      <w:pPr>
        <w:pStyle w:val="ListParagraph"/>
        <w:numPr>
          <w:ilvl w:val="0"/>
          <w:numId w:val="1"/>
        </w:numPr>
        <w:rPr>
          <w:rFonts w:ascii="Gill Sans MT" w:hAnsi="Gill Sans MT"/>
          <w:sz w:val="30"/>
          <w:szCs w:val="30"/>
          <w:lang w:val="en-US"/>
        </w:rPr>
      </w:pPr>
      <w:r w:rsidRPr="00A67EF2">
        <w:rPr>
          <w:rFonts w:ascii="Gill Sans MT" w:hAnsi="Gill Sans MT"/>
          <w:sz w:val="30"/>
          <w:szCs w:val="30"/>
          <w:lang w:val="en-US"/>
        </w:rPr>
        <w:t>When an insurer transfers a part of risk on a particular insurance by insuring it with another insurer or other insurers, it is called reinsurance. Reinsurance is insuring the same risk.</w:t>
      </w:r>
    </w:p>
    <w:p w14:paraId="64DC9B39" w14:textId="5B72F8D7" w:rsidR="0001525D" w:rsidRDefault="0001525D" w:rsidP="0001525D">
      <w:pPr>
        <w:pStyle w:val="ListParagraph"/>
        <w:rPr>
          <w:rFonts w:ascii="Gill Sans MT" w:hAnsi="Gill Sans MT"/>
          <w:sz w:val="30"/>
          <w:szCs w:val="30"/>
          <w:lang w:val="en-US"/>
        </w:rPr>
      </w:pPr>
      <w:r>
        <w:rPr>
          <w:rFonts w:ascii="Gill Sans MT" w:hAnsi="Gill Sans MT"/>
          <w:sz w:val="30"/>
          <w:szCs w:val="30"/>
          <w:lang w:val="en-US"/>
        </w:rPr>
        <w:t>Types of reinsurance are:</w:t>
      </w:r>
    </w:p>
    <w:p w14:paraId="64C144FE" w14:textId="159B42BF" w:rsidR="0001525D" w:rsidRDefault="0001525D" w:rsidP="0001525D">
      <w:pPr>
        <w:pStyle w:val="ListParagraph"/>
        <w:numPr>
          <w:ilvl w:val="0"/>
          <w:numId w:val="2"/>
        </w:numPr>
        <w:rPr>
          <w:rFonts w:ascii="Gill Sans MT" w:hAnsi="Gill Sans MT"/>
          <w:sz w:val="30"/>
          <w:szCs w:val="30"/>
          <w:lang w:val="en-US"/>
        </w:rPr>
      </w:pPr>
      <w:r w:rsidRPr="0001525D">
        <w:rPr>
          <w:rFonts w:ascii="Gill Sans MT" w:hAnsi="Gill Sans MT"/>
          <w:sz w:val="30"/>
          <w:szCs w:val="30"/>
          <w:u w:val="single"/>
          <w:lang w:val="en-US"/>
        </w:rPr>
        <w:t>Proportional Reinsurance</w:t>
      </w:r>
      <w:r>
        <w:rPr>
          <w:rFonts w:ascii="Gill Sans MT" w:hAnsi="Gill Sans MT"/>
          <w:sz w:val="30"/>
          <w:szCs w:val="30"/>
          <w:lang w:val="en-US"/>
        </w:rPr>
        <w:t xml:space="preserve">- </w:t>
      </w:r>
      <w:r w:rsidRPr="0001525D">
        <w:rPr>
          <w:rFonts w:ascii="Gill Sans MT" w:hAnsi="Gill Sans MT"/>
          <w:sz w:val="30"/>
          <w:szCs w:val="30"/>
          <w:lang w:val="en-US"/>
        </w:rPr>
        <w:t>Under a proportional reinsurance arrangement, the direct writer (i.e., the original insurance company)</w:t>
      </w:r>
      <w:r>
        <w:rPr>
          <w:rFonts w:ascii="Gill Sans MT" w:hAnsi="Gill Sans MT"/>
          <w:sz w:val="30"/>
          <w:szCs w:val="30"/>
          <w:lang w:val="en-US"/>
        </w:rPr>
        <w:t xml:space="preserve"> </w:t>
      </w:r>
      <w:r w:rsidRPr="0001525D">
        <w:rPr>
          <w:rFonts w:ascii="Gill Sans MT" w:hAnsi="Gill Sans MT"/>
          <w:sz w:val="30"/>
          <w:szCs w:val="30"/>
          <w:lang w:val="en-US"/>
        </w:rPr>
        <w:t>and the reinsurer share the cost of all claims for each risk. For example, for a particular building</w:t>
      </w:r>
      <w:r>
        <w:rPr>
          <w:rFonts w:ascii="Gill Sans MT" w:hAnsi="Gill Sans MT"/>
          <w:sz w:val="30"/>
          <w:szCs w:val="30"/>
          <w:lang w:val="en-US"/>
        </w:rPr>
        <w:t xml:space="preserve"> </w:t>
      </w:r>
      <w:r w:rsidRPr="0001525D">
        <w:rPr>
          <w:rFonts w:ascii="Gill Sans MT" w:hAnsi="Gill Sans MT"/>
          <w:sz w:val="30"/>
          <w:szCs w:val="30"/>
          <w:lang w:val="en-US"/>
        </w:rPr>
        <w:t>insured against fire, the direct writer might retain 75% of the premium and will be liable to pay 75%</w:t>
      </w:r>
      <w:r>
        <w:rPr>
          <w:rFonts w:ascii="Gill Sans MT" w:hAnsi="Gill Sans MT"/>
          <w:sz w:val="30"/>
          <w:szCs w:val="30"/>
          <w:lang w:val="en-US"/>
        </w:rPr>
        <w:t xml:space="preserve"> </w:t>
      </w:r>
      <w:r w:rsidRPr="0001525D">
        <w:rPr>
          <w:rFonts w:ascii="Gill Sans MT" w:hAnsi="Gill Sans MT"/>
          <w:sz w:val="30"/>
          <w:szCs w:val="30"/>
          <w:lang w:val="en-US"/>
        </w:rPr>
        <w:t>of all claims, large or small. The direct writer must pay a premium to affect this reinsurance. The</w:t>
      </w:r>
      <w:r>
        <w:rPr>
          <w:rFonts w:ascii="Gill Sans MT" w:hAnsi="Gill Sans MT"/>
          <w:sz w:val="30"/>
          <w:szCs w:val="30"/>
          <w:lang w:val="en-US"/>
        </w:rPr>
        <w:t xml:space="preserve"> </w:t>
      </w:r>
      <w:r w:rsidRPr="0001525D">
        <w:rPr>
          <w:rFonts w:ascii="Gill Sans MT" w:hAnsi="Gill Sans MT"/>
          <w:sz w:val="30"/>
          <w:szCs w:val="30"/>
          <w:lang w:val="en-US"/>
        </w:rPr>
        <w:t>direct writer is sometimes referred to as the direct insurer or even just the insurer.</w:t>
      </w:r>
    </w:p>
    <w:p w14:paraId="005C4E37" w14:textId="729EA9A7" w:rsidR="006644AE" w:rsidRDefault="006644AE" w:rsidP="006644AE">
      <w:pPr>
        <w:pStyle w:val="ListParagraph"/>
        <w:numPr>
          <w:ilvl w:val="0"/>
          <w:numId w:val="2"/>
        </w:numPr>
        <w:rPr>
          <w:rFonts w:ascii="Gill Sans MT" w:hAnsi="Gill Sans MT"/>
          <w:sz w:val="30"/>
          <w:szCs w:val="30"/>
          <w:lang w:val="en-US"/>
        </w:rPr>
      </w:pPr>
      <w:r w:rsidRPr="006644AE">
        <w:rPr>
          <w:rFonts w:ascii="Gill Sans MT" w:hAnsi="Gill Sans MT"/>
          <w:sz w:val="30"/>
          <w:szCs w:val="30"/>
          <w:u w:val="single"/>
          <w:lang w:val="en-US"/>
        </w:rPr>
        <w:t>Non-proportional reinsurance</w:t>
      </w:r>
      <w:r>
        <w:rPr>
          <w:rFonts w:ascii="Gill Sans MT" w:hAnsi="Gill Sans MT"/>
          <w:sz w:val="30"/>
          <w:szCs w:val="30"/>
          <w:lang w:val="en-US"/>
        </w:rPr>
        <w:t xml:space="preserve">- </w:t>
      </w:r>
      <w:r w:rsidRPr="006644AE">
        <w:rPr>
          <w:rFonts w:ascii="Gill Sans MT" w:hAnsi="Gill Sans MT"/>
          <w:sz w:val="30"/>
          <w:szCs w:val="30"/>
          <w:lang w:val="en-US"/>
        </w:rPr>
        <w:t>Under a non-proportional reinsurance arrangement, the direct writer pays a fixed premium to the</w:t>
      </w:r>
      <w:r>
        <w:rPr>
          <w:rFonts w:ascii="Gill Sans MT" w:hAnsi="Gill Sans MT"/>
          <w:sz w:val="30"/>
          <w:szCs w:val="30"/>
          <w:lang w:val="en-US"/>
        </w:rPr>
        <w:t xml:space="preserve"> </w:t>
      </w:r>
      <w:r w:rsidRPr="006644AE">
        <w:rPr>
          <w:rFonts w:ascii="Gill Sans MT" w:hAnsi="Gill Sans MT"/>
          <w:sz w:val="30"/>
          <w:szCs w:val="30"/>
          <w:lang w:val="en-US"/>
        </w:rPr>
        <w:t>reinsurer. The reinsurer will only be required to make payments where part of the claim amount</w:t>
      </w:r>
      <w:r>
        <w:rPr>
          <w:rFonts w:ascii="Gill Sans MT" w:hAnsi="Gill Sans MT"/>
          <w:sz w:val="30"/>
          <w:szCs w:val="30"/>
          <w:lang w:val="en-US"/>
        </w:rPr>
        <w:t xml:space="preserve"> </w:t>
      </w:r>
      <w:r w:rsidRPr="006644AE">
        <w:rPr>
          <w:rFonts w:ascii="Gill Sans MT" w:hAnsi="Gill Sans MT"/>
          <w:sz w:val="30"/>
          <w:szCs w:val="30"/>
          <w:lang w:val="en-US"/>
        </w:rPr>
        <w:t>falls in a particular reinsurance layer (e.g., between £1m and £5m). The layer will be defined by a</w:t>
      </w:r>
      <w:r>
        <w:rPr>
          <w:rFonts w:ascii="Gill Sans MT" w:hAnsi="Gill Sans MT"/>
          <w:sz w:val="30"/>
          <w:szCs w:val="30"/>
          <w:lang w:val="en-US"/>
        </w:rPr>
        <w:t xml:space="preserve"> </w:t>
      </w:r>
      <w:r w:rsidRPr="006644AE">
        <w:rPr>
          <w:rFonts w:ascii="Gill Sans MT" w:hAnsi="Gill Sans MT"/>
          <w:sz w:val="30"/>
          <w:szCs w:val="30"/>
          <w:lang w:val="en-US"/>
        </w:rPr>
        <w:t>lower limit, the retention limit (e.g., £1m), and an upper limit (e.g., £5m or infinity if the cover is</w:t>
      </w:r>
      <w:r>
        <w:rPr>
          <w:rFonts w:ascii="Gill Sans MT" w:hAnsi="Gill Sans MT"/>
          <w:sz w:val="30"/>
          <w:szCs w:val="30"/>
          <w:lang w:val="en-US"/>
        </w:rPr>
        <w:t xml:space="preserve"> </w:t>
      </w:r>
      <w:r w:rsidRPr="006644AE">
        <w:rPr>
          <w:rFonts w:ascii="Gill Sans MT" w:hAnsi="Gill Sans MT"/>
          <w:sz w:val="30"/>
          <w:szCs w:val="30"/>
          <w:lang w:val="en-US"/>
        </w:rPr>
        <w:t>unlimited). Usually, most claims are paid in full by the direct writer.</w:t>
      </w:r>
    </w:p>
    <w:p w14:paraId="4BDF56E4" w14:textId="14E9667B" w:rsidR="006644AE" w:rsidRDefault="00F45934" w:rsidP="00F45934">
      <w:pPr>
        <w:pStyle w:val="ListParagraph"/>
        <w:numPr>
          <w:ilvl w:val="0"/>
          <w:numId w:val="1"/>
        </w:numPr>
        <w:rPr>
          <w:rFonts w:ascii="Gill Sans MT" w:hAnsi="Gill Sans MT"/>
          <w:sz w:val="30"/>
          <w:szCs w:val="30"/>
          <w:lang w:val="en-US"/>
        </w:rPr>
      </w:pPr>
      <w:r w:rsidRPr="00F45934">
        <w:rPr>
          <w:rFonts w:ascii="Gill Sans MT" w:hAnsi="Gill Sans MT"/>
          <w:sz w:val="30"/>
          <w:szCs w:val="30"/>
          <w:lang w:val="en-US"/>
        </w:rPr>
        <w:t xml:space="preserve">In excess of loss reinsurance, the insurer will pay any claim in full up to an amount </w:t>
      </w:r>
      <w:r w:rsidRPr="00F45934">
        <w:rPr>
          <w:rFonts w:ascii="Gill Sans MT" w:hAnsi="Gill Sans MT"/>
          <w:sz w:val="30"/>
          <w:szCs w:val="30"/>
          <w:lang w:val="en-US"/>
        </w:rPr>
        <w:t>M,</w:t>
      </w:r>
      <w:r w:rsidRPr="00F45934">
        <w:rPr>
          <w:rFonts w:ascii="Gill Sans MT" w:hAnsi="Gill Sans MT"/>
          <w:sz w:val="30"/>
          <w:szCs w:val="30"/>
          <w:lang w:val="en-US"/>
        </w:rPr>
        <w:t xml:space="preserve"> the</w:t>
      </w:r>
      <w:r>
        <w:rPr>
          <w:rFonts w:ascii="Gill Sans MT" w:hAnsi="Gill Sans MT"/>
          <w:sz w:val="30"/>
          <w:szCs w:val="30"/>
          <w:lang w:val="en-US"/>
        </w:rPr>
        <w:t xml:space="preserve"> </w:t>
      </w:r>
      <w:r w:rsidRPr="00F45934">
        <w:rPr>
          <w:rFonts w:ascii="Gill Sans MT" w:hAnsi="Gill Sans MT"/>
          <w:sz w:val="30"/>
          <w:szCs w:val="30"/>
          <w:lang w:val="en-US"/>
        </w:rPr>
        <w:t>retention level; any amount above M will be borne by the reinsurer.</w:t>
      </w:r>
    </w:p>
    <w:p w14:paraId="590D3E2B" w14:textId="76BA6D40" w:rsidR="00F45934" w:rsidRDefault="00F45934" w:rsidP="00F45934">
      <w:pPr>
        <w:pStyle w:val="ListParagraph"/>
        <w:rPr>
          <w:rFonts w:ascii="Gill Sans MT" w:hAnsi="Gill Sans MT"/>
          <w:sz w:val="30"/>
          <w:szCs w:val="30"/>
          <w:lang w:val="en-US"/>
        </w:rPr>
      </w:pPr>
      <w:r>
        <w:rPr>
          <w:rFonts w:ascii="Gill Sans MT" w:hAnsi="Gill Sans MT"/>
          <w:sz w:val="30"/>
          <w:szCs w:val="30"/>
          <w:lang w:val="en-US"/>
        </w:rPr>
        <w:t>Whereas</w:t>
      </w:r>
    </w:p>
    <w:p w14:paraId="0484DDCE" w14:textId="5D7E5FA6" w:rsidR="00F45934" w:rsidRDefault="00F45934" w:rsidP="00F45934">
      <w:pPr>
        <w:pStyle w:val="ListParagraph"/>
        <w:rPr>
          <w:rFonts w:ascii="Gill Sans MT" w:hAnsi="Gill Sans MT"/>
          <w:sz w:val="30"/>
          <w:szCs w:val="30"/>
          <w:lang w:val="en-US"/>
        </w:rPr>
      </w:pPr>
      <w:r w:rsidRPr="00F45934">
        <w:rPr>
          <w:rFonts w:ascii="Gill Sans MT" w:hAnsi="Gill Sans MT"/>
          <w:sz w:val="30"/>
          <w:szCs w:val="30"/>
          <w:lang w:val="en-US"/>
        </w:rPr>
        <w:t>Stop loss reinsurance</w:t>
      </w:r>
      <w:r>
        <w:rPr>
          <w:rFonts w:ascii="Gill Sans MT" w:hAnsi="Gill Sans MT"/>
          <w:sz w:val="30"/>
          <w:szCs w:val="30"/>
          <w:lang w:val="en-US"/>
        </w:rPr>
        <w:t xml:space="preserve"> </w:t>
      </w:r>
      <w:r w:rsidRPr="00F45934">
        <w:rPr>
          <w:rFonts w:ascii="Gill Sans MT" w:hAnsi="Gill Sans MT"/>
          <w:sz w:val="30"/>
          <w:szCs w:val="30"/>
          <w:lang w:val="en-US"/>
        </w:rPr>
        <w:t>does not work on aggregate claim basis. It protects the insurer from suffering losses that exceed a certain limit over the course of year.</w:t>
      </w:r>
    </w:p>
    <w:p w14:paraId="54285139" w14:textId="5C28BCF3" w:rsidR="00F45934" w:rsidRPr="00F45934" w:rsidRDefault="00F45934" w:rsidP="00F45934">
      <w:pPr>
        <w:pStyle w:val="ListParagraph"/>
        <w:numPr>
          <w:ilvl w:val="0"/>
          <w:numId w:val="1"/>
        </w:numPr>
        <w:rPr>
          <w:rFonts w:ascii="Gill Sans MT" w:hAnsi="Gill Sans MT"/>
          <w:sz w:val="30"/>
          <w:szCs w:val="30"/>
          <w:lang w:val="en-US"/>
        </w:rPr>
      </w:pPr>
      <w:r>
        <w:rPr>
          <w:rFonts w:ascii="Gill Sans MT" w:hAnsi="Gill Sans MT"/>
          <w:sz w:val="30"/>
          <w:szCs w:val="30"/>
          <w:lang w:val="en-US"/>
        </w:rPr>
        <w:t xml:space="preserve">Net Loss Ratio =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n-US"/>
              </w:rPr>
              <m:t>net claims incurred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n-US"/>
              </w:rPr>
              <m:t>net earned premium</m:t>
            </m:r>
          </m:den>
        </m:f>
      </m:oMath>
    </w:p>
    <w:p w14:paraId="21E5A5EC" w14:textId="218EF8FC" w:rsidR="00F45934" w:rsidRPr="00F45934" w:rsidRDefault="00F45934" w:rsidP="00F45934">
      <w:pPr>
        <w:pStyle w:val="ListParagraph"/>
        <w:rPr>
          <w:rFonts w:ascii="Gill Sans MT" w:eastAsiaTheme="minorEastAsia" w:hAnsi="Gill Sans MT"/>
          <w:sz w:val="30"/>
          <w:szCs w:val="30"/>
          <w:lang w:val="en-US"/>
        </w:rPr>
      </w:pPr>
      <w:r>
        <w:rPr>
          <w:rFonts w:ascii="Gill Sans MT" w:eastAsiaTheme="minorEastAsia" w:hAnsi="Gill Sans MT"/>
          <w:sz w:val="30"/>
          <w:szCs w:val="30"/>
          <w:lang w:val="en-US"/>
        </w:rPr>
        <w:t xml:space="preserve">Net Expense Ratio =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  <w:lang w:val="en-US"/>
              </w:rPr>
              <m:t>expenses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  <w:lang w:val="en-US"/>
              </w:rPr>
              <m:t>net written premium</m:t>
            </m:r>
          </m:den>
        </m:f>
      </m:oMath>
    </w:p>
    <w:p w14:paraId="04F2AB63" w14:textId="2007802C" w:rsidR="00F45934" w:rsidRPr="00F45934" w:rsidRDefault="00F45934" w:rsidP="00F45934">
      <w:pPr>
        <w:pStyle w:val="ListParagraph"/>
        <w:rPr>
          <w:rFonts w:ascii="Gill Sans MT" w:eastAsiaTheme="minorEastAsia" w:hAnsi="Gill Sans MT"/>
          <w:sz w:val="30"/>
          <w:szCs w:val="30"/>
          <w:lang w:val="en-US"/>
        </w:rPr>
      </w:pPr>
      <w:r>
        <w:rPr>
          <w:rFonts w:ascii="Gill Sans MT" w:eastAsiaTheme="minorEastAsia" w:hAnsi="Gill Sans MT"/>
          <w:sz w:val="30"/>
          <w:szCs w:val="30"/>
          <w:lang w:val="en-US"/>
        </w:rPr>
        <w:t xml:space="preserve">Net Commission Ratio =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  <w:lang w:val="en-US"/>
              </w:rPr>
              <m:t>commission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  <w:lang w:val="en-US"/>
              </w:rPr>
              <m:t>net written premium</m:t>
            </m:r>
          </m:den>
        </m:f>
      </m:oMath>
    </w:p>
    <w:p w14:paraId="5ACCD80C" w14:textId="47F89593" w:rsidR="00F45934" w:rsidRDefault="00F45934" w:rsidP="00F45934">
      <w:pPr>
        <w:pStyle w:val="ListParagraph"/>
        <w:rPr>
          <w:rFonts w:ascii="Gill Sans MT" w:eastAsiaTheme="minorEastAsia" w:hAnsi="Gill Sans MT"/>
          <w:sz w:val="30"/>
          <w:szCs w:val="30"/>
          <w:lang w:val="en-US"/>
        </w:rPr>
      </w:pPr>
      <w:r w:rsidRPr="00F45934">
        <w:rPr>
          <w:rFonts w:ascii="Gill Sans MT" w:eastAsiaTheme="minorEastAsia" w:hAnsi="Gill Sans MT"/>
          <w:sz w:val="30"/>
          <w:szCs w:val="30"/>
          <w:lang w:val="en-US"/>
        </w:rPr>
        <w:t>Net combined ratio is the sum of loss</w:t>
      </w:r>
      <w:r>
        <w:rPr>
          <w:rFonts w:ascii="Gill Sans MT" w:eastAsiaTheme="minorEastAsia" w:hAnsi="Gill Sans MT"/>
          <w:sz w:val="30"/>
          <w:szCs w:val="30"/>
          <w:lang w:val="en-US"/>
        </w:rPr>
        <w:t xml:space="preserve">, </w:t>
      </w:r>
      <w:r w:rsidRPr="00F45934">
        <w:rPr>
          <w:rFonts w:ascii="Gill Sans MT" w:eastAsiaTheme="minorEastAsia" w:hAnsi="Gill Sans MT"/>
          <w:sz w:val="30"/>
          <w:szCs w:val="30"/>
          <w:lang w:val="en-US"/>
        </w:rPr>
        <w:t>ratio,</w:t>
      </w:r>
      <w:r w:rsidRPr="00F45934">
        <w:rPr>
          <w:rFonts w:ascii="Gill Sans MT" w:eastAsiaTheme="minorEastAsia" w:hAnsi="Gill Sans MT"/>
          <w:sz w:val="30"/>
          <w:szCs w:val="30"/>
          <w:lang w:val="en-US"/>
        </w:rPr>
        <w:t xml:space="preserve"> expense ratio and commission ratio.</w:t>
      </w:r>
    </w:p>
    <w:p w14:paraId="44E1C4E1" w14:textId="45399C73" w:rsidR="00142FB0" w:rsidRDefault="00F45934" w:rsidP="00142FB0">
      <w:pPr>
        <w:pStyle w:val="ListParagraph"/>
        <w:numPr>
          <w:ilvl w:val="0"/>
          <w:numId w:val="1"/>
        </w:numPr>
        <w:rPr>
          <w:rFonts w:ascii="Gill Sans MT" w:eastAsiaTheme="minorEastAsia" w:hAnsi="Gill Sans MT"/>
          <w:sz w:val="30"/>
          <w:szCs w:val="30"/>
          <w:lang w:val="en-US"/>
        </w:rPr>
      </w:pPr>
      <w:r w:rsidRPr="00142FB0">
        <w:rPr>
          <w:rFonts w:ascii="Gill Sans MT" w:eastAsiaTheme="minorEastAsia" w:hAnsi="Gill Sans MT"/>
          <w:sz w:val="30"/>
          <w:szCs w:val="30"/>
          <w:lang w:val="en-US"/>
        </w:rPr>
        <w:lastRenderedPageBreak/>
        <w:t>General insurance as a whole, developed with the industrial revolution in the West and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 xml:space="preserve"> 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>with the consequent growth of seafaring trade and commerce in the seventh century.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 xml:space="preserve"> 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>In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 xml:space="preserve"> 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>India too, evidence of insurance in some form can be traced as early as from the Aryan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 xml:space="preserve"> 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>period. The British and some of the other foreign insurance companies through their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 xml:space="preserve"> 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>agencies transacted insurance business in India.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 xml:space="preserve"> 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>The first general insurance company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 xml:space="preserve"> 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>in India was the Triton Insurance company Ltd., established in Calcutta in 1850 AD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 xml:space="preserve">, 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>with the British holding major share. The first general insurance company by Indian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 xml:space="preserve"> 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>promoters was the Indian Mercantile Insurance company Ltd.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 xml:space="preserve"> 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>started in Bombay in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 xml:space="preserve"> 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>1906-07. Following the First World War, several foreign insurance companies started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 xml:space="preserve"> 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>insurance business in India, capturing about 40 percent of the insurance market in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 xml:space="preserve"> </w:t>
      </w:r>
      <w:r w:rsidRPr="00142FB0">
        <w:rPr>
          <w:rFonts w:ascii="Gill Sans MT" w:eastAsiaTheme="minorEastAsia" w:hAnsi="Gill Sans MT"/>
          <w:sz w:val="30"/>
          <w:szCs w:val="30"/>
          <w:lang w:val="en-US"/>
        </w:rPr>
        <w:t>India at the time of Independence.</w:t>
      </w:r>
    </w:p>
    <w:p w14:paraId="77D4CDFD" w14:textId="39E2EFE6" w:rsidR="00142FB0" w:rsidRDefault="00142FB0" w:rsidP="00142FB0">
      <w:pPr>
        <w:pStyle w:val="ListParagraph"/>
        <w:numPr>
          <w:ilvl w:val="0"/>
          <w:numId w:val="1"/>
        </w:numPr>
        <w:rPr>
          <w:rFonts w:ascii="Gill Sans MT" w:eastAsiaTheme="minorEastAsia" w:hAnsi="Gill Sans MT"/>
          <w:sz w:val="30"/>
          <w:szCs w:val="30"/>
          <w:lang w:val="en-US"/>
        </w:rPr>
      </w:pPr>
      <w:r>
        <w:rPr>
          <w:rFonts w:ascii="Gill Sans MT" w:hAnsi="Gill Sans MT"/>
          <w:sz w:val="30"/>
          <w:szCs w:val="30"/>
          <w:lang w:val="en-US"/>
        </w:rPr>
        <w:t xml:space="preserve">Net Loss Ratio =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n-US"/>
              </w:rPr>
              <m:t>net claims incurred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n-US"/>
              </w:rPr>
              <m:t>net earned premium</m:t>
            </m:r>
          </m:den>
        </m:f>
        <m:r>
          <w:rPr>
            <w:rFonts w:ascii="Cambria Math" w:hAnsi="Cambria Math"/>
            <w:sz w:val="30"/>
            <w:szCs w:val="30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n-US"/>
              </w:rPr>
              <m:t>$150000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n-US"/>
              </w:rPr>
              <m:t>$75000</m:t>
            </m:r>
          </m:den>
        </m:f>
        <m:r>
          <w:rPr>
            <w:rFonts w:ascii="Cambria Math" w:hAnsi="Cambria Math"/>
            <w:sz w:val="30"/>
            <w:szCs w:val="30"/>
            <w:lang w:val="en-US"/>
          </w:rPr>
          <m:t>=2</m:t>
        </m:r>
      </m:oMath>
    </w:p>
    <w:p w14:paraId="7CBAE822" w14:textId="4E25EF28" w:rsidR="00142FB0" w:rsidRDefault="00142FB0" w:rsidP="00142FB0">
      <w:pPr>
        <w:pStyle w:val="ListParagraph"/>
        <w:rPr>
          <w:rFonts w:ascii="Gill Sans MT" w:eastAsiaTheme="minorEastAsia" w:hAnsi="Gill Sans MT"/>
          <w:sz w:val="30"/>
          <w:szCs w:val="30"/>
          <w:lang w:val="en-US"/>
        </w:rPr>
      </w:pPr>
      <w:r>
        <w:rPr>
          <w:rFonts w:ascii="Gill Sans MT" w:eastAsiaTheme="minorEastAsia" w:hAnsi="Gill Sans MT"/>
          <w:sz w:val="30"/>
          <w:szCs w:val="30"/>
          <w:lang w:val="en-US"/>
        </w:rPr>
        <w:t xml:space="preserve">Net Expense Ratio =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  <w:lang w:val="en-US"/>
              </w:rPr>
              <m:t>expenses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  <w:lang w:val="en-US"/>
              </w:rPr>
              <m:t>net written premium</m:t>
            </m:r>
          </m:den>
        </m:f>
        <m:r>
          <w:rPr>
            <w:rFonts w:ascii="Cambria Math" w:eastAsiaTheme="minorEastAsia" w:hAnsi="Cambria Math"/>
            <w:sz w:val="30"/>
            <w:szCs w:val="3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  <w:lang w:val="en-US"/>
              </w:rPr>
              <m:t>$8500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  <w:lang w:val="en-US"/>
              </w:rPr>
              <m:t>$50000</m:t>
            </m:r>
          </m:den>
        </m:f>
        <m:r>
          <w:rPr>
            <w:rFonts w:ascii="Cambria Math" w:eastAsiaTheme="minorEastAsia" w:hAnsi="Cambria Math"/>
            <w:sz w:val="30"/>
            <w:szCs w:val="30"/>
            <w:lang w:val="en-US"/>
          </w:rPr>
          <m:t>=0.17</m:t>
        </m:r>
      </m:oMath>
    </w:p>
    <w:p w14:paraId="3A8279F7" w14:textId="7E6B2C7C" w:rsidR="00142FB0" w:rsidRPr="00F45934" w:rsidRDefault="00142FB0" w:rsidP="00142FB0">
      <w:pPr>
        <w:pStyle w:val="ListParagraph"/>
        <w:rPr>
          <w:rFonts w:ascii="Gill Sans MT" w:eastAsiaTheme="minorEastAsia" w:hAnsi="Gill Sans MT"/>
          <w:sz w:val="30"/>
          <w:szCs w:val="30"/>
          <w:lang w:val="en-US"/>
        </w:rPr>
      </w:pPr>
      <w:r>
        <w:rPr>
          <w:rFonts w:ascii="Gill Sans MT" w:eastAsiaTheme="minorEastAsia" w:hAnsi="Gill Sans MT"/>
          <w:sz w:val="30"/>
          <w:szCs w:val="30"/>
          <w:lang w:val="en-US"/>
        </w:rPr>
        <w:t xml:space="preserve">Net Commission Ratio =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  <w:lang w:val="en-US"/>
              </w:rPr>
              <m:t>commission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  <w:lang w:val="en-US"/>
              </w:rPr>
              <m:t>net written premium</m:t>
            </m:r>
          </m:den>
        </m:f>
        <m:r>
          <w:rPr>
            <w:rFonts w:ascii="Cambria Math" w:eastAsiaTheme="minorEastAsia" w:hAnsi="Cambria Math"/>
            <w:sz w:val="30"/>
            <w:szCs w:val="3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  <w:lang w:val="en-US"/>
              </w:rPr>
              <m:t>$5700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  <w:lang w:val="en-US"/>
              </w:rPr>
              <m:t>$50000</m:t>
            </m:r>
          </m:den>
        </m:f>
        <m:r>
          <w:rPr>
            <w:rFonts w:ascii="Cambria Math" w:eastAsiaTheme="minorEastAsia" w:hAnsi="Cambria Math"/>
            <w:sz w:val="30"/>
            <w:szCs w:val="30"/>
            <w:lang w:val="en-US"/>
          </w:rPr>
          <m:t>=0.114</m:t>
        </m:r>
      </m:oMath>
    </w:p>
    <w:p w14:paraId="2054ADC5" w14:textId="145D0884" w:rsidR="00142FB0" w:rsidRDefault="00142FB0" w:rsidP="00142FB0">
      <w:pPr>
        <w:pStyle w:val="ListParagraph"/>
        <w:rPr>
          <w:rFonts w:ascii="Gill Sans MT" w:eastAsiaTheme="minorEastAsia" w:hAnsi="Gill Sans MT"/>
          <w:sz w:val="30"/>
          <w:szCs w:val="30"/>
          <w:lang w:val="en-US"/>
        </w:rPr>
      </w:pPr>
      <w:r w:rsidRPr="00142FB0">
        <w:rPr>
          <w:rFonts w:ascii="Gill Sans MT" w:eastAsiaTheme="minorEastAsia" w:hAnsi="Gill Sans MT"/>
          <w:sz w:val="30"/>
          <w:szCs w:val="30"/>
          <w:lang w:val="en-US"/>
        </w:rPr>
        <w:t>Net combined ratio</w:t>
      </w:r>
      <w:r>
        <w:rPr>
          <w:rFonts w:ascii="Gill Sans MT" w:eastAsiaTheme="minorEastAsia" w:hAnsi="Gill Sans MT"/>
          <w:sz w:val="30"/>
          <w:szCs w:val="30"/>
          <w:lang w:val="en-US"/>
        </w:rPr>
        <w:t xml:space="preserve"> = </w:t>
      </w:r>
      <w:r>
        <w:rPr>
          <w:rFonts w:ascii="Gill Sans MT" w:hAnsi="Gill Sans MT"/>
          <w:sz w:val="30"/>
          <w:szCs w:val="30"/>
          <w:lang w:val="en-US"/>
        </w:rPr>
        <w:t>Net Loss Ratio</w:t>
      </w:r>
      <w:r>
        <w:rPr>
          <w:rFonts w:ascii="Gill Sans MT" w:hAnsi="Gill Sans MT"/>
          <w:sz w:val="30"/>
          <w:szCs w:val="30"/>
          <w:lang w:val="en-US"/>
        </w:rPr>
        <w:t xml:space="preserve"> + </w:t>
      </w:r>
      <w:r>
        <w:rPr>
          <w:rFonts w:ascii="Gill Sans MT" w:eastAsiaTheme="minorEastAsia" w:hAnsi="Gill Sans MT"/>
          <w:sz w:val="30"/>
          <w:szCs w:val="30"/>
          <w:lang w:val="en-US"/>
        </w:rPr>
        <w:t xml:space="preserve"> </w:t>
      </w:r>
      <w:r>
        <w:rPr>
          <w:rFonts w:ascii="Gill Sans MT" w:eastAsiaTheme="minorEastAsia" w:hAnsi="Gill Sans MT"/>
          <w:sz w:val="30"/>
          <w:szCs w:val="30"/>
          <w:lang w:val="en-US"/>
        </w:rPr>
        <w:t>Net Expense Ratio</w:t>
      </w:r>
      <w:r>
        <w:rPr>
          <w:rFonts w:ascii="Gill Sans MT" w:eastAsiaTheme="minorEastAsia" w:hAnsi="Gill Sans MT"/>
          <w:sz w:val="30"/>
          <w:szCs w:val="30"/>
          <w:lang w:val="en-US"/>
        </w:rPr>
        <w:t xml:space="preserve"> + </w:t>
      </w:r>
      <w:r>
        <w:rPr>
          <w:rFonts w:ascii="Gill Sans MT" w:eastAsiaTheme="minorEastAsia" w:hAnsi="Gill Sans MT"/>
          <w:sz w:val="30"/>
          <w:szCs w:val="30"/>
          <w:lang w:val="en-US"/>
        </w:rPr>
        <w:t>Net Commission Ratio</w:t>
      </w:r>
      <w:r>
        <w:rPr>
          <w:rFonts w:ascii="Gill Sans MT" w:eastAsiaTheme="minorEastAsia" w:hAnsi="Gill Sans MT"/>
          <w:sz w:val="30"/>
          <w:szCs w:val="30"/>
          <w:lang w:val="en-US"/>
        </w:rPr>
        <w:t xml:space="preserve"> = </w:t>
      </w:r>
      <m:oMath>
        <m:r>
          <w:rPr>
            <w:rFonts w:ascii="Cambria Math" w:eastAsiaTheme="minorEastAsia" w:hAnsi="Cambria Math"/>
            <w:sz w:val="30"/>
            <w:szCs w:val="30"/>
            <w:lang w:val="en-US"/>
          </w:rPr>
          <m:t>2+</m:t>
        </m:r>
        <m:r>
          <w:rPr>
            <w:rFonts w:ascii="Cambria Math" w:eastAsiaTheme="minorEastAsia" w:hAnsi="Cambria Math"/>
            <w:sz w:val="30"/>
            <w:szCs w:val="30"/>
            <w:lang w:val="en-US"/>
          </w:rPr>
          <m:t>0.17+0.114=2.284</m:t>
        </m:r>
      </m:oMath>
    </w:p>
    <w:p w14:paraId="6BB30724" w14:textId="77777777" w:rsidR="00142FB0" w:rsidRPr="00F45934" w:rsidRDefault="00142FB0" w:rsidP="00142FB0">
      <w:pPr>
        <w:pStyle w:val="ListParagraph"/>
        <w:rPr>
          <w:rFonts w:ascii="Gill Sans MT" w:eastAsiaTheme="minorEastAsia" w:hAnsi="Gill Sans MT"/>
          <w:sz w:val="30"/>
          <w:szCs w:val="30"/>
          <w:lang w:val="en-US"/>
        </w:rPr>
      </w:pPr>
    </w:p>
    <w:p w14:paraId="521A1DF3" w14:textId="77777777" w:rsidR="00142FB0" w:rsidRPr="00142FB0" w:rsidRDefault="00142FB0" w:rsidP="00142FB0">
      <w:pPr>
        <w:pStyle w:val="ListParagraph"/>
        <w:rPr>
          <w:rFonts w:ascii="Gill Sans MT" w:eastAsiaTheme="minorEastAsia" w:hAnsi="Gill Sans MT"/>
          <w:sz w:val="30"/>
          <w:szCs w:val="30"/>
          <w:lang w:val="en-US"/>
        </w:rPr>
      </w:pPr>
    </w:p>
    <w:p w14:paraId="583E4D5E" w14:textId="1C1D7762" w:rsidR="00142FB0" w:rsidRPr="00142FB0" w:rsidRDefault="00142FB0" w:rsidP="00142FB0">
      <w:pPr>
        <w:ind w:left="360"/>
        <w:rPr>
          <w:rFonts w:ascii="Gill Sans MT" w:eastAsiaTheme="minorEastAsia" w:hAnsi="Gill Sans MT"/>
          <w:sz w:val="30"/>
          <w:szCs w:val="30"/>
          <w:lang w:val="en-US"/>
        </w:rPr>
      </w:pPr>
      <w:r>
        <w:rPr>
          <w:rFonts w:ascii="Gill Sans MT" w:eastAsiaTheme="minorEastAsia" w:hAnsi="Gill Sans MT"/>
          <w:sz w:val="30"/>
          <w:szCs w:val="30"/>
          <w:lang w:val="en-US"/>
        </w:rPr>
        <w:t xml:space="preserve"> </w:t>
      </w:r>
    </w:p>
    <w:sectPr w:rsidR="00142FB0" w:rsidRPr="00142FB0" w:rsidSect="00A67EF2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7C1"/>
    <w:multiLevelType w:val="hybridMultilevel"/>
    <w:tmpl w:val="BB30D4AA"/>
    <w:lvl w:ilvl="0" w:tplc="8E606F8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FC5BFF"/>
    <w:multiLevelType w:val="hybridMultilevel"/>
    <w:tmpl w:val="84005C8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E9"/>
    <w:rsid w:val="0001525D"/>
    <w:rsid w:val="001356E9"/>
    <w:rsid w:val="00142FB0"/>
    <w:rsid w:val="00212BBD"/>
    <w:rsid w:val="006644AE"/>
    <w:rsid w:val="006C3E29"/>
    <w:rsid w:val="00836358"/>
    <w:rsid w:val="00990DA4"/>
    <w:rsid w:val="009D4304"/>
    <w:rsid w:val="00A67EF2"/>
    <w:rsid w:val="00D0458C"/>
    <w:rsid w:val="00F4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2E85"/>
  <w15:chartTrackingRefBased/>
  <w15:docId w15:val="{3991F26B-9565-4297-9C73-82F19209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EF2"/>
    <w:pPr>
      <w:ind w:left="720"/>
      <w:contextualSpacing/>
    </w:pPr>
  </w:style>
  <w:style w:type="paragraph" w:customStyle="1" w:styleId="Default">
    <w:name w:val="Default"/>
    <w:rsid w:val="0083635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459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Nikhil Angane</cp:lastModifiedBy>
  <cp:revision>3</cp:revision>
  <dcterms:created xsi:type="dcterms:W3CDTF">2021-04-15T03:36:00Z</dcterms:created>
  <dcterms:modified xsi:type="dcterms:W3CDTF">2021-04-21T15:02:00Z</dcterms:modified>
</cp:coreProperties>
</file>