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B035" w14:textId="6AAFD5EA" w:rsidR="005B37B4" w:rsidRDefault="005B37B4" w:rsidP="005B37B4">
      <w:pPr>
        <w:ind w:left="720" w:hanging="360"/>
        <w:jc w:val="center"/>
      </w:pPr>
    </w:p>
    <w:p w14:paraId="76AE6B17" w14:textId="54D6A4D9" w:rsidR="005B37B4" w:rsidRPr="005B37B4" w:rsidRDefault="005B37B4" w:rsidP="005B37B4">
      <w:pPr>
        <w:ind w:left="720" w:hanging="360"/>
        <w:jc w:val="center"/>
        <w:rPr>
          <w:sz w:val="36"/>
          <w:szCs w:val="36"/>
        </w:rPr>
      </w:pPr>
      <w:r>
        <w:rPr>
          <w:sz w:val="36"/>
          <w:szCs w:val="36"/>
        </w:rPr>
        <w:t>Business Finance Assignment-1</w:t>
      </w:r>
    </w:p>
    <w:p w14:paraId="2746CBBC" w14:textId="6202C343" w:rsidR="005B37B4" w:rsidRDefault="005B37B4" w:rsidP="0012263F">
      <w:pPr>
        <w:ind w:left="720" w:hanging="360"/>
      </w:pPr>
    </w:p>
    <w:p w14:paraId="1F09C49F" w14:textId="77777777" w:rsidR="005B37B4" w:rsidRDefault="005B37B4" w:rsidP="0012263F">
      <w:pPr>
        <w:ind w:left="720" w:hanging="360"/>
      </w:pPr>
    </w:p>
    <w:p w14:paraId="12A2E615" w14:textId="7DAFE882" w:rsidR="0012263F" w:rsidRDefault="0012263F" w:rsidP="0012263F">
      <w:pPr>
        <w:pStyle w:val="ListParagraph"/>
        <w:numPr>
          <w:ilvl w:val="0"/>
          <w:numId w:val="2"/>
        </w:numPr>
        <w:rPr>
          <w:rFonts w:cstheme="minorHAnsi"/>
        </w:rPr>
      </w:pPr>
      <w:r w:rsidRPr="00126C23">
        <w:rPr>
          <w:rFonts w:cstheme="minorHAnsi"/>
        </w:rPr>
        <w:t>4 medical practitioners are planning to set up their own practice, compare and contrast Traditional partnership vs LLP. Give your suggestion.</w:t>
      </w:r>
    </w:p>
    <w:p w14:paraId="4DF16078" w14:textId="77777777" w:rsidR="005B37B4" w:rsidRPr="00126C23" w:rsidRDefault="005B37B4" w:rsidP="005B37B4">
      <w:pPr>
        <w:pStyle w:val="ListParagraph"/>
        <w:rPr>
          <w:rFonts w:cstheme="minorHAnsi"/>
        </w:rPr>
      </w:pPr>
    </w:p>
    <w:p w14:paraId="6C9713E8" w14:textId="0385B45F" w:rsidR="00240CED" w:rsidRPr="00126C23" w:rsidRDefault="00240CED" w:rsidP="00240CED">
      <w:pPr>
        <w:pStyle w:val="ListParagraph"/>
        <w:numPr>
          <w:ilvl w:val="0"/>
          <w:numId w:val="7"/>
        </w:numPr>
        <w:rPr>
          <w:rFonts w:cstheme="minorHAnsi"/>
        </w:rPr>
      </w:pPr>
    </w:p>
    <w:tbl>
      <w:tblPr>
        <w:tblStyle w:val="TableGrid"/>
        <w:tblW w:w="11648" w:type="dxa"/>
        <w:tblInd w:w="-572" w:type="dxa"/>
        <w:tblLook w:val="04A0" w:firstRow="1" w:lastRow="0" w:firstColumn="1" w:lastColumn="0" w:noHBand="0" w:noVBand="1"/>
      </w:tblPr>
      <w:tblGrid>
        <w:gridCol w:w="1989"/>
        <w:gridCol w:w="4829"/>
        <w:gridCol w:w="4830"/>
      </w:tblGrid>
      <w:tr w:rsidR="00240CED" w:rsidRPr="00126C23" w14:paraId="6E5BC36C" w14:textId="77777777" w:rsidTr="00240CED">
        <w:trPr>
          <w:trHeight w:val="773"/>
        </w:trPr>
        <w:tc>
          <w:tcPr>
            <w:tcW w:w="1989" w:type="dxa"/>
          </w:tcPr>
          <w:p w14:paraId="48838278" w14:textId="4F26634B" w:rsidR="00240CED" w:rsidRPr="00126C23" w:rsidRDefault="00240CED" w:rsidP="00240CED">
            <w:pPr>
              <w:pStyle w:val="ListParagraph"/>
              <w:ind w:left="0"/>
              <w:rPr>
                <w:rFonts w:cstheme="minorHAnsi"/>
              </w:rPr>
            </w:pPr>
          </w:p>
        </w:tc>
        <w:tc>
          <w:tcPr>
            <w:tcW w:w="4829" w:type="dxa"/>
          </w:tcPr>
          <w:p w14:paraId="78310BD5" w14:textId="74F473A4" w:rsidR="00240CED" w:rsidRPr="00126C23" w:rsidRDefault="00240CED" w:rsidP="00240CED">
            <w:pPr>
              <w:pStyle w:val="ListParagraph"/>
              <w:ind w:left="0"/>
              <w:rPr>
                <w:rFonts w:cstheme="minorHAnsi"/>
              </w:rPr>
            </w:pPr>
            <w:r w:rsidRPr="00126C23">
              <w:rPr>
                <w:rFonts w:cstheme="minorHAnsi"/>
              </w:rPr>
              <w:t>Traditional Partnership</w:t>
            </w:r>
          </w:p>
        </w:tc>
        <w:tc>
          <w:tcPr>
            <w:tcW w:w="4830" w:type="dxa"/>
          </w:tcPr>
          <w:p w14:paraId="0C9FED35" w14:textId="31AB5855" w:rsidR="00240CED" w:rsidRPr="00126C23" w:rsidRDefault="00240CED" w:rsidP="00240CED">
            <w:pPr>
              <w:pStyle w:val="ListParagraph"/>
              <w:ind w:left="0"/>
              <w:rPr>
                <w:rFonts w:cstheme="minorHAnsi"/>
              </w:rPr>
            </w:pPr>
            <w:r w:rsidRPr="00126C23">
              <w:rPr>
                <w:rFonts w:cstheme="minorHAnsi"/>
              </w:rPr>
              <w:t>LLP</w:t>
            </w:r>
          </w:p>
        </w:tc>
      </w:tr>
      <w:tr w:rsidR="00240CED" w:rsidRPr="00126C23" w14:paraId="13BD3532" w14:textId="77777777" w:rsidTr="00240CED">
        <w:trPr>
          <w:trHeight w:val="441"/>
        </w:trPr>
        <w:tc>
          <w:tcPr>
            <w:tcW w:w="1989" w:type="dxa"/>
          </w:tcPr>
          <w:p w14:paraId="5164F6C7" w14:textId="4A449646" w:rsidR="00240CED" w:rsidRPr="00126C23" w:rsidRDefault="00240CED" w:rsidP="00240CED">
            <w:pPr>
              <w:pStyle w:val="ListParagraph"/>
              <w:ind w:left="0"/>
              <w:rPr>
                <w:rFonts w:cstheme="minorHAnsi"/>
              </w:rPr>
            </w:pPr>
            <w:r w:rsidRPr="00126C23">
              <w:rPr>
                <w:rFonts w:cstheme="minorHAnsi"/>
              </w:rPr>
              <w:t>Entity</w:t>
            </w:r>
          </w:p>
        </w:tc>
        <w:tc>
          <w:tcPr>
            <w:tcW w:w="4829" w:type="dxa"/>
          </w:tcPr>
          <w:p w14:paraId="295C038A" w14:textId="38CA7030" w:rsidR="00240CED" w:rsidRPr="00126C23" w:rsidRDefault="00240CED" w:rsidP="00240CED">
            <w:pPr>
              <w:pStyle w:val="ListParagraph"/>
              <w:ind w:left="0"/>
              <w:rPr>
                <w:rFonts w:cstheme="minorHAnsi"/>
              </w:rPr>
            </w:pPr>
            <w:r w:rsidRPr="00126C23">
              <w:rPr>
                <w:rFonts w:cstheme="minorHAnsi"/>
              </w:rPr>
              <w:t>Not a Legal Entity</w:t>
            </w:r>
          </w:p>
        </w:tc>
        <w:tc>
          <w:tcPr>
            <w:tcW w:w="4830" w:type="dxa"/>
          </w:tcPr>
          <w:p w14:paraId="4A009767" w14:textId="1919AC2E" w:rsidR="00240CED" w:rsidRPr="00126C23" w:rsidRDefault="00240CED" w:rsidP="00240CED">
            <w:pPr>
              <w:pStyle w:val="ListParagraph"/>
              <w:ind w:left="0"/>
              <w:rPr>
                <w:rFonts w:cstheme="minorHAnsi"/>
              </w:rPr>
            </w:pPr>
            <w:r w:rsidRPr="00126C23">
              <w:rPr>
                <w:rFonts w:cstheme="minorHAnsi"/>
              </w:rPr>
              <w:t>Legal Entity</w:t>
            </w:r>
          </w:p>
        </w:tc>
      </w:tr>
      <w:tr w:rsidR="00240CED" w:rsidRPr="00126C23" w14:paraId="0A9397FA" w14:textId="77777777" w:rsidTr="00240CED">
        <w:trPr>
          <w:trHeight w:val="441"/>
        </w:trPr>
        <w:tc>
          <w:tcPr>
            <w:tcW w:w="1989" w:type="dxa"/>
          </w:tcPr>
          <w:p w14:paraId="5CAE6C6B" w14:textId="64EB3DF4" w:rsidR="00240CED" w:rsidRPr="00126C23" w:rsidRDefault="00240CED" w:rsidP="00240CED">
            <w:pPr>
              <w:pStyle w:val="ListParagraph"/>
              <w:ind w:left="0"/>
              <w:rPr>
                <w:rFonts w:cstheme="minorHAnsi"/>
              </w:rPr>
            </w:pPr>
            <w:r w:rsidRPr="00126C23">
              <w:rPr>
                <w:rFonts w:cstheme="minorHAnsi"/>
              </w:rPr>
              <w:t>Liability</w:t>
            </w:r>
          </w:p>
        </w:tc>
        <w:tc>
          <w:tcPr>
            <w:tcW w:w="4829" w:type="dxa"/>
          </w:tcPr>
          <w:p w14:paraId="2A8239FC" w14:textId="2C2A1144" w:rsidR="00240CED" w:rsidRPr="00126C23" w:rsidRDefault="00240CED" w:rsidP="00240CED">
            <w:pPr>
              <w:pStyle w:val="ListParagraph"/>
              <w:ind w:left="0"/>
              <w:rPr>
                <w:rFonts w:cstheme="minorHAnsi"/>
              </w:rPr>
            </w:pPr>
            <w:r w:rsidRPr="00126C23">
              <w:rPr>
                <w:rFonts w:cstheme="minorHAnsi"/>
              </w:rPr>
              <w:t>Unlimited Liability to the partners</w:t>
            </w:r>
          </w:p>
        </w:tc>
        <w:tc>
          <w:tcPr>
            <w:tcW w:w="4830" w:type="dxa"/>
          </w:tcPr>
          <w:p w14:paraId="60F74EB6" w14:textId="4DAD24FF" w:rsidR="00240CED" w:rsidRPr="00126C23" w:rsidRDefault="00240CED" w:rsidP="00240CED">
            <w:pPr>
              <w:pStyle w:val="ListParagraph"/>
              <w:ind w:left="0"/>
              <w:rPr>
                <w:rFonts w:cstheme="minorHAnsi"/>
              </w:rPr>
            </w:pPr>
            <w:r w:rsidRPr="00126C23">
              <w:rPr>
                <w:rFonts w:cstheme="minorHAnsi"/>
              </w:rPr>
              <w:t>Liability limited to individual’s shareholding</w:t>
            </w:r>
          </w:p>
        </w:tc>
      </w:tr>
      <w:tr w:rsidR="00240CED" w:rsidRPr="00126C23" w14:paraId="098B203F" w14:textId="77777777" w:rsidTr="00240CED">
        <w:trPr>
          <w:trHeight w:val="466"/>
        </w:trPr>
        <w:tc>
          <w:tcPr>
            <w:tcW w:w="1989" w:type="dxa"/>
          </w:tcPr>
          <w:p w14:paraId="5B3A0EF6" w14:textId="214EA12E" w:rsidR="00240CED" w:rsidRPr="00126C23" w:rsidRDefault="00240CED" w:rsidP="00240CED">
            <w:pPr>
              <w:pStyle w:val="ListParagraph"/>
              <w:ind w:left="0"/>
              <w:rPr>
                <w:rFonts w:cstheme="minorHAnsi"/>
              </w:rPr>
            </w:pPr>
            <w:r w:rsidRPr="00126C23">
              <w:rPr>
                <w:rFonts w:cstheme="minorHAnsi"/>
              </w:rPr>
              <w:t>Registration</w:t>
            </w:r>
          </w:p>
        </w:tc>
        <w:tc>
          <w:tcPr>
            <w:tcW w:w="4829" w:type="dxa"/>
          </w:tcPr>
          <w:p w14:paraId="5D5CD599" w14:textId="0BFDBC44" w:rsidR="00240CED" w:rsidRPr="00126C23" w:rsidRDefault="00240CED" w:rsidP="00240CED">
            <w:pPr>
              <w:pStyle w:val="ListParagraph"/>
              <w:ind w:left="0"/>
              <w:rPr>
                <w:rFonts w:cstheme="minorHAnsi"/>
              </w:rPr>
            </w:pPr>
            <w:r w:rsidRPr="00126C23">
              <w:rPr>
                <w:rFonts w:cstheme="minorHAnsi"/>
              </w:rPr>
              <w:t>Registration is optional, created by contract</w:t>
            </w:r>
          </w:p>
        </w:tc>
        <w:tc>
          <w:tcPr>
            <w:tcW w:w="4830" w:type="dxa"/>
          </w:tcPr>
          <w:p w14:paraId="4D7B2D71" w14:textId="157D5C38" w:rsidR="00240CED" w:rsidRPr="00126C23" w:rsidRDefault="00240CED" w:rsidP="00240CED">
            <w:pPr>
              <w:pStyle w:val="ListParagraph"/>
              <w:ind w:left="0"/>
              <w:rPr>
                <w:rFonts w:cstheme="minorHAnsi"/>
              </w:rPr>
            </w:pPr>
            <w:r w:rsidRPr="00126C23">
              <w:rPr>
                <w:rFonts w:cstheme="minorHAnsi"/>
              </w:rPr>
              <w:t>Registration with Registrar of LLP, created by law</w:t>
            </w:r>
          </w:p>
        </w:tc>
      </w:tr>
    </w:tbl>
    <w:p w14:paraId="27DBC742" w14:textId="30845C8A" w:rsidR="0012263F" w:rsidRPr="00126C23" w:rsidRDefault="0012263F" w:rsidP="00240CED">
      <w:pPr>
        <w:pStyle w:val="ListParagraph"/>
        <w:rPr>
          <w:rFonts w:cstheme="minorHAnsi"/>
        </w:rPr>
      </w:pPr>
    </w:p>
    <w:p w14:paraId="35014A3A" w14:textId="598767AA" w:rsidR="0012263F" w:rsidRPr="00126C23" w:rsidRDefault="00240CED" w:rsidP="0076365C">
      <w:pPr>
        <w:pStyle w:val="ListParagraph"/>
        <w:numPr>
          <w:ilvl w:val="0"/>
          <w:numId w:val="7"/>
        </w:numPr>
        <w:rPr>
          <w:rFonts w:cstheme="minorHAnsi"/>
        </w:rPr>
      </w:pPr>
      <w:r w:rsidRPr="00126C23">
        <w:rPr>
          <w:rFonts w:cstheme="minorHAnsi"/>
        </w:rPr>
        <w:t>Recommendation to the 4 medical practitioners would be to set a their own LLP, as it wi</w:t>
      </w:r>
      <w:r w:rsidR="0076365C" w:rsidRPr="00126C23">
        <w:rPr>
          <w:rFonts w:cstheme="minorHAnsi"/>
        </w:rPr>
        <w:t>ll limit their liability with the benefits of traditional partnership. The members of LLP will have to pay personal income tax only and no taxes on the company’s profit.</w:t>
      </w:r>
    </w:p>
    <w:p w14:paraId="61CDC39B" w14:textId="2DD6005B" w:rsidR="0076365C" w:rsidRPr="00126C23" w:rsidRDefault="0076365C" w:rsidP="0012263F">
      <w:pPr>
        <w:rPr>
          <w:rFonts w:cstheme="minorHAnsi"/>
        </w:rPr>
      </w:pPr>
    </w:p>
    <w:p w14:paraId="05D85DE2" w14:textId="1B3F8290" w:rsidR="0076365C" w:rsidRPr="00126C23" w:rsidRDefault="0076365C" w:rsidP="0076365C">
      <w:pPr>
        <w:pStyle w:val="ListParagraph"/>
        <w:numPr>
          <w:ilvl w:val="0"/>
          <w:numId w:val="2"/>
        </w:numPr>
        <w:rPr>
          <w:rFonts w:cstheme="minorHAnsi"/>
        </w:rPr>
      </w:pPr>
      <w:r w:rsidRPr="00126C23">
        <w:rPr>
          <w:rFonts w:cstheme="minorHAnsi"/>
        </w:rPr>
        <w:t xml:space="preserve">Mr. Darshan </w:t>
      </w:r>
      <w:proofErr w:type="spellStart"/>
      <w:r w:rsidRPr="00126C23">
        <w:rPr>
          <w:rFonts w:cstheme="minorHAnsi"/>
        </w:rPr>
        <w:t>Lodha</w:t>
      </w:r>
      <w:proofErr w:type="spellEnd"/>
      <w:r w:rsidRPr="00126C23">
        <w:rPr>
          <w:rFonts w:cstheme="minorHAnsi"/>
        </w:rPr>
        <w:t xml:space="preserve"> the new CFO is of the perspective that shareholders give more value to corporations which have higher earnings. What is your opinion about his views.?</w:t>
      </w:r>
    </w:p>
    <w:p w14:paraId="6E809019" w14:textId="77777777" w:rsidR="009B09A2" w:rsidRPr="00126C23" w:rsidRDefault="009B09A2" w:rsidP="009B09A2">
      <w:pPr>
        <w:pStyle w:val="ListParagraph"/>
        <w:rPr>
          <w:rFonts w:cstheme="minorHAnsi"/>
        </w:rPr>
      </w:pPr>
    </w:p>
    <w:p w14:paraId="6E412E53" w14:textId="38AD5711" w:rsidR="009A00DA" w:rsidRPr="00126C23" w:rsidRDefault="007C1471" w:rsidP="007C1471">
      <w:pPr>
        <w:pStyle w:val="ListParagraph"/>
        <w:numPr>
          <w:ilvl w:val="0"/>
          <w:numId w:val="7"/>
        </w:numPr>
        <w:rPr>
          <w:rFonts w:cstheme="minorHAnsi"/>
        </w:rPr>
      </w:pPr>
      <w:r w:rsidRPr="00126C23">
        <w:rPr>
          <w:rFonts w:cstheme="minorHAnsi"/>
        </w:rPr>
        <w:t>Shareholders do give more value to the corporations which have higher earnings, but they also do consider other aspects:</w:t>
      </w:r>
    </w:p>
    <w:p w14:paraId="6CF1F7CC" w14:textId="77777777" w:rsidR="009B09A2" w:rsidRPr="00126C23" w:rsidRDefault="009B09A2" w:rsidP="009B09A2">
      <w:pPr>
        <w:pStyle w:val="ListParagraph"/>
        <w:rPr>
          <w:rFonts w:cstheme="minorHAnsi"/>
        </w:rPr>
      </w:pPr>
    </w:p>
    <w:p w14:paraId="46A2B6DE" w14:textId="165F77F9" w:rsidR="009B09A2" w:rsidRPr="00126C23" w:rsidRDefault="007C1471" w:rsidP="009B09A2">
      <w:pPr>
        <w:pStyle w:val="ListParagraph"/>
        <w:numPr>
          <w:ilvl w:val="0"/>
          <w:numId w:val="7"/>
        </w:numPr>
        <w:rPr>
          <w:rFonts w:cstheme="minorHAnsi"/>
        </w:rPr>
      </w:pPr>
      <w:r w:rsidRPr="00126C23">
        <w:rPr>
          <w:rFonts w:cstheme="minorHAnsi"/>
        </w:rPr>
        <w:t>Shareholders motive is to maximize the investment in their portfolio, therefore, they will look for corporations with higher earnings as it will be having increasing profit resulting in price hike of the share and hence, will increase their return.</w:t>
      </w:r>
    </w:p>
    <w:p w14:paraId="678A5B67" w14:textId="77777777" w:rsidR="009B09A2" w:rsidRPr="00126C23" w:rsidRDefault="009B09A2" w:rsidP="009B09A2">
      <w:pPr>
        <w:rPr>
          <w:rFonts w:cstheme="minorHAnsi"/>
        </w:rPr>
      </w:pPr>
    </w:p>
    <w:p w14:paraId="13CD2F8F" w14:textId="57C7B91F" w:rsidR="007C1471" w:rsidRPr="00126C23" w:rsidRDefault="007C1471" w:rsidP="007C1471">
      <w:pPr>
        <w:pStyle w:val="ListParagraph"/>
        <w:numPr>
          <w:ilvl w:val="0"/>
          <w:numId w:val="7"/>
        </w:numPr>
        <w:rPr>
          <w:rFonts w:cstheme="minorHAnsi"/>
        </w:rPr>
      </w:pPr>
      <w:r w:rsidRPr="00126C23">
        <w:rPr>
          <w:rFonts w:cstheme="minorHAnsi"/>
        </w:rPr>
        <w:t>Also, the shareholders look into other aspects of the corporations, such as ethics of practicing business, considering the environmental factors, etc. They are unlikely to invest in the corporation with unethical behaviour, shady background.</w:t>
      </w:r>
    </w:p>
    <w:p w14:paraId="2415C197" w14:textId="5AF94DB0" w:rsidR="007C1471" w:rsidRPr="00126C23" w:rsidRDefault="007C1471" w:rsidP="007C1471">
      <w:pPr>
        <w:pStyle w:val="ListParagraph"/>
        <w:numPr>
          <w:ilvl w:val="0"/>
          <w:numId w:val="7"/>
        </w:numPr>
        <w:rPr>
          <w:rFonts w:cstheme="minorHAnsi"/>
        </w:rPr>
      </w:pPr>
      <w:r w:rsidRPr="00126C23">
        <w:rPr>
          <w:rFonts w:cstheme="minorHAnsi"/>
        </w:rPr>
        <w:t>The corporation must also stand-up to the expectations of their workers, consumers, and other groups in order to attract shareholders.</w:t>
      </w:r>
    </w:p>
    <w:p w14:paraId="29262D89" w14:textId="38AD9705" w:rsidR="004C5569" w:rsidRPr="00126C23" w:rsidRDefault="004C5569" w:rsidP="004C5569">
      <w:pPr>
        <w:pStyle w:val="ListParagraph"/>
        <w:rPr>
          <w:rFonts w:cstheme="minorHAnsi"/>
        </w:rPr>
      </w:pPr>
    </w:p>
    <w:p w14:paraId="768761C5" w14:textId="42BEC34B" w:rsidR="004C5569" w:rsidRPr="00126C23" w:rsidRDefault="004C5569" w:rsidP="004C5569">
      <w:pPr>
        <w:pStyle w:val="ListParagraph"/>
        <w:rPr>
          <w:rFonts w:cstheme="minorHAnsi"/>
        </w:rPr>
      </w:pPr>
    </w:p>
    <w:p w14:paraId="22D6195C" w14:textId="5D5EA584" w:rsidR="004C5569" w:rsidRPr="00126C23" w:rsidRDefault="004C5569" w:rsidP="004C5569">
      <w:pPr>
        <w:pStyle w:val="ListParagraph"/>
        <w:numPr>
          <w:ilvl w:val="0"/>
          <w:numId w:val="2"/>
        </w:numPr>
        <w:rPr>
          <w:rFonts w:eastAsia="Times New Roman" w:cstheme="minorHAnsi"/>
          <w:lang w:eastAsia="en-GB"/>
        </w:rPr>
      </w:pPr>
      <w:r w:rsidRPr="00126C23">
        <w:rPr>
          <w:rFonts w:eastAsia="Times New Roman" w:cstheme="minorHAnsi"/>
          <w:color w:val="202124"/>
          <w:shd w:val="clear" w:color="auto" w:fill="FFFFFF"/>
          <w:lang w:eastAsia="en-GB"/>
        </w:rPr>
        <w:t>As an investor in a start-up suggest that MR KEVIN must subscribe to ESC, PSC OR CONVERTIBLES?</w:t>
      </w:r>
    </w:p>
    <w:p w14:paraId="1300A826" w14:textId="77777777" w:rsidR="009B09A2" w:rsidRPr="00126C23" w:rsidRDefault="009B09A2" w:rsidP="009B09A2">
      <w:pPr>
        <w:pStyle w:val="ListParagraph"/>
        <w:rPr>
          <w:rFonts w:eastAsia="Times New Roman" w:cstheme="minorHAnsi"/>
          <w:lang w:eastAsia="en-GB"/>
        </w:rPr>
      </w:pPr>
    </w:p>
    <w:p w14:paraId="3106F438" w14:textId="68952451" w:rsidR="004C5569" w:rsidRPr="00126C23" w:rsidRDefault="008732B9" w:rsidP="004C5569">
      <w:pPr>
        <w:pStyle w:val="ListParagraph"/>
        <w:numPr>
          <w:ilvl w:val="0"/>
          <w:numId w:val="7"/>
        </w:numPr>
        <w:rPr>
          <w:rFonts w:eastAsia="Times New Roman" w:cstheme="minorHAnsi"/>
          <w:lang w:eastAsia="en-GB"/>
        </w:rPr>
      </w:pPr>
      <w:r w:rsidRPr="00126C23">
        <w:rPr>
          <w:rFonts w:eastAsia="Times New Roman" w:cstheme="minorHAnsi"/>
          <w:lang w:eastAsia="en-GB"/>
        </w:rPr>
        <w:t>As an investor, Mr. Kevin should subscribe to CONVERTIBLES because:</w:t>
      </w:r>
    </w:p>
    <w:p w14:paraId="3C9F1F47" w14:textId="77777777" w:rsidR="009B09A2" w:rsidRPr="00126C23" w:rsidRDefault="009B09A2" w:rsidP="009B09A2">
      <w:pPr>
        <w:ind w:left="360"/>
        <w:rPr>
          <w:rFonts w:eastAsia="Times New Roman" w:cstheme="minorHAnsi"/>
          <w:lang w:eastAsia="en-GB"/>
        </w:rPr>
      </w:pPr>
    </w:p>
    <w:p w14:paraId="3965D551" w14:textId="65DF54C5" w:rsidR="00BC2958" w:rsidRPr="00126C23" w:rsidRDefault="008732B9" w:rsidP="004C5569">
      <w:pPr>
        <w:pStyle w:val="ListParagraph"/>
        <w:numPr>
          <w:ilvl w:val="0"/>
          <w:numId w:val="7"/>
        </w:numPr>
        <w:rPr>
          <w:rFonts w:eastAsia="Times New Roman" w:cstheme="minorHAnsi"/>
          <w:lang w:eastAsia="en-GB"/>
        </w:rPr>
      </w:pPr>
      <w:r w:rsidRPr="00126C23">
        <w:rPr>
          <w:rFonts w:eastAsia="Times New Roman" w:cstheme="minorHAnsi"/>
          <w:lang w:eastAsia="en-GB"/>
        </w:rPr>
        <w:t xml:space="preserve">ESC – provides the potential of higher rate of return with higher risk, also there is uncertainty in the distribution of dividends to the order shareholders even if the company is making profit. In case, when the company winds up, the ordinary shareholders has the </w:t>
      </w:r>
      <w:r w:rsidR="00BC2958" w:rsidRPr="00126C23">
        <w:rPr>
          <w:rFonts w:eastAsia="Times New Roman" w:cstheme="minorHAnsi"/>
          <w:lang w:eastAsia="en-GB"/>
        </w:rPr>
        <w:t>most risk of losing the capital invested.</w:t>
      </w:r>
    </w:p>
    <w:p w14:paraId="43C3E49B" w14:textId="77777777" w:rsidR="009B09A2" w:rsidRPr="00126C23" w:rsidRDefault="009B09A2" w:rsidP="009B09A2">
      <w:pPr>
        <w:rPr>
          <w:rFonts w:eastAsia="Times New Roman" w:cstheme="minorHAnsi"/>
          <w:lang w:eastAsia="en-GB"/>
        </w:rPr>
      </w:pPr>
    </w:p>
    <w:p w14:paraId="73AC438C" w14:textId="7C55C34C" w:rsidR="00BC2958" w:rsidRPr="00126C23" w:rsidRDefault="00BC2958" w:rsidP="004C5569">
      <w:pPr>
        <w:pStyle w:val="ListParagraph"/>
        <w:numPr>
          <w:ilvl w:val="0"/>
          <w:numId w:val="7"/>
        </w:numPr>
        <w:rPr>
          <w:rFonts w:eastAsia="Times New Roman" w:cstheme="minorHAnsi"/>
          <w:lang w:eastAsia="en-GB"/>
        </w:rPr>
      </w:pPr>
      <w:r w:rsidRPr="00126C23">
        <w:rPr>
          <w:rFonts w:eastAsia="Times New Roman" w:cstheme="minorHAnsi"/>
          <w:lang w:eastAsia="en-GB"/>
        </w:rPr>
        <w:t xml:space="preserve">PSC – provides lower expected rate of return with lower risk in comparison to ESC, the PSC subscribers are given preference over ESC during dividend distribution. It’s easy to predict future income stream in case of PSC since the </w:t>
      </w:r>
      <w:proofErr w:type="spellStart"/>
      <w:r w:rsidRPr="00126C23">
        <w:rPr>
          <w:rFonts w:eastAsia="Times New Roman" w:cstheme="minorHAnsi"/>
          <w:lang w:eastAsia="en-GB"/>
        </w:rPr>
        <w:t>fluctuatio</w:t>
      </w:r>
      <w:r w:rsidR="009B09A2" w:rsidRPr="00126C23">
        <w:rPr>
          <w:rFonts w:eastAsia="Times New Roman" w:cstheme="minorHAnsi"/>
          <w:lang w:eastAsia="en-GB"/>
        </w:rPr>
        <w:t>£</w:t>
      </w:r>
      <w:r w:rsidRPr="00126C23">
        <w:rPr>
          <w:rFonts w:eastAsia="Times New Roman" w:cstheme="minorHAnsi"/>
          <w:lang w:eastAsia="en-GB"/>
        </w:rPr>
        <w:t>n</w:t>
      </w:r>
      <w:proofErr w:type="spellEnd"/>
      <w:r w:rsidRPr="00126C23">
        <w:rPr>
          <w:rFonts w:eastAsia="Times New Roman" w:cstheme="minorHAnsi"/>
          <w:lang w:eastAsia="en-GB"/>
        </w:rPr>
        <w:t xml:space="preserve"> in the value of share is lower than that of ESC. The shareholders are at lower risk of losing the capital invested during the winding up of company.</w:t>
      </w:r>
    </w:p>
    <w:p w14:paraId="01323EB6" w14:textId="77777777" w:rsidR="009B09A2" w:rsidRPr="00126C23" w:rsidRDefault="009B09A2" w:rsidP="009B09A2">
      <w:pPr>
        <w:rPr>
          <w:rFonts w:eastAsia="Times New Roman" w:cstheme="minorHAnsi"/>
          <w:lang w:eastAsia="en-GB"/>
        </w:rPr>
      </w:pPr>
    </w:p>
    <w:p w14:paraId="1694FDB4" w14:textId="0C4496BE" w:rsidR="008732B9" w:rsidRPr="00126C23" w:rsidRDefault="00BC2958" w:rsidP="00C3275F">
      <w:pPr>
        <w:pStyle w:val="ListParagraph"/>
        <w:numPr>
          <w:ilvl w:val="0"/>
          <w:numId w:val="7"/>
        </w:numPr>
        <w:rPr>
          <w:rFonts w:eastAsia="Times New Roman" w:cstheme="minorHAnsi"/>
          <w:lang w:eastAsia="en-GB"/>
        </w:rPr>
      </w:pPr>
      <w:r w:rsidRPr="00126C23">
        <w:rPr>
          <w:rFonts w:eastAsia="Times New Roman" w:cstheme="minorHAnsi"/>
          <w:lang w:eastAsia="en-GB"/>
        </w:rPr>
        <w:lastRenderedPageBreak/>
        <w:t>CONVERTIBLES – provides you with the benefits of PSC and ESC, as it allows you to convert preference shares into ordinary shares easily without paying any external amount. So, if the company is growing at a good pace, you can convert your PSC to ESC resulting in higher rate of return. It’s not necessary to always convert the PSC to ESC.</w:t>
      </w:r>
    </w:p>
    <w:p w14:paraId="5F4903F1" w14:textId="51486EBF" w:rsidR="006B7E30" w:rsidRPr="00126C23" w:rsidRDefault="006B7E30" w:rsidP="006B7E30">
      <w:pPr>
        <w:ind w:left="360"/>
        <w:rPr>
          <w:rFonts w:eastAsia="Times New Roman" w:cstheme="minorHAnsi"/>
          <w:lang w:eastAsia="en-GB"/>
        </w:rPr>
      </w:pPr>
    </w:p>
    <w:p w14:paraId="6D92D201" w14:textId="6E0DED69" w:rsidR="006B7E30" w:rsidRPr="00126C23" w:rsidRDefault="006B7E30" w:rsidP="006B7E30">
      <w:pPr>
        <w:pStyle w:val="ListParagraph"/>
        <w:numPr>
          <w:ilvl w:val="0"/>
          <w:numId w:val="2"/>
        </w:numPr>
        <w:rPr>
          <w:rFonts w:eastAsia="Times New Roman" w:cstheme="minorHAnsi"/>
          <w:lang w:eastAsia="en-GB"/>
        </w:rPr>
      </w:pPr>
      <w:r w:rsidRPr="00126C23">
        <w:rPr>
          <w:rFonts w:eastAsia="Times New Roman" w:cstheme="minorHAnsi"/>
          <w:color w:val="202124"/>
          <w:shd w:val="clear" w:color="auto" w:fill="FFFFFF"/>
          <w:lang w:eastAsia="en-GB"/>
        </w:rPr>
        <w:t>Explain the differences between private Ltd and public Ltd.</w:t>
      </w:r>
    </w:p>
    <w:p w14:paraId="2759D067" w14:textId="77777777" w:rsidR="009B09A2" w:rsidRPr="00126C23" w:rsidRDefault="009B09A2" w:rsidP="009B09A2">
      <w:pPr>
        <w:pStyle w:val="ListParagraph"/>
        <w:rPr>
          <w:rFonts w:eastAsia="Times New Roman" w:cstheme="minorHAnsi"/>
          <w:lang w:eastAsia="en-GB"/>
        </w:rPr>
      </w:pPr>
    </w:p>
    <w:p w14:paraId="06CB97AC" w14:textId="05694167" w:rsidR="009B09A2" w:rsidRPr="00126C23" w:rsidRDefault="009B09A2" w:rsidP="009B09A2">
      <w:pPr>
        <w:pStyle w:val="ListParagraph"/>
        <w:numPr>
          <w:ilvl w:val="0"/>
          <w:numId w:val="7"/>
        </w:numPr>
        <w:rPr>
          <w:rFonts w:eastAsia="Times New Roman" w:cstheme="minorHAnsi"/>
          <w:lang w:eastAsia="en-GB"/>
        </w:rPr>
      </w:pPr>
    </w:p>
    <w:tbl>
      <w:tblPr>
        <w:tblStyle w:val="TableGrid"/>
        <w:tblW w:w="11624" w:type="dxa"/>
        <w:tblInd w:w="-572" w:type="dxa"/>
        <w:tblLook w:val="04A0" w:firstRow="1" w:lastRow="0" w:firstColumn="1" w:lastColumn="0" w:noHBand="0" w:noVBand="1"/>
      </w:tblPr>
      <w:tblGrid>
        <w:gridCol w:w="1985"/>
        <w:gridCol w:w="4819"/>
        <w:gridCol w:w="4820"/>
      </w:tblGrid>
      <w:tr w:rsidR="006B7E30" w:rsidRPr="00126C23" w14:paraId="60CC2D3E" w14:textId="77777777" w:rsidTr="006B7E30">
        <w:trPr>
          <w:trHeight w:val="793"/>
        </w:trPr>
        <w:tc>
          <w:tcPr>
            <w:tcW w:w="1985" w:type="dxa"/>
          </w:tcPr>
          <w:p w14:paraId="64F73423" w14:textId="77777777" w:rsidR="006B7E30" w:rsidRPr="00126C23" w:rsidRDefault="006B7E30" w:rsidP="006B7E30">
            <w:pPr>
              <w:rPr>
                <w:rFonts w:eastAsia="Times New Roman" w:cstheme="minorHAnsi"/>
                <w:lang w:eastAsia="en-GB"/>
              </w:rPr>
            </w:pPr>
          </w:p>
        </w:tc>
        <w:tc>
          <w:tcPr>
            <w:tcW w:w="4819" w:type="dxa"/>
          </w:tcPr>
          <w:p w14:paraId="7A9806F7" w14:textId="184E857F" w:rsidR="006B7E30" w:rsidRPr="00126C23" w:rsidRDefault="006B7E30" w:rsidP="006B7E30">
            <w:pPr>
              <w:jc w:val="center"/>
              <w:rPr>
                <w:rFonts w:eastAsia="Times New Roman" w:cstheme="minorHAnsi"/>
                <w:lang w:eastAsia="en-GB"/>
              </w:rPr>
            </w:pPr>
            <w:r w:rsidRPr="00126C23">
              <w:rPr>
                <w:rFonts w:eastAsia="Times New Roman" w:cstheme="minorHAnsi"/>
                <w:lang w:eastAsia="en-GB"/>
              </w:rPr>
              <w:t>Public Ltd</w:t>
            </w:r>
          </w:p>
        </w:tc>
        <w:tc>
          <w:tcPr>
            <w:tcW w:w="4820" w:type="dxa"/>
          </w:tcPr>
          <w:p w14:paraId="35503348" w14:textId="1808A15C" w:rsidR="006B7E30" w:rsidRPr="00126C23" w:rsidRDefault="006B7E30" w:rsidP="006B7E30">
            <w:pPr>
              <w:jc w:val="center"/>
              <w:rPr>
                <w:rFonts w:eastAsia="Times New Roman" w:cstheme="minorHAnsi"/>
                <w:lang w:eastAsia="en-GB"/>
              </w:rPr>
            </w:pPr>
            <w:r w:rsidRPr="00126C23">
              <w:rPr>
                <w:rFonts w:eastAsia="Times New Roman" w:cstheme="minorHAnsi"/>
                <w:lang w:eastAsia="en-GB"/>
              </w:rPr>
              <w:t>Private Ltd</w:t>
            </w:r>
          </w:p>
        </w:tc>
      </w:tr>
      <w:tr w:rsidR="006B7E30" w:rsidRPr="00126C23" w14:paraId="5A893EF3" w14:textId="77777777" w:rsidTr="006B7E30">
        <w:tc>
          <w:tcPr>
            <w:tcW w:w="1985" w:type="dxa"/>
          </w:tcPr>
          <w:p w14:paraId="13F0866F" w14:textId="0674B5F5" w:rsidR="006B7E30" w:rsidRPr="00126C23" w:rsidRDefault="006B7E30" w:rsidP="006B7E30">
            <w:pPr>
              <w:rPr>
                <w:rFonts w:eastAsia="Times New Roman" w:cstheme="minorHAnsi"/>
                <w:lang w:eastAsia="en-GB"/>
              </w:rPr>
            </w:pPr>
            <w:r w:rsidRPr="00126C23">
              <w:rPr>
                <w:rFonts w:eastAsia="Times New Roman" w:cstheme="minorHAnsi"/>
                <w:lang w:eastAsia="en-GB"/>
              </w:rPr>
              <w:t>Definition</w:t>
            </w:r>
          </w:p>
        </w:tc>
        <w:tc>
          <w:tcPr>
            <w:tcW w:w="4819" w:type="dxa"/>
          </w:tcPr>
          <w:p w14:paraId="0D61FAD0" w14:textId="196436AF" w:rsidR="006B7E30" w:rsidRPr="00126C23" w:rsidRDefault="006B7E30" w:rsidP="006B7E30">
            <w:pPr>
              <w:rPr>
                <w:rFonts w:eastAsia="Times New Roman" w:cstheme="minorHAnsi"/>
                <w:lang w:eastAsia="en-GB"/>
              </w:rPr>
            </w:pPr>
            <w:r w:rsidRPr="00126C23">
              <w:rPr>
                <w:rFonts w:eastAsia="Times New Roman" w:cstheme="minorHAnsi"/>
                <w:lang w:eastAsia="en-GB"/>
              </w:rPr>
              <w:t>Registered as a Public Company</w:t>
            </w:r>
          </w:p>
        </w:tc>
        <w:tc>
          <w:tcPr>
            <w:tcW w:w="4820" w:type="dxa"/>
          </w:tcPr>
          <w:p w14:paraId="02DFB0AB" w14:textId="308B0E80" w:rsidR="006B7E30" w:rsidRPr="00126C23" w:rsidRDefault="006B7E30" w:rsidP="006B7E30">
            <w:pPr>
              <w:rPr>
                <w:rFonts w:eastAsia="Times New Roman" w:cstheme="minorHAnsi"/>
                <w:lang w:eastAsia="en-GB"/>
              </w:rPr>
            </w:pPr>
            <w:r w:rsidRPr="00126C23">
              <w:rPr>
                <w:rFonts w:eastAsia="Times New Roman" w:cstheme="minorHAnsi"/>
                <w:lang w:eastAsia="en-GB"/>
              </w:rPr>
              <w:t>Any company which is not a Public Company</w:t>
            </w:r>
          </w:p>
        </w:tc>
      </w:tr>
      <w:tr w:rsidR="006B7E30" w:rsidRPr="00126C23" w14:paraId="7FB3E13C" w14:textId="77777777" w:rsidTr="006B7E30">
        <w:tc>
          <w:tcPr>
            <w:tcW w:w="1985" w:type="dxa"/>
          </w:tcPr>
          <w:p w14:paraId="5E40DE46" w14:textId="0E79F497" w:rsidR="006B7E30" w:rsidRPr="00126C23" w:rsidRDefault="006B7E30" w:rsidP="006B7E30">
            <w:pPr>
              <w:rPr>
                <w:rFonts w:eastAsia="Times New Roman" w:cstheme="minorHAnsi"/>
                <w:lang w:eastAsia="en-GB"/>
              </w:rPr>
            </w:pPr>
            <w:r w:rsidRPr="00126C23">
              <w:rPr>
                <w:rFonts w:eastAsia="Times New Roman" w:cstheme="minorHAnsi"/>
                <w:lang w:eastAsia="en-GB"/>
              </w:rPr>
              <w:t>Name</w:t>
            </w:r>
          </w:p>
        </w:tc>
        <w:tc>
          <w:tcPr>
            <w:tcW w:w="4819" w:type="dxa"/>
          </w:tcPr>
          <w:p w14:paraId="799C06C8" w14:textId="51F04275" w:rsidR="006B7E30" w:rsidRPr="00126C23" w:rsidRDefault="006B7E30" w:rsidP="006B7E30">
            <w:pPr>
              <w:rPr>
                <w:rFonts w:eastAsia="Times New Roman" w:cstheme="minorHAnsi"/>
                <w:lang w:eastAsia="en-GB"/>
              </w:rPr>
            </w:pPr>
            <w:r w:rsidRPr="00126C23">
              <w:rPr>
                <w:rFonts w:eastAsia="Times New Roman" w:cstheme="minorHAnsi"/>
                <w:lang w:eastAsia="en-GB"/>
              </w:rPr>
              <w:t>Ends with plc or Public Limited Company</w:t>
            </w:r>
          </w:p>
        </w:tc>
        <w:tc>
          <w:tcPr>
            <w:tcW w:w="4820" w:type="dxa"/>
          </w:tcPr>
          <w:p w14:paraId="71BD2150" w14:textId="66AF291F" w:rsidR="006B7E30" w:rsidRPr="00126C23" w:rsidRDefault="006B7E30" w:rsidP="006B7E30">
            <w:pPr>
              <w:rPr>
                <w:rFonts w:eastAsia="Times New Roman" w:cstheme="minorHAnsi"/>
                <w:lang w:eastAsia="en-GB"/>
              </w:rPr>
            </w:pPr>
            <w:r w:rsidRPr="00126C23">
              <w:rPr>
                <w:rFonts w:eastAsia="Times New Roman" w:cstheme="minorHAnsi"/>
                <w:lang w:eastAsia="en-GB"/>
              </w:rPr>
              <w:t>Ends with ltd or Limited</w:t>
            </w:r>
          </w:p>
        </w:tc>
      </w:tr>
      <w:tr w:rsidR="006B7E30" w:rsidRPr="00126C23" w14:paraId="622EB910" w14:textId="77777777" w:rsidTr="006B7E30">
        <w:tc>
          <w:tcPr>
            <w:tcW w:w="1985" w:type="dxa"/>
          </w:tcPr>
          <w:p w14:paraId="32D4BFA5" w14:textId="20DDD416" w:rsidR="006B7E30" w:rsidRPr="00126C23" w:rsidRDefault="006B7E30" w:rsidP="006B7E30">
            <w:pPr>
              <w:rPr>
                <w:rFonts w:eastAsia="Times New Roman" w:cstheme="minorHAnsi"/>
                <w:lang w:eastAsia="en-GB"/>
              </w:rPr>
            </w:pPr>
            <w:r w:rsidRPr="00126C23">
              <w:rPr>
                <w:rFonts w:eastAsia="Times New Roman" w:cstheme="minorHAnsi"/>
                <w:lang w:eastAsia="en-GB"/>
              </w:rPr>
              <w:t>Capital</w:t>
            </w:r>
          </w:p>
        </w:tc>
        <w:tc>
          <w:tcPr>
            <w:tcW w:w="4819" w:type="dxa"/>
          </w:tcPr>
          <w:p w14:paraId="26C8F8BB" w14:textId="1F1AFA9F" w:rsidR="006B7E30" w:rsidRPr="00126C23" w:rsidRDefault="009B09A2" w:rsidP="006B7E30">
            <w:pPr>
              <w:rPr>
                <w:rFonts w:cstheme="minorHAnsi"/>
              </w:rPr>
            </w:pPr>
            <w:r w:rsidRPr="00126C23">
              <w:rPr>
                <w:rFonts w:eastAsia="Times New Roman" w:cstheme="minorHAnsi"/>
                <w:lang w:eastAsia="en-GB"/>
              </w:rPr>
              <w:t xml:space="preserve">In order to trade, must have allotted shares of at least </w:t>
            </w:r>
            <w:r w:rsidRPr="00126C23">
              <w:rPr>
                <w:rFonts w:cstheme="minorHAnsi"/>
                <w:color w:val="202124"/>
                <w:shd w:val="clear" w:color="auto" w:fill="FFFFFF"/>
              </w:rPr>
              <w:t>£</w:t>
            </w:r>
            <w:r w:rsidRPr="00126C23">
              <w:rPr>
                <w:rFonts w:cstheme="minorHAnsi"/>
                <w:color w:val="202124"/>
                <w:shd w:val="clear" w:color="auto" w:fill="FFFFFF"/>
              </w:rPr>
              <w:t>50,000</w:t>
            </w:r>
          </w:p>
        </w:tc>
        <w:tc>
          <w:tcPr>
            <w:tcW w:w="4820" w:type="dxa"/>
          </w:tcPr>
          <w:p w14:paraId="06FAE4F8" w14:textId="6D1730CD" w:rsidR="006B7E30" w:rsidRPr="00126C23" w:rsidRDefault="009B09A2" w:rsidP="006B7E30">
            <w:pPr>
              <w:rPr>
                <w:rFonts w:eastAsia="Times New Roman" w:cstheme="minorHAnsi"/>
                <w:lang w:eastAsia="en-GB"/>
              </w:rPr>
            </w:pPr>
            <w:r w:rsidRPr="00126C23">
              <w:rPr>
                <w:rFonts w:eastAsia="Times New Roman" w:cstheme="minorHAnsi"/>
                <w:lang w:eastAsia="en-GB"/>
              </w:rPr>
              <w:t>No minimum (or maximum) requirements</w:t>
            </w:r>
          </w:p>
        </w:tc>
      </w:tr>
      <w:tr w:rsidR="006B7E30" w:rsidRPr="00126C23" w14:paraId="53F925CB" w14:textId="77777777" w:rsidTr="006B7E30">
        <w:tc>
          <w:tcPr>
            <w:tcW w:w="1985" w:type="dxa"/>
          </w:tcPr>
          <w:p w14:paraId="357E72C7" w14:textId="72F84B59" w:rsidR="006B7E30" w:rsidRPr="00126C23" w:rsidRDefault="009B09A2" w:rsidP="006B7E30">
            <w:pPr>
              <w:rPr>
                <w:rFonts w:eastAsia="Times New Roman" w:cstheme="minorHAnsi"/>
                <w:lang w:eastAsia="en-GB"/>
              </w:rPr>
            </w:pPr>
            <w:r w:rsidRPr="00126C23">
              <w:rPr>
                <w:rFonts w:eastAsia="Times New Roman" w:cstheme="minorHAnsi"/>
                <w:lang w:eastAsia="en-GB"/>
              </w:rPr>
              <w:t>IPO</w:t>
            </w:r>
          </w:p>
        </w:tc>
        <w:tc>
          <w:tcPr>
            <w:tcW w:w="4819" w:type="dxa"/>
          </w:tcPr>
          <w:p w14:paraId="4F061F93" w14:textId="1142B58F" w:rsidR="006B7E30" w:rsidRPr="00126C23" w:rsidRDefault="009B09A2" w:rsidP="006B7E30">
            <w:pPr>
              <w:rPr>
                <w:rFonts w:eastAsia="Times New Roman" w:cstheme="minorHAnsi"/>
                <w:lang w:eastAsia="en-GB"/>
              </w:rPr>
            </w:pPr>
            <w:r w:rsidRPr="00126C23">
              <w:rPr>
                <w:rFonts w:eastAsia="Times New Roman" w:cstheme="minorHAnsi"/>
                <w:lang w:eastAsia="en-GB"/>
              </w:rPr>
              <w:t>Can issue IPOs</w:t>
            </w:r>
          </w:p>
        </w:tc>
        <w:tc>
          <w:tcPr>
            <w:tcW w:w="4820" w:type="dxa"/>
          </w:tcPr>
          <w:p w14:paraId="38F617BB" w14:textId="2F74CAF4" w:rsidR="006B7E30" w:rsidRPr="00126C23" w:rsidRDefault="009B09A2" w:rsidP="006B7E30">
            <w:pPr>
              <w:rPr>
                <w:rFonts w:eastAsia="Times New Roman" w:cstheme="minorHAnsi"/>
                <w:lang w:eastAsia="en-GB"/>
              </w:rPr>
            </w:pPr>
            <w:r w:rsidRPr="00126C23">
              <w:rPr>
                <w:rFonts w:eastAsia="Times New Roman" w:cstheme="minorHAnsi"/>
                <w:lang w:eastAsia="en-GB"/>
              </w:rPr>
              <w:t>Cannot issue IPOs</w:t>
            </w:r>
          </w:p>
        </w:tc>
      </w:tr>
    </w:tbl>
    <w:p w14:paraId="435296C3" w14:textId="36D6B297" w:rsidR="006B7E30" w:rsidRPr="00126C23" w:rsidRDefault="006B7E30" w:rsidP="006B7E30">
      <w:pPr>
        <w:rPr>
          <w:rFonts w:eastAsia="Times New Roman" w:cstheme="minorHAnsi"/>
          <w:lang w:eastAsia="en-GB"/>
        </w:rPr>
      </w:pPr>
    </w:p>
    <w:p w14:paraId="62CD766B" w14:textId="62601658" w:rsidR="006B7E30" w:rsidRPr="00126C23" w:rsidRDefault="006B7E30" w:rsidP="006B7E30">
      <w:pPr>
        <w:pStyle w:val="ListParagraph"/>
        <w:rPr>
          <w:rFonts w:eastAsia="Times New Roman" w:cstheme="minorHAnsi"/>
          <w:lang w:eastAsia="en-GB"/>
        </w:rPr>
      </w:pPr>
    </w:p>
    <w:p w14:paraId="1CCD73AA" w14:textId="1DB15951" w:rsidR="009B09A2" w:rsidRPr="00126C23" w:rsidRDefault="009B09A2" w:rsidP="009B09A2">
      <w:pPr>
        <w:pStyle w:val="ListParagraph"/>
        <w:numPr>
          <w:ilvl w:val="0"/>
          <w:numId w:val="2"/>
        </w:numPr>
        <w:rPr>
          <w:rFonts w:eastAsia="Times New Roman" w:cstheme="minorHAnsi"/>
          <w:lang w:eastAsia="en-GB"/>
        </w:rPr>
      </w:pPr>
      <w:r w:rsidRPr="00126C23">
        <w:rPr>
          <w:rFonts w:eastAsia="Times New Roman" w:cstheme="minorHAnsi"/>
          <w:color w:val="202124"/>
          <w:shd w:val="clear" w:color="auto" w:fill="FFFFFF"/>
          <w:lang w:eastAsia="en-GB"/>
        </w:rPr>
        <w:t>Mr Mohit feels that setting up a proprietorship business is best suitable to him. Explain him pros and cons.</w:t>
      </w:r>
    </w:p>
    <w:p w14:paraId="37BC3199" w14:textId="77777777" w:rsidR="009B09A2" w:rsidRPr="00126C23" w:rsidRDefault="009B09A2" w:rsidP="009B09A2">
      <w:pPr>
        <w:ind w:left="360"/>
        <w:rPr>
          <w:rFonts w:eastAsia="Times New Roman" w:cstheme="minorHAnsi"/>
          <w:lang w:eastAsia="en-GB"/>
        </w:rPr>
      </w:pPr>
    </w:p>
    <w:p w14:paraId="3DBF0D33" w14:textId="0BC246E1" w:rsidR="009B09A2" w:rsidRPr="005B37B4" w:rsidRDefault="009B09A2" w:rsidP="009B09A2">
      <w:pPr>
        <w:pStyle w:val="ListParagraph"/>
        <w:numPr>
          <w:ilvl w:val="0"/>
          <w:numId w:val="7"/>
        </w:numPr>
        <w:rPr>
          <w:rFonts w:eastAsia="Times New Roman" w:cstheme="minorHAnsi"/>
          <w:lang w:eastAsia="en-GB"/>
        </w:rPr>
      </w:pPr>
      <w:r w:rsidRPr="00126C23">
        <w:rPr>
          <w:rFonts w:cstheme="minorHAnsi"/>
        </w:rPr>
        <w:t>A Proprietorship is a business which is owned by one person and which is not a limited company.</w:t>
      </w:r>
    </w:p>
    <w:p w14:paraId="3725E07C" w14:textId="77777777" w:rsidR="005B37B4" w:rsidRPr="00126C23" w:rsidRDefault="005B37B4" w:rsidP="005B37B4">
      <w:pPr>
        <w:pStyle w:val="ListParagraph"/>
        <w:rPr>
          <w:rFonts w:eastAsia="Times New Roman" w:cstheme="minorHAnsi"/>
          <w:lang w:eastAsia="en-GB"/>
        </w:rPr>
      </w:pPr>
    </w:p>
    <w:p w14:paraId="2B56F07C" w14:textId="5047207D" w:rsidR="004C5569" w:rsidRPr="00126C23" w:rsidRDefault="009B09A2" w:rsidP="009B09A2">
      <w:pPr>
        <w:pStyle w:val="ListParagraph"/>
        <w:numPr>
          <w:ilvl w:val="0"/>
          <w:numId w:val="7"/>
        </w:numPr>
        <w:rPr>
          <w:rFonts w:cstheme="minorHAnsi"/>
        </w:rPr>
      </w:pPr>
      <w:r w:rsidRPr="00126C23">
        <w:rPr>
          <w:rFonts w:cstheme="minorHAnsi"/>
        </w:rPr>
        <w:t>Pros:</w:t>
      </w:r>
    </w:p>
    <w:p w14:paraId="74FDBFF5" w14:textId="4B9B72AF" w:rsidR="009B09A2" w:rsidRPr="00126C23" w:rsidRDefault="009B09A2" w:rsidP="009B09A2">
      <w:pPr>
        <w:pStyle w:val="ListParagraph"/>
        <w:numPr>
          <w:ilvl w:val="0"/>
          <w:numId w:val="9"/>
        </w:numPr>
        <w:rPr>
          <w:rFonts w:cstheme="minorHAnsi"/>
        </w:rPr>
      </w:pPr>
      <w:r w:rsidRPr="00126C23">
        <w:rPr>
          <w:rFonts w:cstheme="minorHAnsi"/>
        </w:rPr>
        <w:t xml:space="preserve">A proprietorship is very easy to set up. </w:t>
      </w:r>
    </w:p>
    <w:p w14:paraId="7BEA9DA2" w14:textId="77777777" w:rsidR="009B09A2" w:rsidRPr="00126C23" w:rsidRDefault="009B09A2" w:rsidP="009B09A2">
      <w:pPr>
        <w:pStyle w:val="ListParagraph"/>
        <w:numPr>
          <w:ilvl w:val="0"/>
          <w:numId w:val="9"/>
        </w:numPr>
        <w:rPr>
          <w:rFonts w:eastAsia="Times New Roman" w:cstheme="minorHAnsi"/>
          <w:lang w:eastAsia="en-GB"/>
        </w:rPr>
      </w:pPr>
      <w:r w:rsidRPr="00126C23">
        <w:rPr>
          <w:rFonts w:eastAsia="Times New Roman" w:cstheme="minorHAnsi"/>
          <w:color w:val="202124"/>
          <w:shd w:val="clear" w:color="auto" w:fill="FFFFFF"/>
          <w:lang w:eastAsia="en-GB"/>
        </w:rPr>
        <w:t xml:space="preserve">A sole trader takes all the decisions of the business. </w:t>
      </w:r>
    </w:p>
    <w:p w14:paraId="2E7E9826" w14:textId="77777777" w:rsidR="009B09A2" w:rsidRPr="00126C23" w:rsidRDefault="009B09A2" w:rsidP="009B09A2">
      <w:pPr>
        <w:pStyle w:val="ListParagraph"/>
        <w:numPr>
          <w:ilvl w:val="0"/>
          <w:numId w:val="9"/>
        </w:numPr>
        <w:rPr>
          <w:rFonts w:eastAsia="Times New Roman" w:cstheme="minorHAnsi"/>
          <w:lang w:eastAsia="en-GB"/>
        </w:rPr>
      </w:pPr>
      <w:r w:rsidRPr="00126C23">
        <w:rPr>
          <w:rFonts w:eastAsia="Times New Roman" w:cstheme="minorHAnsi"/>
          <w:color w:val="202124"/>
          <w:shd w:val="clear" w:color="auto" w:fill="FFFFFF"/>
          <w:lang w:eastAsia="en-GB"/>
        </w:rPr>
        <w:t>The sole trader can draw out money from the business as needed.</w:t>
      </w:r>
    </w:p>
    <w:p w14:paraId="035A0655" w14:textId="4321B81C" w:rsidR="00462CE2" w:rsidRPr="005B37B4" w:rsidRDefault="00462CE2" w:rsidP="00462CE2">
      <w:pPr>
        <w:pStyle w:val="ListParagraph"/>
        <w:numPr>
          <w:ilvl w:val="0"/>
          <w:numId w:val="9"/>
        </w:numPr>
        <w:rPr>
          <w:rFonts w:eastAsia="Times New Roman" w:cstheme="minorHAnsi"/>
          <w:lang w:eastAsia="en-GB"/>
        </w:rPr>
      </w:pPr>
      <w:r w:rsidRPr="00126C23">
        <w:rPr>
          <w:rFonts w:eastAsia="Times New Roman" w:cstheme="minorHAnsi"/>
          <w:color w:val="202124"/>
          <w:shd w:val="clear" w:color="auto" w:fill="FFFFFF"/>
          <w:lang w:eastAsia="en-GB"/>
        </w:rPr>
        <w:t>No specific documentation is needed to legally establish this form of business entity.</w:t>
      </w:r>
    </w:p>
    <w:p w14:paraId="7FA0D373" w14:textId="77777777" w:rsidR="005B37B4" w:rsidRPr="00126C23" w:rsidRDefault="005B37B4" w:rsidP="005B37B4">
      <w:pPr>
        <w:pStyle w:val="ListParagraph"/>
        <w:ind w:left="1440"/>
        <w:rPr>
          <w:rFonts w:eastAsia="Times New Roman" w:cstheme="minorHAnsi"/>
          <w:lang w:eastAsia="en-GB"/>
        </w:rPr>
      </w:pPr>
    </w:p>
    <w:p w14:paraId="26A3FD2C" w14:textId="07BB947B" w:rsidR="00462CE2" w:rsidRPr="00126C23" w:rsidRDefault="00462CE2" w:rsidP="00462CE2">
      <w:pPr>
        <w:pStyle w:val="ListParagraph"/>
        <w:numPr>
          <w:ilvl w:val="0"/>
          <w:numId w:val="7"/>
        </w:numPr>
        <w:rPr>
          <w:rFonts w:eastAsia="Times New Roman" w:cstheme="minorHAnsi"/>
          <w:lang w:eastAsia="en-GB"/>
        </w:rPr>
      </w:pPr>
      <w:r w:rsidRPr="00126C23">
        <w:rPr>
          <w:rFonts w:eastAsia="Times New Roman" w:cstheme="minorHAnsi"/>
          <w:lang w:eastAsia="en-GB"/>
        </w:rPr>
        <w:t>Cons:</w:t>
      </w:r>
    </w:p>
    <w:p w14:paraId="1339E8BE" w14:textId="4205D74D" w:rsidR="00462CE2" w:rsidRPr="00126C23" w:rsidRDefault="00462CE2" w:rsidP="00462CE2">
      <w:pPr>
        <w:pStyle w:val="ListParagraph"/>
        <w:numPr>
          <w:ilvl w:val="0"/>
          <w:numId w:val="11"/>
        </w:numPr>
        <w:rPr>
          <w:rFonts w:eastAsia="Times New Roman" w:cstheme="minorHAnsi"/>
          <w:lang w:eastAsia="en-GB"/>
        </w:rPr>
      </w:pPr>
      <w:r w:rsidRPr="00126C23">
        <w:rPr>
          <w:rFonts w:cstheme="minorHAnsi"/>
        </w:rPr>
        <w:t>The legal identity of the owner and the business is the same.</w:t>
      </w:r>
    </w:p>
    <w:p w14:paraId="3326E1E8" w14:textId="33AA8552" w:rsidR="00462CE2" w:rsidRPr="00126C23" w:rsidRDefault="00462CE2" w:rsidP="00462CE2">
      <w:pPr>
        <w:pStyle w:val="ListParagraph"/>
        <w:numPr>
          <w:ilvl w:val="0"/>
          <w:numId w:val="11"/>
        </w:numPr>
        <w:rPr>
          <w:rFonts w:eastAsia="Times New Roman" w:cstheme="minorHAnsi"/>
          <w:lang w:eastAsia="en-GB"/>
        </w:rPr>
      </w:pPr>
      <w:r w:rsidRPr="00126C23">
        <w:rPr>
          <w:rFonts w:cstheme="minorHAnsi"/>
        </w:rPr>
        <w:t>The sole trader has unlimited liability.</w:t>
      </w:r>
    </w:p>
    <w:p w14:paraId="2FC9736E" w14:textId="75F638EE" w:rsidR="00462CE2" w:rsidRPr="00126C23" w:rsidRDefault="00462CE2" w:rsidP="00462CE2">
      <w:pPr>
        <w:pStyle w:val="ListParagraph"/>
        <w:numPr>
          <w:ilvl w:val="0"/>
          <w:numId w:val="11"/>
        </w:numPr>
        <w:rPr>
          <w:rFonts w:eastAsia="Times New Roman" w:cstheme="minorHAnsi"/>
          <w:lang w:eastAsia="en-GB"/>
        </w:rPr>
      </w:pPr>
      <w:r w:rsidRPr="00126C23">
        <w:rPr>
          <w:rFonts w:cstheme="minorHAnsi"/>
        </w:rPr>
        <w:t>A proprietorship cannot also obtain large funds for investments due to their limited liability.</w:t>
      </w:r>
    </w:p>
    <w:p w14:paraId="01F2EC57" w14:textId="1FD00DD9" w:rsidR="00462CE2" w:rsidRPr="00126C23" w:rsidRDefault="00462CE2" w:rsidP="00462CE2">
      <w:pPr>
        <w:rPr>
          <w:rFonts w:eastAsia="Times New Roman" w:cstheme="minorHAnsi"/>
          <w:lang w:eastAsia="en-GB"/>
        </w:rPr>
      </w:pPr>
    </w:p>
    <w:p w14:paraId="0BB00099" w14:textId="7A139AFC" w:rsidR="00462CE2" w:rsidRPr="00126C23" w:rsidRDefault="00462CE2" w:rsidP="00462CE2">
      <w:pPr>
        <w:rPr>
          <w:rFonts w:eastAsia="Times New Roman" w:cstheme="minorHAnsi"/>
          <w:lang w:eastAsia="en-GB"/>
        </w:rPr>
      </w:pPr>
    </w:p>
    <w:p w14:paraId="5D2DB898" w14:textId="3E0F9395" w:rsidR="00462CE2" w:rsidRPr="00126C23" w:rsidRDefault="00462CE2" w:rsidP="00462CE2">
      <w:pPr>
        <w:rPr>
          <w:rFonts w:eastAsia="Times New Roman" w:cstheme="minorHAnsi"/>
          <w:lang w:eastAsia="en-GB"/>
        </w:rPr>
      </w:pPr>
    </w:p>
    <w:p w14:paraId="769D9856" w14:textId="21175ACA" w:rsidR="00462CE2" w:rsidRPr="00126C23" w:rsidRDefault="00462CE2" w:rsidP="00462CE2">
      <w:pPr>
        <w:pStyle w:val="ListParagraph"/>
        <w:numPr>
          <w:ilvl w:val="0"/>
          <w:numId w:val="2"/>
        </w:numPr>
        <w:rPr>
          <w:rFonts w:eastAsia="Times New Roman" w:cstheme="minorHAnsi"/>
          <w:lang w:eastAsia="en-GB"/>
        </w:rPr>
      </w:pPr>
      <w:r w:rsidRPr="00126C23">
        <w:rPr>
          <w:rFonts w:cstheme="minorHAnsi"/>
        </w:rPr>
        <w:t>Delta Corp wishes to raise short term funds for working capital needs. Suggest suitable methods.</w:t>
      </w:r>
    </w:p>
    <w:p w14:paraId="1802B3A1" w14:textId="77777777" w:rsidR="00462CE2" w:rsidRPr="00126C23" w:rsidRDefault="00462CE2" w:rsidP="00462CE2">
      <w:pPr>
        <w:pStyle w:val="ListParagraph"/>
        <w:rPr>
          <w:rFonts w:eastAsia="Times New Roman" w:cstheme="minorHAnsi"/>
          <w:lang w:eastAsia="en-GB"/>
        </w:rPr>
      </w:pPr>
    </w:p>
    <w:p w14:paraId="37DD219F" w14:textId="5626EB2B" w:rsidR="00C56F79" w:rsidRDefault="00C56F79" w:rsidP="00C56F79">
      <w:pPr>
        <w:pStyle w:val="ListParagraph"/>
        <w:numPr>
          <w:ilvl w:val="0"/>
          <w:numId w:val="7"/>
        </w:numPr>
        <w:rPr>
          <w:rFonts w:cstheme="minorHAnsi"/>
        </w:rPr>
      </w:pPr>
      <w:r w:rsidRPr="00126C23">
        <w:rPr>
          <w:rFonts w:cstheme="minorHAnsi"/>
        </w:rPr>
        <w:t>The methods to raise short term funds for working capital needs are:</w:t>
      </w:r>
    </w:p>
    <w:p w14:paraId="2E18B5ED" w14:textId="77777777" w:rsidR="00126C23" w:rsidRPr="00126C23" w:rsidRDefault="00126C23" w:rsidP="00126C23">
      <w:pPr>
        <w:pStyle w:val="ListParagraph"/>
        <w:rPr>
          <w:rFonts w:cstheme="minorHAnsi"/>
        </w:rPr>
      </w:pPr>
    </w:p>
    <w:p w14:paraId="2A7DCE84" w14:textId="05080EC2" w:rsidR="00C56F79" w:rsidRPr="00126C23" w:rsidRDefault="00C56F79" w:rsidP="00C56F79">
      <w:pPr>
        <w:pStyle w:val="ListParagraph"/>
        <w:numPr>
          <w:ilvl w:val="0"/>
          <w:numId w:val="13"/>
        </w:numPr>
        <w:rPr>
          <w:rFonts w:eastAsia="Times New Roman" w:cstheme="minorHAnsi"/>
          <w:lang w:eastAsia="en-GB"/>
        </w:rPr>
      </w:pPr>
      <w:r w:rsidRPr="00126C23">
        <w:rPr>
          <w:rFonts w:eastAsia="Times New Roman" w:cstheme="minorHAnsi"/>
          <w:color w:val="202124"/>
          <w:u w:val="single"/>
          <w:shd w:val="clear" w:color="auto" w:fill="FFFFFF"/>
          <w:lang w:eastAsia="en-GB"/>
        </w:rPr>
        <w:t>Bank overdrafts</w:t>
      </w:r>
      <w:r w:rsidRPr="00126C23">
        <w:rPr>
          <w:rFonts w:eastAsia="Times New Roman" w:cstheme="minorHAnsi"/>
          <w:color w:val="202124"/>
          <w:shd w:val="clear" w:color="auto" w:fill="FFFFFF"/>
          <w:lang w:eastAsia="en-GB"/>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w:t>
      </w:r>
    </w:p>
    <w:p w14:paraId="212ACACC" w14:textId="77777777" w:rsidR="00126C23" w:rsidRPr="00126C23" w:rsidRDefault="00126C23" w:rsidP="00126C23">
      <w:pPr>
        <w:pStyle w:val="ListParagraph"/>
        <w:ind w:left="1440"/>
        <w:rPr>
          <w:rFonts w:eastAsia="Times New Roman" w:cstheme="minorHAnsi"/>
          <w:lang w:eastAsia="en-GB"/>
        </w:rPr>
      </w:pPr>
    </w:p>
    <w:p w14:paraId="11789B46" w14:textId="01B2AEEF" w:rsidR="00C56F79" w:rsidRPr="00126C23" w:rsidRDefault="00C56F79" w:rsidP="00C56F79">
      <w:pPr>
        <w:pStyle w:val="ListParagraph"/>
        <w:numPr>
          <w:ilvl w:val="0"/>
          <w:numId w:val="13"/>
        </w:numPr>
        <w:rPr>
          <w:rFonts w:eastAsia="Times New Roman" w:cstheme="minorHAnsi"/>
          <w:lang w:eastAsia="en-GB"/>
        </w:rPr>
      </w:pPr>
      <w:r w:rsidRPr="00126C23">
        <w:rPr>
          <w:rFonts w:eastAsia="Times New Roman" w:cstheme="minorHAnsi"/>
          <w:color w:val="202124"/>
          <w:u w:val="single"/>
          <w:shd w:val="clear" w:color="auto" w:fill="FFFFFF"/>
          <w:lang w:eastAsia="en-GB"/>
        </w:rPr>
        <w:t>Trade credit</w:t>
      </w:r>
      <w:r w:rsidRPr="00126C23">
        <w:rPr>
          <w:rFonts w:eastAsia="Times New Roman" w:cstheme="minorHAnsi"/>
          <w:color w:val="202124"/>
          <w:shd w:val="clear" w:color="auto" w:fill="FFFFFF"/>
          <w:lang w:eastAsia="en-GB"/>
        </w:rPr>
        <w:t xml:space="preserve">: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e.g. 28 days or 91 days. </w:t>
      </w:r>
    </w:p>
    <w:p w14:paraId="3EB268EF" w14:textId="77777777" w:rsidR="00126C23" w:rsidRPr="00126C23" w:rsidRDefault="00126C23" w:rsidP="00126C23">
      <w:pPr>
        <w:pStyle w:val="ListParagraph"/>
        <w:rPr>
          <w:rFonts w:eastAsia="Times New Roman" w:cstheme="minorHAnsi"/>
          <w:lang w:eastAsia="en-GB"/>
        </w:rPr>
      </w:pPr>
    </w:p>
    <w:p w14:paraId="3EEDAA7E" w14:textId="77777777" w:rsidR="00126C23" w:rsidRPr="00126C23" w:rsidRDefault="00126C23" w:rsidP="00126C23">
      <w:pPr>
        <w:pStyle w:val="ListParagraph"/>
        <w:ind w:left="1440"/>
        <w:rPr>
          <w:rFonts w:eastAsia="Times New Roman" w:cstheme="minorHAnsi"/>
          <w:lang w:eastAsia="en-GB"/>
        </w:rPr>
      </w:pPr>
    </w:p>
    <w:p w14:paraId="68038EA5" w14:textId="14009BB0" w:rsidR="00C56F79" w:rsidRPr="00126C23" w:rsidRDefault="00C56F79" w:rsidP="00C56F79">
      <w:pPr>
        <w:pStyle w:val="ListParagraph"/>
        <w:numPr>
          <w:ilvl w:val="0"/>
          <w:numId w:val="13"/>
        </w:numPr>
        <w:rPr>
          <w:rFonts w:eastAsia="Times New Roman" w:cstheme="minorHAnsi"/>
          <w:lang w:eastAsia="en-GB"/>
        </w:rPr>
      </w:pPr>
      <w:r w:rsidRPr="00126C23">
        <w:rPr>
          <w:rFonts w:eastAsia="Times New Roman" w:cstheme="minorHAnsi"/>
          <w:color w:val="202124"/>
          <w:u w:val="single"/>
          <w:shd w:val="clear" w:color="auto" w:fill="FFFFFF"/>
          <w:lang w:eastAsia="en-GB"/>
        </w:rPr>
        <w:lastRenderedPageBreak/>
        <w:t>Factoring</w:t>
      </w:r>
      <w:r w:rsidRPr="00126C23">
        <w:rPr>
          <w:rFonts w:eastAsia="Times New Roman" w:cstheme="minorHAnsi"/>
          <w:color w:val="202124"/>
          <w:shd w:val="clear" w:color="auto" w:fill="FFFFFF"/>
          <w:lang w:eastAsia="en-GB"/>
        </w:rPr>
        <w:t>: Trade credit can cause problems for the suppliers of goods. An alternative way of financing the trade credit that they have to give is to use factoring. There are two types of factoring: ‘non-recourse factoring’ and ‘recourse factoring’</w:t>
      </w:r>
      <w:r w:rsidRPr="00126C23">
        <w:rPr>
          <w:rFonts w:eastAsia="Times New Roman" w:cstheme="minorHAnsi"/>
          <w:color w:val="202124"/>
          <w:shd w:val="clear" w:color="auto" w:fill="FFFFFF"/>
          <w:lang w:eastAsia="en-GB"/>
        </w:rPr>
        <w:t xml:space="preserve">: </w:t>
      </w:r>
    </w:p>
    <w:p w14:paraId="6CE35525" w14:textId="77EB485E" w:rsidR="00C56F79" w:rsidRPr="00126C23" w:rsidRDefault="00C56F79" w:rsidP="00C56F79">
      <w:pPr>
        <w:pStyle w:val="ListParagraph"/>
        <w:numPr>
          <w:ilvl w:val="0"/>
          <w:numId w:val="16"/>
        </w:numPr>
        <w:rPr>
          <w:rFonts w:eastAsia="Times New Roman" w:cstheme="minorHAnsi"/>
          <w:lang w:eastAsia="en-GB"/>
        </w:rPr>
      </w:pPr>
      <w:r w:rsidRPr="00126C23">
        <w:rPr>
          <w:rFonts w:eastAsia="Times New Roman" w:cstheme="minorHAnsi"/>
          <w:color w:val="202124"/>
          <w:u w:val="single"/>
          <w:shd w:val="clear" w:color="auto" w:fill="FFFFFF"/>
          <w:lang w:eastAsia="en-GB"/>
        </w:rPr>
        <w:t>Non-recourse factoring</w:t>
      </w:r>
      <w:r w:rsidRPr="00126C23">
        <w:rPr>
          <w:rFonts w:eastAsia="Times New Roman" w:cstheme="minorHAnsi"/>
          <w:color w:val="202124"/>
          <w:shd w:val="clear" w:color="auto" w:fill="FFFFFF"/>
          <w:lang w:eastAsia="en-GB"/>
        </w:rPr>
        <w:t xml:space="preserve">: Non-recourse factoring is where the supplier sells on its trade debts to a factor in order to obtain cash payment of the accounts before their actual due date. The factor takes over all responsibility for credit analysis of new accounts, payment collection and credit losses. </w:t>
      </w:r>
    </w:p>
    <w:p w14:paraId="1342BDF8" w14:textId="5024EE39" w:rsidR="00C56F79" w:rsidRPr="00126C23" w:rsidRDefault="00C56F79" w:rsidP="00C56F79">
      <w:pPr>
        <w:pStyle w:val="ListParagraph"/>
        <w:numPr>
          <w:ilvl w:val="0"/>
          <w:numId w:val="16"/>
        </w:numPr>
        <w:rPr>
          <w:rFonts w:eastAsia="Times New Roman" w:cstheme="minorHAnsi"/>
          <w:lang w:eastAsia="en-GB"/>
        </w:rPr>
      </w:pPr>
      <w:r w:rsidRPr="00126C23">
        <w:rPr>
          <w:rFonts w:eastAsia="Times New Roman" w:cstheme="minorHAnsi"/>
          <w:color w:val="202124"/>
          <w:u w:val="single"/>
          <w:shd w:val="clear" w:color="auto" w:fill="FFFFFF"/>
          <w:lang w:eastAsia="en-GB"/>
        </w:rPr>
        <w:t>Recourse factoring</w:t>
      </w:r>
      <w:r w:rsidRPr="00126C23">
        <w:rPr>
          <w:rFonts w:eastAsia="Times New Roman" w:cstheme="minorHAnsi"/>
          <w:color w:val="202124"/>
          <w:shd w:val="clear" w:color="auto" w:fill="FFFFFF"/>
          <w:lang w:eastAsia="en-GB"/>
        </w:rPr>
        <w:t xml:space="preserve">: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 </w:t>
      </w:r>
    </w:p>
    <w:p w14:paraId="33D3EEED" w14:textId="77777777" w:rsidR="00126C23" w:rsidRPr="00126C23" w:rsidRDefault="00126C23" w:rsidP="00126C23">
      <w:pPr>
        <w:pStyle w:val="ListParagraph"/>
        <w:ind w:left="2160"/>
        <w:rPr>
          <w:rFonts w:eastAsia="Times New Roman" w:cstheme="minorHAnsi"/>
          <w:lang w:eastAsia="en-GB"/>
        </w:rPr>
      </w:pPr>
    </w:p>
    <w:p w14:paraId="52C5D0AA" w14:textId="6481DB5A" w:rsidR="00126C23" w:rsidRPr="00126C23" w:rsidRDefault="00126C23" w:rsidP="00126C23">
      <w:pPr>
        <w:pStyle w:val="ListParagraph"/>
        <w:numPr>
          <w:ilvl w:val="0"/>
          <w:numId w:val="13"/>
        </w:numPr>
        <w:rPr>
          <w:rFonts w:eastAsia="Times New Roman" w:cstheme="minorHAnsi"/>
          <w:lang w:eastAsia="en-GB"/>
        </w:rPr>
      </w:pPr>
      <w:r w:rsidRPr="00126C23">
        <w:rPr>
          <w:rFonts w:eastAsia="Times New Roman" w:cstheme="minorHAnsi"/>
          <w:color w:val="202124"/>
          <w:u w:val="single"/>
          <w:shd w:val="clear" w:color="auto" w:fill="FFFFFF"/>
          <w:lang w:eastAsia="en-GB"/>
        </w:rPr>
        <w:t>Bills of exchange</w:t>
      </w:r>
      <w:r w:rsidRPr="00126C23">
        <w:rPr>
          <w:rFonts w:eastAsia="Times New Roman" w:cstheme="minorHAnsi"/>
          <w:color w:val="202124"/>
          <w:shd w:val="clear" w:color="auto" w:fill="FFFFFF"/>
          <w:lang w:eastAsia="en-GB"/>
        </w:rPr>
        <w:t xml:space="preserve">: A bill of exchange is effectively a claim to the amount owed by a purchaser of goods on credit and may be ‘accepted’ by a bank (for a fee). This means that the bank guarantees payment against the bill to whomsoever holds the bill at maturity. </w:t>
      </w:r>
    </w:p>
    <w:p w14:paraId="64C9030E" w14:textId="77777777" w:rsidR="00126C23" w:rsidRPr="00126C23" w:rsidRDefault="00126C23" w:rsidP="00126C23">
      <w:pPr>
        <w:pStyle w:val="ListParagraph"/>
        <w:ind w:left="1440"/>
        <w:rPr>
          <w:rFonts w:eastAsia="Times New Roman" w:cstheme="minorHAnsi"/>
          <w:lang w:eastAsia="en-GB"/>
        </w:rPr>
      </w:pPr>
    </w:p>
    <w:p w14:paraId="25B844F6" w14:textId="77777777" w:rsidR="00126C23" w:rsidRPr="00126C23" w:rsidRDefault="00126C23" w:rsidP="00126C23">
      <w:pPr>
        <w:pStyle w:val="ListParagraph"/>
        <w:numPr>
          <w:ilvl w:val="0"/>
          <w:numId w:val="13"/>
        </w:numPr>
        <w:rPr>
          <w:rFonts w:eastAsia="Times New Roman" w:cstheme="minorHAnsi"/>
          <w:lang w:eastAsia="en-GB"/>
        </w:rPr>
      </w:pPr>
      <w:r w:rsidRPr="00126C23">
        <w:rPr>
          <w:rFonts w:eastAsia="Times New Roman" w:cstheme="minorHAnsi"/>
          <w:color w:val="202124"/>
          <w:u w:val="single"/>
          <w:shd w:val="clear" w:color="auto" w:fill="FFFFFF"/>
          <w:lang w:eastAsia="en-GB"/>
        </w:rPr>
        <w:t>Commercial Paper</w:t>
      </w:r>
      <w:r w:rsidRPr="00126C23">
        <w:rPr>
          <w:rFonts w:eastAsia="Times New Roman" w:cstheme="minorHAnsi"/>
          <w:color w:val="202124"/>
          <w:shd w:val="clear" w:color="auto" w:fill="FFFFFF"/>
          <w:lang w:eastAsia="en-GB"/>
        </w:rPr>
        <w:t xml:space="preserve">: Commercial paper is a form of short-term borrowing by large companies. Commercial paper is a type of bearer document, </w:t>
      </w:r>
      <w:proofErr w:type="spellStart"/>
      <w:r w:rsidRPr="00126C23">
        <w:rPr>
          <w:rFonts w:eastAsia="Times New Roman" w:cstheme="minorHAnsi"/>
          <w:color w:val="202124"/>
          <w:shd w:val="clear" w:color="auto" w:fill="FFFFFF"/>
          <w:lang w:eastAsia="en-GB"/>
        </w:rPr>
        <w:t>ie</w:t>
      </w:r>
      <w:proofErr w:type="spellEnd"/>
      <w:r w:rsidRPr="00126C23">
        <w:rPr>
          <w:rFonts w:eastAsia="Times New Roman" w:cstheme="minorHAnsi"/>
          <w:color w:val="202124"/>
          <w:shd w:val="clear" w:color="auto" w:fill="FFFFFF"/>
          <w:lang w:eastAsia="en-GB"/>
        </w:rPr>
        <w:t xml:space="preserve"> there is no register of holders. Payment is made to whoever presents the piece of paper at the end of the term. </w:t>
      </w:r>
    </w:p>
    <w:p w14:paraId="03074FDA" w14:textId="68332F1F" w:rsidR="00126C23" w:rsidRPr="005B37B4" w:rsidRDefault="00126C23" w:rsidP="00126C23">
      <w:pPr>
        <w:rPr>
          <w:rFonts w:eastAsia="Times New Roman" w:cstheme="minorHAnsi"/>
          <w:lang w:eastAsia="en-GB"/>
        </w:rPr>
      </w:pPr>
    </w:p>
    <w:p w14:paraId="0EA3B2EC" w14:textId="4535ABA8" w:rsidR="00126C23" w:rsidRPr="005B37B4" w:rsidRDefault="00126C23" w:rsidP="00126C23">
      <w:pPr>
        <w:pStyle w:val="ListParagraph"/>
        <w:numPr>
          <w:ilvl w:val="0"/>
          <w:numId w:val="2"/>
        </w:numPr>
        <w:rPr>
          <w:rFonts w:eastAsia="Times New Roman" w:cstheme="minorHAnsi"/>
          <w:lang w:eastAsia="en-GB"/>
        </w:rPr>
      </w:pPr>
      <w:r w:rsidRPr="005B37B4">
        <w:rPr>
          <w:rFonts w:cstheme="minorHAnsi"/>
        </w:rPr>
        <w:t>Explain operating and financial lease.</w:t>
      </w:r>
    </w:p>
    <w:p w14:paraId="370725DF" w14:textId="77777777" w:rsidR="00126C23" w:rsidRPr="005B37B4" w:rsidRDefault="00126C23" w:rsidP="00126C23">
      <w:pPr>
        <w:ind w:left="360"/>
        <w:rPr>
          <w:rFonts w:eastAsia="Times New Roman" w:cstheme="minorHAnsi"/>
          <w:lang w:eastAsia="en-GB"/>
        </w:rPr>
      </w:pPr>
    </w:p>
    <w:p w14:paraId="5399E613" w14:textId="0AD42A64" w:rsidR="00126C23" w:rsidRPr="005B37B4" w:rsidRDefault="00126C23" w:rsidP="00126C23">
      <w:pPr>
        <w:pStyle w:val="ListParagraph"/>
        <w:numPr>
          <w:ilvl w:val="0"/>
          <w:numId w:val="7"/>
        </w:numPr>
        <w:rPr>
          <w:rFonts w:eastAsia="Times New Roman" w:cstheme="minorHAnsi"/>
          <w:lang w:eastAsia="en-GB"/>
        </w:rPr>
      </w:pPr>
      <w:r w:rsidRPr="005B37B4">
        <w:rPr>
          <w:rFonts w:eastAsia="Times New Roman" w:cstheme="minorHAnsi"/>
          <w:color w:val="202124"/>
          <w:shd w:val="clear" w:color="auto" w:fill="FFFFFF"/>
          <w:lang w:eastAsia="en-GB"/>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14:paraId="086AFEEC" w14:textId="77777777" w:rsidR="005B37B4" w:rsidRPr="005B37B4" w:rsidRDefault="005B37B4" w:rsidP="005B37B4">
      <w:pPr>
        <w:pStyle w:val="ListParagraph"/>
        <w:rPr>
          <w:rFonts w:eastAsia="Times New Roman" w:cstheme="minorHAnsi"/>
          <w:lang w:eastAsia="en-GB"/>
        </w:rPr>
      </w:pPr>
    </w:p>
    <w:p w14:paraId="40D3A588" w14:textId="12CDED2B" w:rsidR="00126C23" w:rsidRPr="005B37B4" w:rsidRDefault="00126C23" w:rsidP="00126C23">
      <w:pPr>
        <w:pStyle w:val="ListParagraph"/>
        <w:numPr>
          <w:ilvl w:val="0"/>
          <w:numId w:val="7"/>
        </w:numPr>
        <w:rPr>
          <w:rFonts w:eastAsia="Times New Roman" w:cstheme="minorHAnsi"/>
          <w:lang w:eastAsia="en-GB"/>
        </w:rPr>
      </w:pPr>
      <w:r w:rsidRPr="005B37B4">
        <w:rPr>
          <w:rFonts w:eastAsia="Times New Roman" w:cstheme="minorHAnsi"/>
          <w:color w:val="202124"/>
          <w:u w:val="single"/>
          <w:shd w:val="clear" w:color="auto" w:fill="FFFFFF"/>
          <w:lang w:eastAsia="en-GB"/>
        </w:rPr>
        <w:t>Operating Leases</w:t>
      </w:r>
      <w:r w:rsidRPr="005B37B4">
        <w:rPr>
          <w:rFonts w:eastAsia="Times New Roman" w:cstheme="minorHAnsi"/>
          <w:color w:val="202124"/>
          <w:shd w:val="clear" w:color="auto" w:fill="FFFFFF"/>
          <w:lang w:eastAsia="en-GB"/>
        </w:rPr>
        <w:t>: Under an operating lease, the owner of the asset will retain most of the risks associated with owning the asset. The lease will be for a period substantially shorter than the likely life of the asset.</w:t>
      </w:r>
    </w:p>
    <w:p w14:paraId="0110375C" w14:textId="77777777" w:rsidR="005B37B4" w:rsidRPr="005B37B4" w:rsidRDefault="005B37B4" w:rsidP="005B37B4">
      <w:pPr>
        <w:pStyle w:val="ListParagraph"/>
        <w:rPr>
          <w:rFonts w:eastAsia="Times New Roman" w:cstheme="minorHAnsi"/>
          <w:lang w:eastAsia="en-GB"/>
        </w:rPr>
      </w:pPr>
    </w:p>
    <w:p w14:paraId="0BC99295" w14:textId="77777777" w:rsidR="00126C23" w:rsidRPr="005B37B4" w:rsidRDefault="00126C23" w:rsidP="00126C23">
      <w:pPr>
        <w:pStyle w:val="ListParagraph"/>
        <w:numPr>
          <w:ilvl w:val="0"/>
          <w:numId w:val="7"/>
        </w:numPr>
        <w:rPr>
          <w:rFonts w:eastAsia="Times New Roman" w:cstheme="minorHAnsi"/>
          <w:lang w:eastAsia="en-GB"/>
        </w:rPr>
      </w:pPr>
      <w:r w:rsidRPr="005B37B4">
        <w:rPr>
          <w:rFonts w:eastAsia="Times New Roman" w:cstheme="minorHAnsi"/>
          <w:color w:val="202124"/>
          <w:u w:val="single"/>
          <w:shd w:val="clear" w:color="auto" w:fill="FFFFFF"/>
          <w:lang w:eastAsia="en-GB"/>
        </w:rPr>
        <w:t>Financial Leases</w:t>
      </w:r>
      <w:r w:rsidRPr="005B37B4">
        <w:rPr>
          <w:rFonts w:eastAsia="Times New Roman" w:cstheme="minorHAnsi"/>
          <w:color w:val="202124"/>
          <w:shd w:val="clear" w:color="auto" w:fill="FFFFFF"/>
          <w:lang w:eastAsia="en-GB"/>
        </w:rPr>
        <w:t>: 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42CB089C" w14:textId="0338F875" w:rsidR="00126C23" w:rsidRPr="005B37B4" w:rsidRDefault="00126C23" w:rsidP="00126C23">
      <w:pPr>
        <w:ind w:left="360"/>
        <w:rPr>
          <w:rFonts w:eastAsia="Times New Roman" w:cstheme="minorHAnsi"/>
          <w:lang w:eastAsia="en-GB"/>
        </w:rPr>
      </w:pPr>
    </w:p>
    <w:p w14:paraId="65DD86C5" w14:textId="7A46317F" w:rsidR="005B37B4" w:rsidRPr="005B37B4" w:rsidRDefault="005B37B4" w:rsidP="005B37B4">
      <w:pPr>
        <w:pStyle w:val="ListParagraph"/>
        <w:numPr>
          <w:ilvl w:val="0"/>
          <w:numId w:val="2"/>
        </w:numPr>
        <w:rPr>
          <w:rFonts w:eastAsia="Times New Roman" w:cstheme="minorHAnsi"/>
          <w:lang w:eastAsia="en-GB"/>
        </w:rPr>
      </w:pPr>
      <w:r w:rsidRPr="005B37B4">
        <w:rPr>
          <w:rFonts w:eastAsia="Times New Roman" w:cstheme="minorHAnsi"/>
          <w:color w:val="202124"/>
          <w:shd w:val="clear" w:color="auto" w:fill="FFFFFF"/>
          <w:lang w:eastAsia="en-GB"/>
        </w:rPr>
        <w:t>Explain:</w:t>
      </w:r>
      <w:r w:rsidRPr="005B37B4">
        <w:rPr>
          <w:rFonts w:eastAsia="Times New Roman" w:cstheme="minorHAnsi"/>
          <w:color w:val="202124"/>
          <w:shd w:val="clear" w:color="auto" w:fill="FFFFFF"/>
          <w:lang w:eastAsia="en-GB"/>
        </w:rPr>
        <w:br/>
      </w:r>
      <w:r w:rsidRPr="005B37B4">
        <w:rPr>
          <w:rFonts w:eastAsia="Times New Roman" w:cstheme="minorHAnsi"/>
          <w:color w:val="202124"/>
          <w:shd w:val="clear" w:color="auto" w:fill="FFFFFF"/>
          <w:lang w:eastAsia="en-GB"/>
        </w:rPr>
        <w:t xml:space="preserve"> </w:t>
      </w:r>
      <w:proofErr w:type="spellStart"/>
      <w:r w:rsidRPr="005B37B4">
        <w:rPr>
          <w:rFonts w:eastAsia="Times New Roman" w:cstheme="minorHAnsi"/>
          <w:color w:val="202124"/>
          <w:shd w:val="clear" w:color="auto" w:fill="FFFFFF"/>
          <w:lang w:eastAsia="en-GB"/>
        </w:rPr>
        <w:t>i</w:t>
      </w:r>
      <w:proofErr w:type="spellEnd"/>
      <w:r w:rsidRPr="005B37B4">
        <w:rPr>
          <w:rFonts w:eastAsia="Times New Roman" w:cstheme="minorHAnsi"/>
          <w:color w:val="202124"/>
          <w:shd w:val="clear" w:color="auto" w:fill="FFFFFF"/>
          <w:lang w:eastAsia="en-GB"/>
        </w:rPr>
        <w:t xml:space="preserve">. Convertible. </w:t>
      </w:r>
      <w:r w:rsidRPr="005B37B4">
        <w:rPr>
          <w:rFonts w:eastAsia="Times New Roman" w:cstheme="minorHAnsi"/>
          <w:color w:val="202124"/>
          <w:shd w:val="clear" w:color="auto" w:fill="FFFFFF"/>
          <w:lang w:eastAsia="en-GB"/>
        </w:rPr>
        <w:br/>
      </w:r>
      <w:r w:rsidRPr="005B37B4">
        <w:rPr>
          <w:rFonts w:eastAsia="Times New Roman" w:cstheme="minorHAnsi"/>
          <w:color w:val="202124"/>
          <w:shd w:val="clear" w:color="auto" w:fill="FFFFFF"/>
          <w:lang w:eastAsia="en-GB"/>
        </w:rPr>
        <w:t xml:space="preserve">ii. Warrant. </w:t>
      </w:r>
      <w:r w:rsidRPr="005B37B4">
        <w:rPr>
          <w:rFonts w:eastAsia="Times New Roman" w:cstheme="minorHAnsi"/>
          <w:color w:val="202124"/>
          <w:shd w:val="clear" w:color="auto" w:fill="FFFFFF"/>
          <w:lang w:eastAsia="en-GB"/>
        </w:rPr>
        <w:br/>
      </w:r>
      <w:r w:rsidRPr="005B37B4">
        <w:rPr>
          <w:rFonts w:eastAsia="Times New Roman" w:cstheme="minorHAnsi"/>
          <w:color w:val="202124"/>
          <w:shd w:val="clear" w:color="auto" w:fill="FFFFFF"/>
          <w:lang w:eastAsia="en-GB"/>
        </w:rPr>
        <w:t xml:space="preserve">iii. Why a convertible must normally trade at a price higher than equity stock? </w:t>
      </w:r>
      <w:r w:rsidRPr="005B37B4">
        <w:rPr>
          <w:rFonts w:eastAsia="Times New Roman" w:cstheme="minorHAnsi"/>
          <w:color w:val="202124"/>
          <w:shd w:val="clear" w:color="auto" w:fill="FFFFFF"/>
          <w:lang w:eastAsia="en-GB"/>
        </w:rPr>
        <w:br/>
      </w:r>
      <w:r w:rsidRPr="005B37B4">
        <w:rPr>
          <w:rFonts w:eastAsia="Times New Roman" w:cstheme="minorHAnsi"/>
          <w:color w:val="202124"/>
          <w:shd w:val="clear" w:color="auto" w:fill="FFFFFF"/>
          <w:lang w:eastAsia="en-GB"/>
        </w:rPr>
        <w:t>iv. Why the running yield of convertible must be greater the Equity?</w:t>
      </w:r>
    </w:p>
    <w:p w14:paraId="71E5CB12" w14:textId="17AC6E26" w:rsidR="005B37B4" w:rsidRPr="005B37B4" w:rsidRDefault="005B37B4" w:rsidP="005B37B4">
      <w:pPr>
        <w:pStyle w:val="ListParagraph"/>
        <w:rPr>
          <w:rFonts w:eastAsia="Times New Roman" w:cstheme="minorHAnsi"/>
          <w:color w:val="202124"/>
          <w:shd w:val="clear" w:color="auto" w:fill="FFFFFF"/>
          <w:lang w:eastAsia="en-GB"/>
        </w:rPr>
      </w:pPr>
    </w:p>
    <w:p w14:paraId="1E175D67" w14:textId="555179D6" w:rsidR="005B37B4" w:rsidRPr="005B37B4" w:rsidRDefault="005B37B4" w:rsidP="005B37B4">
      <w:pPr>
        <w:pStyle w:val="ListParagraph"/>
        <w:numPr>
          <w:ilvl w:val="0"/>
          <w:numId w:val="7"/>
        </w:numPr>
        <w:rPr>
          <w:rFonts w:eastAsia="Times New Roman" w:cstheme="minorHAnsi"/>
          <w:u w:val="single"/>
          <w:lang w:eastAsia="en-GB"/>
        </w:rPr>
      </w:pPr>
      <w:r w:rsidRPr="005B37B4">
        <w:rPr>
          <w:rFonts w:eastAsia="Times New Roman" w:cstheme="minorHAnsi"/>
          <w:color w:val="202124"/>
          <w:u w:val="single"/>
          <w:shd w:val="clear" w:color="auto" w:fill="FFFFFF"/>
          <w:lang w:eastAsia="en-GB"/>
        </w:rPr>
        <w:t>Convertible</w:t>
      </w:r>
      <w:r w:rsidRPr="005B37B4">
        <w:rPr>
          <w:rFonts w:eastAsia="Times New Roman" w:cstheme="minorHAnsi"/>
          <w:color w:val="202124"/>
          <w:shd w:val="clear" w:color="auto" w:fill="FFFFFF"/>
          <w:lang w:eastAsia="en-GB"/>
        </w:rPr>
        <w:t xml:space="preserve">: </w:t>
      </w:r>
      <w:r w:rsidRPr="005B37B4">
        <w:rPr>
          <w:rFonts w:eastAsia="Times New Roman" w:cstheme="minorHAnsi"/>
          <w:color w:val="202124"/>
          <w:shd w:val="clear" w:color="auto" w:fill="FFFFFF"/>
          <w:lang w:eastAsia="en-GB"/>
        </w:rPr>
        <w:t>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w:t>
      </w:r>
    </w:p>
    <w:p w14:paraId="31BBEFB8" w14:textId="77777777" w:rsidR="005B37B4" w:rsidRPr="005B37B4" w:rsidRDefault="005B37B4" w:rsidP="005B37B4">
      <w:pPr>
        <w:ind w:left="360"/>
        <w:rPr>
          <w:rFonts w:eastAsia="Times New Roman" w:cstheme="minorHAnsi"/>
          <w:u w:val="single"/>
          <w:lang w:eastAsia="en-GB"/>
        </w:rPr>
      </w:pPr>
    </w:p>
    <w:p w14:paraId="5A183EA4" w14:textId="6D864AFE" w:rsidR="005B37B4" w:rsidRPr="005B37B4" w:rsidRDefault="005B37B4" w:rsidP="005B37B4">
      <w:pPr>
        <w:pStyle w:val="ListParagraph"/>
        <w:numPr>
          <w:ilvl w:val="0"/>
          <w:numId w:val="7"/>
        </w:numPr>
        <w:rPr>
          <w:rFonts w:eastAsia="Times New Roman" w:cstheme="minorHAnsi"/>
          <w:u w:val="single"/>
          <w:lang w:eastAsia="en-GB"/>
        </w:rPr>
      </w:pPr>
      <w:r w:rsidRPr="005B37B4">
        <w:rPr>
          <w:rFonts w:eastAsia="Times New Roman" w:cstheme="minorHAnsi"/>
          <w:color w:val="202124"/>
          <w:u w:val="single"/>
          <w:shd w:val="clear" w:color="auto" w:fill="FFFFFF"/>
          <w:lang w:eastAsia="en-GB"/>
        </w:rPr>
        <w:t>Warrant</w:t>
      </w:r>
      <w:r w:rsidRPr="005B37B4">
        <w:rPr>
          <w:rFonts w:eastAsia="Times New Roman" w:cstheme="minorHAnsi"/>
          <w:color w:val="202124"/>
          <w:shd w:val="clear" w:color="auto" w:fill="FFFFFF"/>
          <w:lang w:eastAsia="en-GB"/>
        </w:rPr>
        <w:t xml:space="preserve">: </w:t>
      </w:r>
      <w:r w:rsidRPr="005B37B4">
        <w:rPr>
          <w:rFonts w:eastAsia="Times New Roman" w:cstheme="minorHAnsi"/>
          <w:color w:val="202124"/>
          <w:shd w:val="clear" w:color="auto" w:fill="FFFFFF"/>
          <w:lang w:eastAsia="en-GB"/>
        </w:rPr>
        <w:t xml:space="preserve">Warrants are call options written by a company on its own stock. The purchaser of a warrant has the right but not the obligation to buy a fixed number of the company’s shares at a fixed price (known as the ‘strike price’) at a fixed date. Taking up this right is known as ‘exercising’. </w:t>
      </w:r>
    </w:p>
    <w:p w14:paraId="53F7E1EA" w14:textId="77777777" w:rsidR="005B37B4" w:rsidRPr="005B37B4" w:rsidRDefault="005B37B4" w:rsidP="005B37B4">
      <w:pPr>
        <w:ind w:left="360"/>
        <w:rPr>
          <w:rFonts w:eastAsia="Times New Roman" w:cstheme="minorHAnsi"/>
          <w:u w:val="single"/>
          <w:lang w:eastAsia="en-GB"/>
        </w:rPr>
      </w:pPr>
    </w:p>
    <w:p w14:paraId="46E7F235" w14:textId="2498CAAF" w:rsidR="005B37B4" w:rsidRPr="005B37B4" w:rsidRDefault="005B37B4" w:rsidP="005B37B4">
      <w:pPr>
        <w:pStyle w:val="ListParagraph"/>
        <w:numPr>
          <w:ilvl w:val="0"/>
          <w:numId w:val="7"/>
        </w:numPr>
        <w:rPr>
          <w:rFonts w:eastAsia="Times New Roman" w:cstheme="minorHAnsi"/>
          <w:lang w:eastAsia="en-GB"/>
        </w:rPr>
      </w:pPr>
      <w:r w:rsidRPr="005B37B4">
        <w:rPr>
          <w:rFonts w:eastAsia="Times New Roman" w:cstheme="minorHAnsi"/>
          <w:color w:val="202124"/>
          <w:shd w:val="clear" w:color="auto" w:fill="FFFFFF"/>
          <w:lang w:eastAsia="en-GB"/>
        </w:rPr>
        <w:lastRenderedPageBreak/>
        <w:t xml:space="preserve">A convertible must normally trade at a price higher than equity stock so as to prevent the investor to make instantaneous profit at the time of conversion and sell his stocks immediately. The company would face losses almost every time an investor converts his preference shares or loan stock in equity shares. </w:t>
      </w:r>
    </w:p>
    <w:p w14:paraId="14A45413" w14:textId="77777777" w:rsidR="005B37B4" w:rsidRPr="005B37B4" w:rsidRDefault="005B37B4" w:rsidP="005B37B4">
      <w:pPr>
        <w:ind w:left="360"/>
        <w:rPr>
          <w:rFonts w:eastAsia="Times New Roman" w:cstheme="minorHAnsi"/>
          <w:lang w:eastAsia="en-GB"/>
        </w:rPr>
      </w:pPr>
    </w:p>
    <w:p w14:paraId="11640F14" w14:textId="4A86072C" w:rsidR="005B37B4" w:rsidRPr="005B37B4" w:rsidRDefault="005B37B4" w:rsidP="005B37B4">
      <w:pPr>
        <w:pStyle w:val="ListParagraph"/>
        <w:numPr>
          <w:ilvl w:val="0"/>
          <w:numId w:val="7"/>
        </w:numPr>
        <w:rPr>
          <w:rFonts w:eastAsia="Times New Roman" w:cstheme="minorHAnsi"/>
          <w:lang w:eastAsia="en-GB"/>
        </w:rPr>
      </w:pPr>
      <w:r w:rsidRPr="005B37B4">
        <w:rPr>
          <w:rFonts w:eastAsia="Times New Roman" w:cstheme="minorHAnsi"/>
          <w:color w:val="202124"/>
          <w:shd w:val="clear" w:color="auto" w:fill="FFFFFF"/>
          <w:lang w:eastAsia="en-GB"/>
        </w:rPr>
        <w:t xml:space="preserve">The running yield of a convertible must be greater than equity because of the mandatory dividend or coupon payments in preference shares and loan stocks. Preference shareholders have a preferential right to either dividends, or return of capital, or both, compared to ordinary shareholders. In a loan stock the company has to make mandatory coupon payments to the </w:t>
      </w:r>
      <w:r>
        <w:rPr>
          <w:rFonts w:eastAsia="Times New Roman" w:cstheme="minorHAnsi"/>
          <w:color w:val="202124"/>
          <w:shd w:val="clear" w:color="auto" w:fill="FFFFFF"/>
          <w:lang w:eastAsia="en-GB"/>
        </w:rPr>
        <w:t>i</w:t>
      </w:r>
      <w:r w:rsidRPr="005B37B4">
        <w:rPr>
          <w:rFonts w:eastAsia="Times New Roman" w:cstheme="minorHAnsi"/>
          <w:color w:val="202124"/>
          <w:shd w:val="clear" w:color="auto" w:fill="FFFFFF"/>
          <w:lang w:eastAsia="en-GB"/>
        </w:rPr>
        <w:t xml:space="preserve">nvestors. Ordinary shareholders may not receive dividend payments at times but preference shareholders always do. </w:t>
      </w:r>
    </w:p>
    <w:p w14:paraId="66D9E5D9" w14:textId="77777777" w:rsidR="005B37B4" w:rsidRPr="005B37B4" w:rsidRDefault="005B37B4" w:rsidP="005B37B4">
      <w:pPr>
        <w:pStyle w:val="ListParagraph"/>
        <w:rPr>
          <w:rFonts w:eastAsia="Times New Roman" w:cstheme="minorHAnsi"/>
          <w:u w:val="single"/>
          <w:lang w:eastAsia="en-GB"/>
        </w:rPr>
      </w:pPr>
    </w:p>
    <w:p w14:paraId="3BA05494" w14:textId="6C8E8142" w:rsidR="00126C23" w:rsidRPr="005B37B4" w:rsidRDefault="00126C23" w:rsidP="005B37B4">
      <w:pPr>
        <w:pStyle w:val="ListParagraph"/>
        <w:rPr>
          <w:rFonts w:eastAsia="Times New Roman" w:cstheme="minorHAnsi"/>
          <w:lang w:eastAsia="en-GB"/>
        </w:rPr>
      </w:pPr>
    </w:p>
    <w:p w14:paraId="0B0BC550" w14:textId="77777777" w:rsidR="00C56F79" w:rsidRPr="00C56F79" w:rsidRDefault="00C56F79" w:rsidP="00C56F79">
      <w:pPr>
        <w:pStyle w:val="ListParagraph"/>
        <w:ind w:left="2160"/>
        <w:rPr>
          <w:rFonts w:ascii="Times New Roman" w:eastAsia="Times New Roman" w:hAnsi="Times New Roman" w:cs="Times New Roman"/>
          <w:lang w:eastAsia="en-GB"/>
        </w:rPr>
      </w:pPr>
    </w:p>
    <w:p w14:paraId="73D166EE" w14:textId="77777777" w:rsidR="00C56F79" w:rsidRPr="00C56F79" w:rsidRDefault="00C56F79" w:rsidP="00C56F79">
      <w:pPr>
        <w:pStyle w:val="ListParagraph"/>
        <w:ind w:left="1440"/>
        <w:rPr>
          <w:rFonts w:eastAsia="Times New Roman" w:cstheme="minorHAnsi"/>
          <w:lang w:eastAsia="en-GB"/>
        </w:rPr>
      </w:pPr>
    </w:p>
    <w:p w14:paraId="3A4E9C04" w14:textId="77777777" w:rsidR="00C56F79" w:rsidRPr="00462CE2" w:rsidRDefault="00C56F79" w:rsidP="00C56F79">
      <w:pPr>
        <w:pStyle w:val="ListParagraph"/>
        <w:ind w:left="1440"/>
        <w:rPr>
          <w:rFonts w:eastAsia="Times New Roman" w:cstheme="minorHAnsi"/>
          <w:lang w:eastAsia="en-GB"/>
        </w:rPr>
      </w:pPr>
    </w:p>
    <w:p w14:paraId="23AFD832" w14:textId="77777777" w:rsidR="009B09A2" w:rsidRPr="00462CE2" w:rsidRDefault="009B09A2" w:rsidP="00462CE2">
      <w:pPr>
        <w:pStyle w:val="ListParagraph"/>
        <w:ind w:left="1440"/>
        <w:rPr>
          <w:rFonts w:cstheme="minorHAnsi"/>
        </w:rPr>
      </w:pPr>
    </w:p>
    <w:sectPr w:rsidR="009B09A2" w:rsidRPr="00462CE2" w:rsidSect="001226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AA9B" w14:textId="77777777" w:rsidR="00045B67" w:rsidRDefault="00045B67" w:rsidP="0012263F">
      <w:r>
        <w:separator/>
      </w:r>
    </w:p>
  </w:endnote>
  <w:endnote w:type="continuationSeparator" w:id="0">
    <w:p w14:paraId="448B0241" w14:textId="77777777" w:rsidR="00045B67" w:rsidRDefault="00045B67" w:rsidP="0012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26A2" w14:textId="77777777" w:rsidR="00045B67" w:rsidRDefault="00045B67" w:rsidP="0012263F">
      <w:r>
        <w:separator/>
      </w:r>
    </w:p>
  </w:footnote>
  <w:footnote w:type="continuationSeparator" w:id="0">
    <w:p w14:paraId="080D39BF" w14:textId="77777777" w:rsidR="00045B67" w:rsidRDefault="00045B67" w:rsidP="00122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5FA4"/>
    <w:multiLevelType w:val="hybridMultilevel"/>
    <w:tmpl w:val="E684F9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D355E0A"/>
    <w:multiLevelType w:val="hybridMultilevel"/>
    <w:tmpl w:val="D7D0D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C7094"/>
    <w:multiLevelType w:val="hybridMultilevel"/>
    <w:tmpl w:val="7CD4447C"/>
    <w:lvl w:ilvl="0" w:tplc="774AE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BB2E88"/>
    <w:multiLevelType w:val="hybridMultilevel"/>
    <w:tmpl w:val="E5C2D310"/>
    <w:lvl w:ilvl="0" w:tplc="E0A013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C32ED"/>
    <w:multiLevelType w:val="hybridMultilevel"/>
    <w:tmpl w:val="FD345FF6"/>
    <w:lvl w:ilvl="0" w:tplc="774ADA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EB3C43"/>
    <w:multiLevelType w:val="hybridMultilevel"/>
    <w:tmpl w:val="843EC95C"/>
    <w:lvl w:ilvl="0" w:tplc="FD7408A2">
      <w:start w:val="1"/>
      <w:numFmt w:val="bullet"/>
      <w:lvlText w:val=""/>
      <w:lvlJc w:val="left"/>
      <w:pPr>
        <w:ind w:left="3240" w:hanging="360"/>
      </w:pPr>
      <w:rPr>
        <w:rFonts w:ascii="Wingdings" w:eastAsia="Times New Roman" w:hAnsi="Wingdings" w:cs="Times New Roman" w:hint="default"/>
        <w:color w:val="202124"/>
        <w:sz w:val="20"/>
        <w:u w:val="single"/>
      </w:rPr>
    </w:lvl>
    <w:lvl w:ilvl="1" w:tplc="08090003" w:tentative="1">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9540B36"/>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B643919"/>
    <w:multiLevelType w:val="hybridMultilevel"/>
    <w:tmpl w:val="DB92256E"/>
    <w:lvl w:ilvl="0" w:tplc="28CEDDA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869A1"/>
    <w:multiLevelType w:val="hybridMultilevel"/>
    <w:tmpl w:val="27B6BAE8"/>
    <w:lvl w:ilvl="0" w:tplc="6E6CAC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864FB7"/>
    <w:multiLevelType w:val="hybridMultilevel"/>
    <w:tmpl w:val="4782A36C"/>
    <w:lvl w:ilvl="0" w:tplc="B5C6F6B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B86159"/>
    <w:multiLevelType w:val="hybridMultilevel"/>
    <w:tmpl w:val="3EDE42B8"/>
    <w:lvl w:ilvl="0" w:tplc="7A9C4B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AF1FBF"/>
    <w:multiLevelType w:val="hybridMultilevel"/>
    <w:tmpl w:val="758E5444"/>
    <w:lvl w:ilvl="0" w:tplc="FD7408A2">
      <w:start w:val="1"/>
      <w:numFmt w:val="bullet"/>
      <w:lvlText w:val=""/>
      <w:lvlJc w:val="left"/>
      <w:pPr>
        <w:ind w:left="1800" w:hanging="360"/>
      </w:pPr>
      <w:rPr>
        <w:rFonts w:ascii="Wingdings" w:eastAsia="Times New Roman" w:hAnsi="Wingdings" w:cs="Times New Roman" w:hint="default"/>
        <w:color w:val="202124"/>
        <w:sz w:val="20"/>
        <w:u w:val="singl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AAC4120"/>
    <w:multiLevelType w:val="hybridMultilevel"/>
    <w:tmpl w:val="89B0C4C0"/>
    <w:lvl w:ilvl="0" w:tplc="294838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96D22"/>
    <w:multiLevelType w:val="hybridMultilevel"/>
    <w:tmpl w:val="86504682"/>
    <w:lvl w:ilvl="0" w:tplc="29DAE99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DE6419"/>
    <w:multiLevelType w:val="hybridMultilevel"/>
    <w:tmpl w:val="722094DC"/>
    <w:lvl w:ilvl="0" w:tplc="C2ACBB2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3"/>
  </w:num>
  <w:num w:numId="5">
    <w:abstractNumId w:val="14"/>
  </w:num>
  <w:num w:numId="6">
    <w:abstractNumId w:val="9"/>
  </w:num>
  <w:num w:numId="7">
    <w:abstractNumId w:val="7"/>
  </w:num>
  <w:num w:numId="8">
    <w:abstractNumId w:val="4"/>
  </w:num>
  <w:num w:numId="9">
    <w:abstractNumId w:val="10"/>
  </w:num>
  <w:num w:numId="10">
    <w:abstractNumId w:val="6"/>
  </w:num>
  <w:num w:numId="11">
    <w:abstractNumId w:val="2"/>
  </w:num>
  <w:num w:numId="12">
    <w:abstractNumId w:val="15"/>
  </w:num>
  <w:num w:numId="13">
    <w:abstractNumId w:val="8"/>
  </w:num>
  <w:num w:numId="14">
    <w:abstractNumId w:val="1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3F"/>
    <w:rsid w:val="00045B67"/>
    <w:rsid w:val="0012263F"/>
    <w:rsid w:val="00126C23"/>
    <w:rsid w:val="00240CED"/>
    <w:rsid w:val="00462CE2"/>
    <w:rsid w:val="004C5569"/>
    <w:rsid w:val="005B37B4"/>
    <w:rsid w:val="006B7E30"/>
    <w:rsid w:val="0076365C"/>
    <w:rsid w:val="007C1471"/>
    <w:rsid w:val="008732B9"/>
    <w:rsid w:val="009A00DA"/>
    <w:rsid w:val="009B09A2"/>
    <w:rsid w:val="00BC2958"/>
    <w:rsid w:val="00C56F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C12A31E"/>
  <w15:chartTrackingRefBased/>
  <w15:docId w15:val="{DFFB42C5-D3B7-C744-9BD8-A870001D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63F"/>
    <w:pPr>
      <w:ind w:left="720"/>
      <w:contextualSpacing/>
    </w:pPr>
  </w:style>
  <w:style w:type="table" w:styleId="TableGrid">
    <w:name w:val="Table Grid"/>
    <w:basedOn w:val="TableNormal"/>
    <w:uiPriority w:val="39"/>
    <w:rsid w:val="0024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CE2"/>
    <w:pPr>
      <w:tabs>
        <w:tab w:val="center" w:pos="4513"/>
        <w:tab w:val="right" w:pos="9026"/>
      </w:tabs>
    </w:pPr>
  </w:style>
  <w:style w:type="character" w:customStyle="1" w:styleId="HeaderChar">
    <w:name w:val="Header Char"/>
    <w:basedOn w:val="DefaultParagraphFont"/>
    <w:link w:val="Header"/>
    <w:uiPriority w:val="99"/>
    <w:rsid w:val="00462CE2"/>
  </w:style>
  <w:style w:type="paragraph" w:styleId="Footer">
    <w:name w:val="footer"/>
    <w:basedOn w:val="Normal"/>
    <w:link w:val="FooterChar"/>
    <w:uiPriority w:val="99"/>
    <w:unhideWhenUsed/>
    <w:rsid w:val="00462CE2"/>
    <w:pPr>
      <w:tabs>
        <w:tab w:val="center" w:pos="4513"/>
        <w:tab w:val="right" w:pos="9026"/>
      </w:tabs>
    </w:pPr>
  </w:style>
  <w:style w:type="character" w:customStyle="1" w:styleId="FooterChar">
    <w:name w:val="Footer Char"/>
    <w:basedOn w:val="DefaultParagraphFont"/>
    <w:link w:val="Footer"/>
    <w:uiPriority w:val="99"/>
    <w:rsid w:val="0046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8375">
      <w:bodyDiv w:val="1"/>
      <w:marLeft w:val="0"/>
      <w:marRight w:val="0"/>
      <w:marTop w:val="0"/>
      <w:marBottom w:val="0"/>
      <w:divBdr>
        <w:top w:val="none" w:sz="0" w:space="0" w:color="auto"/>
        <w:left w:val="none" w:sz="0" w:space="0" w:color="auto"/>
        <w:bottom w:val="none" w:sz="0" w:space="0" w:color="auto"/>
        <w:right w:val="none" w:sz="0" w:space="0" w:color="auto"/>
      </w:divBdr>
    </w:div>
    <w:div w:id="126121775">
      <w:bodyDiv w:val="1"/>
      <w:marLeft w:val="0"/>
      <w:marRight w:val="0"/>
      <w:marTop w:val="0"/>
      <w:marBottom w:val="0"/>
      <w:divBdr>
        <w:top w:val="none" w:sz="0" w:space="0" w:color="auto"/>
        <w:left w:val="none" w:sz="0" w:space="0" w:color="auto"/>
        <w:bottom w:val="none" w:sz="0" w:space="0" w:color="auto"/>
        <w:right w:val="none" w:sz="0" w:space="0" w:color="auto"/>
      </w:divBdr>
    </w:div>
    <w:div w:id="147140993">
      <w:bodyDiv w:val="1"/>
      <w:marLeft w:val="0"/>
      <w:marRight w:val="0"/>
      <w:marTop w:val="0"/>
      <w:marBottom w:val="0"/>
      <w:divBdr>
        <w:top w:val="none" w:sz="0" w:space="0" w:color="auto"/>
        <w:left w:val="none" w:sz="0" w:space="0" w:color="auto"/>
        <w:bottom w:val="none" w:sz="0" w:space="0" w:color="auto"/>
        <w:right w:val="none" w:sz="0" w:space="0" w:color="auto"/>
      </w:divBdr>
    </w:div>
    <w:div w:id="155418622">
      <w:bodyDiv w:val="1"/>
      <w:marLeft w:val="0"/>
      <w:marRight w:val="0"/>
      <w:marTop w:val="0"/>
      <w:marBottom w:val="0"/>
      <w:divBdr>
        <w:top w:val="none" w:sz="0" w:space="0" w:color="auto"/>
        <w:left w:val="none" w:sz="0" w:space="0" w:color="auto"/>
        <w:bottom w:val="none" w:sz="0" w:space="0" w:color="auto"/>
        <w:right w:val="none" w:sz="0" w:space="0" w:color="auto"/>
      </w:divBdr>
    </w:div>
    <w:div w:id="279071330">
      <w:bodyDiv w:val="1"/>
      <w:marLeft w:val="0"/>
      <w:marRight w:val="0"/>
      <w:marTop w:val="0"/>
      <w:marBottom w:val="0"/>
      <w:divBdr>
        <w:top w:val="none" w:sz="0" w:space="0" w:color="auto"/>
        <w:left w:val="none" w:sz="0" w:space="0" w:color="auto"/>
        <w:bottom w:val="none" w:sz="0" w:space="0" w:color="auto"/>
        <w:right w:val="none" w:sz="0" w:space="0" w:color="auto"/>
      </w:divBdr>
    </w:div>
    <w:div w:id="554659933">
      <w:bodyDiv w:val="1"/>
      <w:marLeft w:val="0"/>
      <w:marRight w:val="0"/>
      <w:marTop w:val="0"/>
      <w:marBottom w:val="0"/>
      <w:divBdr>
        <w:top w:val="none" w:sz="0" w:space="0" w:color="auto"/>
        <w:left w:val="none" w:sz="0" w:space="0" w:color="auto"/>
        <w:bottom w:val="none" w:sz="0" w:space="0" w:color="auto"/>
        <w:right w:val="none" w:sz="0" w:space="0" w:color="auto"/>
      </w:divBdr>
    </w:div>
    <w:div w:id="656764870">
      <w:bodyDiv w:val="1"/>
      <w:marLeft w:val="0"/>
      <w:marRight w:val="0"/>
      <w:marTop w:val="0"/>
      <w:marBottom w:val="0"/>
      <w:divBdr>
        <w:top w:val="none" w:sz="0" w:space="0" w:color="auto"/>
        <w:left w:val="none" w:sz="0" w:space="0" w:color="auto"/>
        <w:bottom w:val="none" w:sz="0" w:space="0" w:color="auto"/>
        <w:right w:val="none" w:sz="0" w:space="0" w:color="auto"/>
      </w:divBdr>
    </w:div>
    <w:div w:id="742415402">
      <w:bodyDiv w:val="1"/>
      <w:marLeft w:val="0"/>
      <w:marRight w:val="0"/>
      <w:marTop w:val="0"/>
      <w:marBottom w:val="0"/>
      <w:divBdr>
        <w:top w:val="none" w:sz="0" w:space="0" w:color="auto"/>
        <w:left w:val="none" w:sz="0" w:space="0" w:color="auto"/>
        <w:bottom w:val="none" w:sz="0" w:space="0" w:color="auto"/>
        <w:right w:val="none" w:sz="0" w:space="0" w:color="auto"/>
      </w:divBdr>
    </w:div>
    <w:div w:id="753013814">
      <w:bodyDiv w:val="1"/>
      <w:marLeft w:val="0"/>
      <w:marRight w:val="0"/>
      <w:marTop w:val="0"/>
      <w:marBottom w:val="0"/>
      <w:divBdr>
        <w:top w:val="none" w:sz="0" w:space="0" w:color="auto"/>
        <w:left w:val="none" w:sz="0" w:space="0" w:color="auto"/>
        <w:bottom w:val="none" w:sz="0" w:space="0" w:color="auto"/>
        <w:right w:val="none" w:sz="0" w:space="0" w:color="auto"/>
      </w:divBdr>
    </w:div>
    <w:div w:id="809326023">
      <w:bodyDiv w:val="1"/>
      <w:marLeft w:val="0"/>
      <w:marRight w:val="0"/>
      <w:marTop w:val="0"/>
      <w:marBottom w:val="0"/>
      <w:divBdr>
        <w:top w:val="none" w:sz="0" w:space="0" w:color="auto"/>
        <w:left w:val="none" w:sz="0" w:space="0" w:color="auto"/>
        <w:bottom w:val="none" w:sz="0" w:space="0" w:color="auto"/>
        <w:right w:val="none" w:sz="0" w:space="0" w:color="auto"/>
      </w:divBdr>
    </w:div>
    <w:div w:id="838807851">
      <w:bodyDiv w:val="1"/>
      <w:marLeft w:val="0"/>
      <w:marRight w:val="0"/>
      <w:marTop w:val="0"/>
      <w:marBottom w:val="0"/>
      <w:divBdr>
        <w:top w:val="none" w:sz="0" w:space="0" w:color="auto"/>
        <w:left w:val="none" w:sz="0" w:space="0" w:color="auto"/>
        <w:bottom w:val="none" w:sz="0" w:space="0" w:color="auto"/>
        <w:right w:val="none" w:sz="0" w:space="0" w:color="auto"/>
      </w:divBdr>
    </w:div>
    <w:div w:id="878854551">
      <w:bodyDiv w:val="1"/>
      <w:marLeft w:val="0"/>
      <w:marRight w:val="0"/>
      <w:marTop w:val="0"/>
      <w:marBottom w:val="0"/>
      <w:divBdr>
        <w:top w:val="none" w:sz="0" w:space="0" w:color="auto"/>
        <w:left w:val="none" w:sz="0" w:space="0" w:color="auto"/>
        <w:bottom w:val="none" w:sz="0" w:space="0" w:color="auto"/>
        <w:right w:val="none" w:sz="0" w:space="0" w:color="auto"/>
      </w:divBdr>
      <w:divsChild>
        <w:div w:id="1394741523">
          <w:marLeft w:val="0"/>
          <w:marRight w:val="0"/>
          <w:marTop w:val="0"/>
          <w:marBottom w:val="0"/>
          <w:divBdr>
            <w:top w:val="none" w:sz="0" w:space="0" w:color="auto"/>
            <w:left w:val="none" w:sz="0" w:space="0" w:color="auto"/>
            <w:bottom w:val="none" w:sz="0" w:space="0" w:color="auto"/>
            <w:right w:val="none" w:sz="0" w:space="0" w:color="auto"/>
          </w:divBdr>
          <w:divsChild>
            <w:div w:id="1538619723">
              <w:marLeft w:val="0"/>
              <w:marRight w:val="0"/>
              <w:marTop w:val="0"/>
              <w:marBottom w:val="0"/>
              <w:divBdr>
                <w:top w:val="none" w:sz="0" w:space="0" w:color="auto"/>
                <w:left w:val="single" w:sz="6" w:space="0" w:color="F1F3F4"/>
                <w:bottom w:val="none" w:sz="0" w:space="0" w:color="auto"/>
                <w:right w:val="none" w:sz="0" w:space="0" w:color="auto"/>
              </w:divBdr>
              <w:divsChild>
                <w:div w:id="2011329656">
                  <w:marLeft w:val="0"/>
                  <w:marRight w:val="0"/>
                  <w:marTop w:val="0"/>
                  <w:marBottom w:val="0"/>
                  <w:divBdr>
                    <w:top w:val="none" w:sz="0" w:space="0" w:color="auto"/>
                    <w:left w:val="none" w:sz="0" w:space="0" w:color="auto"/>
                    <w:bottom w:val="none" w:sz="0" w:space="0" w:color="auto"/>
                    <w:right w:val="none" w:sz="0" w:space="0" w:color="auto"/>
                  </w:divBdr>
                  <w:divsChild>
                    <w:div w:id="1503157336">
                      <w:marLeft w:val="0"/>
                      <w:marRight w:val="0"/>
                      <w:marTop w:val="0"/>
                      <w:marBottom w:val="0"/>
                      <w:divBdr>
                        <w:top w:val="none" w:sz="0" w:space="0" w:color="auto"/>
                        <w:left w:val="none" w:sz="0" w:space="0" w:color="auto"/>
                        <w:bottom w:val="none" w:sz="0" w:space="0" w:color="auto"/>
                        <w:right w:val="none" w:sz="0" w:space="0" w:color="auto"/>
                      </w:divBdr>
                      <w:divsChild>
                        <w:div w:id="620264332">
                          <w:marLeft w:val="0"/>
                          <w:marRight w:val="0"/>
                          <w:marTop w:val="0"/>
                          <w:marBottom w:val="0"/>
                          <w:divBdr>
                            <w:top w:val="none" w:sz="0" w:space="0" w:color="auto"/>
                            <w:left w:val="none" w:sz="0" w:space="0" w:color="auto"/>
                            <w:bottom w:val="none" w:sz="0" w:space="0" w:color="auto"/>
                            <w:right w:val="none" w:sz="0" w:space="0" w:color="auto"/>
                          </w:divBdr>
                          <w:divsChild>
                            <w:div w:id="725034264">
                              <w:marLeft w:val="0"/>
                              <w:marRight w:val="0"/>
                              <w:marTop w:val="0"/>
                              <w:marBottom w:val="0"/>
                              <w:divBdr>
                                <w:top w:val="none" w:sz="0" w:space="0" w:color="auto"/>
                                <w:left w:val="none" w:sz="0" w:space="0" w:color="auto"/>
                                <w:bottom w:val="none" w:sz="0" w:space="0" w:color="auto"/>
                                <w:right w:val="none" w:sz="0" w:space="0" w:color="auto"/>
                              </w:divBdr>
                              <w:divsChild>
                                <w:div w:id="9964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7132">
                      <w:marLeft w:val="225"/>
                      <w:marRight w:val="225"/>
                      <w:marTop w:val="225"/>
                      <w:marBottom w:val="225"/>
                      <w:divBdr>
                        <w:top w:val="none" w:sz="0" w:space="0" w:color="auto"/>
                        <w:left w:val="none" w:sz="0" w:space="0" w:color="auto"/>
                        <w:bottom w:val="none" w:sz="0" w:space="0" w:color="auto"/>
                        <w:right w:val="none" w:sz="0" w:space="0" w:color="auto"/>
                      </w:divBdr>
                      <w:divsChild>
                        <w:div w:id="1650282859">
                          <w:marLeft w:val="225"/>
                          <w:marRight w:val="0"/>
                          <w:marTop w:val="0"/>
                          <w:marBottom w:val="0"/>
                          <w:divBdr>
                            <w:top w:val="none" w:sz="0" w:space="0" w:color="auto"/>
                            <w:left w:val="none" w:sz="0" w:space="0" w:color="auto"/>
                            <w:bottom w:val="none" w:sz="0" w:space="0" w:color="auto"/>
                            <w:right w:val="none" w:sz="0" w:space="0" w:color="auto"/>
                          </w:divBdr>
                          <w:divsChild>
                            <w:div w:id="2040085190">
                              <w:marLeft w:val="0"/>
                              <w:marRight w:val="0"/>
                              <w:marTop w:val="0"/>
                              <w:marBottom w:val="0"/>
                              <w:divBdr>
                                <w:top w:val="none" w:sz="0" w:space="0" w:color="auto"/>
                                <w:left w:val="none" w:sz="0" w:space="0" w:color="auto"/>
                                <w:bottom w:val="none" w:sz="0" w:space="0" w:color="auto"/>
                                <w:right w:val="none" w:sz="0" w:space="0" w:color="auto"/>
                              </w:divBdr>
                              <w:divsChild>
                                <w:div w:id="955212973">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 w:id="6161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3844">
          <w:marLeft w:val="180"/>
          <w:marRight w:val="0"/>
          <w:marTop w:val="0"/>
          <w:marBottom w:val="0"/>
          <w:divBdr>
            <w:top w:val="none" w:sz="0" w:space="0" w:color="auto"/>
            <w:left w:val="none" w:sz="0" w:space="0" w:color="auto"/>
            <w:bottom w:val="none" w:sz="0" w:space="0" w:color="auto"/>
            <w:right w:val="none" w:sz="0" w:space="0" w:color="auto"/>
          </w:divBdr>
          <w:divsChild>
            <w:div w:id="549779">
              <w:marLeft w:val="180"/>
              <w:marRight w:val="180"/>
              <w:marTop w:val="0"/>
              <w:marBottom w:val="0"/>
              <w:divBdr>
                <w:top w:val="none" w:sz="0" w:space="0" w:color="auto"/>
                <w:left w:val="none" w:sz="0" w:space="0" w:color="auto"/>
                <w:bottom w:val="none" w:sz="0" w:space="0" w:color="auto"/>
                <w:right w:val="none" w:sz="0" w:space="0" w:color="auto"/>
              </w:divBdr>
            </w:div>
            <w:div w:id="1968706782">
              <w:marLeft w:val="0"/>
              <w:marRight w:val="0"/>
              <w:marTop w:val="0"/>
              <w:marBottom w:val="0"/>
              <w:divBdr>
                <w:top w:val="none" w:sz="0" w:space="0" w:color="auto"/>
                <w:left w:val="none" w:sz="0" w:space="0" w:color="auto"/>
                <w:bottom w:val="none" w:sz="0" w:space="0" w:color="auto"/>
                <w:right w:val="none" w:sz="0" w:space="0" w:color="auto"/>
              </w:divBdr>
              <w:divsChild>
                <w:div w:id="71908688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07444431">
      <w:bodyDiv w:val="1"/>
      <w:marLeft w:val="0"/>
      <w:marRight w:val="0"/>
      <w:marTop w:val="0"/>
      <w:marBottom w:val="0"/>
      <w:divBdr>
        <w:top w:val="none" w:sz="0" w:space="0" w:color="auto"/>
        <w:left w:val="none" w:sz="0" w:space="0" w:color="auto"/>
        <w:bottom w:val="none" w:sz="0" w:space="0" w:color="auto"/>
        <w:right w:val="none" w:sz="0" w:space="0" w:color="auto"/>
      </w:divBdr>
    </w:div>
    <w:div w:id="1043865680">
      <w:bodyDiv w:val="1"/>
      <w:marLeft w:val="0"/>
      <w:marRight w:val="0"/>
      <w:marTop w:val="0"/>
      <w:marBottom w:val="0"/>
      <w:divBdr>
        <w:top w:val="none" w:sz="0" w:space="0" w:color="auto"/>
        <w:left w:val="none" w:sz="0" w:space="0" w:color="auto"/>
        <w:bottom w:val="none" w:sz="0" w:space="0" w:color="auto"/>
        <w:right w:val="none" w:sz="0" w:space="0" w:color="auto"/>
      </w:divBdr>
    </w:div>
    <w:div w:id="1106461617">
      <w:bodyDiv w:val="1"/>
      <w:marLeft w:val="0"/>
      <w:marRight w:val="0"/>
      <w:marTop w:val="0"/>
      <w:marBottom w:val="0"/>
      <w:divBdr>
        <w:top w:val="none" w:sz="0" w:space="0" w:color="auto"/>
        <w:left w:val="none" w:sz="0" w:space="0" w:color="auto"/>
        <w:bottom w:val="none" w:sz="0" w:space="0" w:color="auto"/>
        <w:right w:val="none" w:sz="0" w:space="0" w:color="auto"/>
      </w:divBdr>
    </w:div>
    <w:div w:id="1233081408">
      <w:bodyDiv w:val="1"/>
      <w:marLeft w:val="0"/>
      <w:marRight w:val="0"/>
      <w:marTop w:val="0"/>
      <w:marBottom w:val="0"/>
      <w:divBdr>
        <w:top w:val="none" w:sz="0" w:space="0" w:color="auto"/>
        <w:left w:val="none" w:sz="0" w:space="0" w:color="auto"/>
        <w:bottom w:val="none" w:sz="0" w:space="0" w:color="auto"/>
        <w:right w:val="none" w:sz="0" w:space="0" w:color="auto"/>
      </w:divBdr>
    </w:div>
    <w:div w:id="1238633731">
      <w:bodyDiv w:val="1"/>
      <w:marLeft w:val="0"/>
      <w:marRight w:val="0"/>
      <w:marTop w:val="0"/>
      <w:marBottom w:val="0"/>
      <w:divBdr>
        <w:top w:val="none" w:sz="0" w:space="0" w:color="auto"/>
        <w:left w:val="none" w:sz="0" w:space="0" w:color="auto"/>
        <w:bottom w:val="none" w:sz="0" w:space="0" w:color="auto"/>
        <w:right w:val="none" w:sz="0" w:space="0" w:color="auto"/>
      </w:divBdr>
    </w:div>
    <w:div w:id="1268394013">
      <w:bodyDiv w:val="1"/>
      <w:marLeft w:val="0"/>
      <w:marRight w:val="0"/>
      <w:marTop w:val="0"/>
      <w:marBottom w:val="0"/>
      <w:divBdr>
        <w:top w:val="none" w:sz="0" w:space="0" w:color="auto"/>
        <w:left w:val="none" w:sz="0" w:space="0" w:color="auto"/>
        <w:bottom w:val="none" w:sz="0" w:space="0" w:color="auto"/>
        <w:right w:val="none" w:sz="0" w:space="0" w:color="auto"/>
      </w:divBdr>
    </w:div>
    <w:div w:id="1361198104">
      <w:bodyDiv w:val="1"/>
      <w:marLeft w:val="0"/>
      <w:marRight w:val="0"/>
      <w:marTop w:val="0"/>
      <w:marBottom w:val="0"/>
      <w:divBdr>
        <w:top w:val="none" w:sz="0" w:space="0" w:color="auto"/>
        <w:left w:val="none" w:sz="0" w:space="0" w:color="auto"/>
        <w:bottom w:val="none" w:sz="0" w:space="0" w:color="auto"/>
        <w:right w:val="none" w:sz="0" w:space="0" w:color="auto"/>
      </w:divBdr>
    </w:div>
    <w:div w:id="1478299440">
      <w:bodyDiv w:val="1"/>
      <w:marLeft w:val="0"/>
      <w:marRight w:val="0"/>
      <w:marTop w:val="0"/>
      <w:marBottom w:val="0"/>
      <w:divBdr>
        <w:top w:val="none" w:sz="0" w:space="0" w:color="auto"/>
        <w:left w:val="none" w:sz="0" w:space="0" w:color="auto"/>
        <w:bottom w:val="none" w:sz="0" w:space="0" w:color="auto"/>
        <w:right w:val="none" w:sz="0" w:space="0" w:color="auto"/>
      </w:divBdr>
    </w:div>
    <w:div w:id="1504274534">
      <w:bodyDiv w:val="1"/>
      <w:marLeft w:val="0"/>
      <w:marRight w:val="0"/>
      <w:marTop w:val="0"/>
      <w:marBottom w:val="0"/>
      <w:divBdr>
        <w:top w:val="none" w:sz="0" w:space="0" w:color="auto"/>
        <w:left w:val="none" w:sz="0" w:space="0" w:color="auto"/>
        <w:bottom w:val="none" w:sz="0" w:space="0" w:color="auto"/>
        <w:right w:val="none" w:sz="0" w:space="0" w:color="auto"/>
      </w:divBdr>
    </w:div>
    <w:div w:id="1529024548">
      <w:bodyDiv w:val="1"/>
      <w:marLeft w:val="0"/>
      <w:marRight w:val="0"/>
      <w:marTop w:val="0"/>
      <w:marBottom w:val="0"/>
      <w:divBdr>
        <w:top w:val="none" w:sz="0" w:space="0" w:color="auto"/>
        <w:left w:val="none" w:sz="0" w:space="0" w:color="auto"/>
        <w:bottom w:val="none" w:sz="0" w:space="0" w:color="auto"/>
        <w:right w:val="none" w:sz="0" w:space="0" w:color="auto"/>
      </w:divBdr>
    </w:div>
    <w:div w:id="1636253043">
      <w:bodyDiv w:val="1"/>
      <w:marLeft w:val="0"/>
      <w:marRight w:val="0"/>
      <w:marTop w:val="0"/>
      <w:marBottom w:val="0"/>
      <w:divBdr>
        <w:top w:val="none" w:sz="0" w:space="0" w:color="auto"/>
        <w:left w:val="none" w:sz="0" w:space="0" w:color="auto"/>
        <w:bottom w:val="none" w:sz="0" w:space="0" w:color="auto"/>
        <w:right w:val="none" w:sz="0" w:space="0" w:color="auto"/>
      </w:divBdr>
    </w:div>
    <w:div w:id="1728458813">
      <w:bodyDiv w:val="1"/>
      <w:marLeft w:val="0"/>
      <w:marRight w:val="0"/>
      <w:marTop w:val="0"/>
      <w:marBottom w:val="0"/>
      <w:divBdr>
        <w:top w:val="none" w:sz="0" w:space="0" w:color="auto"/>
        <w:left w:val="none" w:sz="0" w:space="0" w:color="auto"/>
        <w:bottom w:val="none" w:sz="0" w:space="0" w:color="auto"/>
        <w:right w:val="none" w:sz="0" w:space="0" w:color="auto"/>
      </w:divBdr>
    </w:div>
    <w:div w:id="1732575907">
      <w:bodyDiv w:val="1"/>
      <w:marLeft w:val="0"/>
      <w:marRight w:val="0"/>
      <w:marTop w:val="0"/>
      <w:marBottom w:val="0"/>
      <w:divBdr>
        <w:top w:val="none" w:sz="0" w:space="0" w:color="auto"/>
        <w:left w:val="none" w:sz="0" w:space="0" w:color="auto"/>
        <w:bottom w:val="none" w:sz="0" w:space="0" w:color="auto"/>
        <w:right w:val="none" w:sz="0" w:space="0" w:color="auto"/>
      </w:divBdr>
    </w:div>
    <w:div w:id="1839687584">
      <w:bodyDiv w:val="1"/>
      <w:marLeft w:val="0"/>
      <w:marRight w:val="0"/>
      <w:marTop w:val="0"/>
      <w:marBottom w:val="0"/>
      <w:divBdr>
        <w:top w:val="none" w:sz="0" w:space="0" w:color="auto"/>
        <w:left w:val="none" w:sz="0" w:space="0" w:color="auto"/>
        <w:bottom w:val="none" w:sz="0" w:space="0" w:color="auto"/>
        <w:right w:val="none" w:sz="0" w:space="0" w:color="auto"/>
      </w:divBdr>
    </w:div>
    <w:div w:id="1954435689">
      <w:bodyDiv w:val="1"/>
      <w:marLeft w:val="0"/>
      <w:marRight w:val="0"/>
      <w:marTop w:val="0"/>
      <w:marBottom w:val="0"/>
      <w:divBdr>
        <w:top w:val="none" w:sz="0" w:space="0" w:color="auto"/>
        <w:left w:val="none" w:sz="0" w:space="0" w:color="auto"/>
        <w:bottom w:val="none" w:sz="0" w:space="0" w:color="auto"/>
        <w:right w:val="none" w:sz="0" w:space="0" w:color="auto"/>
      </w:divBdr>
    </w:div>
    <w:div w:id="1956400575">
      <w:bodyDiv w:val="1"/>
      <w:marLeft w:val="0"/>
      <w:marRight w:val="0"/>
      <w:marTop w:val="0"/>
      <w:marBottom w:val="0"/>
      <w:divBdr>
        <w:top w:val="none" w:sz="0" w:space="0" w:color="auto"/>
        <w:left w:val="none" w:sz="0" w:space="0" w:color="auto"/>
        <w:bottom w:val="none" w:sz="0" w:space="0" w:color="auto"/>
        <w:right w:val="none" w:sz="0" w:space="0" w:color="auto"/>
      </w:divBdr>
    </w:div>
    <w:div w:id="2032998454">
      <w:bodyDiv w:val="1"/>
      <w:marLeft w:val="0"/>
      <w:marRight w:val="0"/>
      <w:marTop w:val="0"/>
      <w:marBottom w:val="0"/>
      <w:divBdr>
        <w:top w:val="none" w:sz="0" w:space="0" w:color="auto"/>
        <w:left w:val="none" w:sz="0" w:space="0" w:color="auto"/>
        <w:bottom w:val="none" w:sz="0" w:space="0" w:color="auto"/>
        <w:right w:val="none" w:sz="0" w:space="0" w:color="auto"/>
      </w:divBdr>
    </w:div>
    <w:div w:id="2047438743">
      <w:bodyDiv w:val="1"/>
      <w:marLeft w:val="0"/>
      <w:marRight w:val="0"/>
      <w:marTop w:val="0"/>
      <w:marBottom w:val="0"/>
      <w:divBdr>
        <w:top w:val="none" w:sz="0" w:space="0" w:color="auto"/>
        <w:left w:val="none" w:sz="0" w:space="0" w:color="auto"/>
        <w:bottom w:val="none" w:sz="0" w:space="0" w:color="auto"/>
        <w:right w:val="none" w:sz="0" w:space="0" w:color="auto"/>
      </w:divBdr>
    </w:div>
    <w:div w:id="2090341651">
      <w:bodyDiv w:val="1"/>
      <w:marLeft w:val="0"/>
      <w:marRight w:val="0"/>
      <w:marTop w:val="0"/>
      <w:marBottom w:val="0"/>
      <w:divBdr>
        <w:top w:val="none" w:sz="0" w:space="0" w:color="auto"/>
        <w:left w:val="none" w:sz="0" w:space="0" w:color="auto"/>
        <w:bottom w:val="none" w:sz="0" w:space="0" w:color="auto"/>
        <w:right w:val="none" w:sz="0" w:space="0" w:color="auto"/>
      </w:divBdr>
    </w:div>
    <w:div w:id="2096777062">
      <w:bodyDiv w:val="1"/>
      <w:marLeft w:val="0"/>
      <w:marRight w:val="0"/>
      <w:marTop w:val="0"/>
      <w:marBottom w:val="0"/>
      <w:divBdr>
        <w:top w:val="none" w:sz="0" w:space="0" w:color="auto"/>
        <w:left w:val="none" w:sz="0" w:space="0" w:color="auto"/>
        <w:bottom w:val="none" w:sz="0" w:space="0" w:color="auto"/>
        <w:right w:val="none" w:sz="0" w:space="0" w:color="auto"/>
      </w:divBdr>
    </w:div>
    <w:div w:id="2112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Panchal</dc:creator>
  <cp:keywords/>
  <dc:description/>
  <cp:lastModifiedBy>Aditya Panchal</cp:lastModifiedBy>
  <cp:revision>1</cp:revision>
  <dcterms:created xsi:type="dcterms:W3CDTF">2021-12-05T10:43:00Z</dcterms:created>
  <dcterms:modified xsi:type="dcterms:W3CDTF">2021-12-05T13:22:00Z</dcterms:modified>
</cp:coreProperties>
</file>