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ADBA" w14:textId="77777777" w:rsidR="0043136E" w:rsidRPr="000974FC" w:rsidRDefault="0043136E" w:rsidP="0043136E">
      <w:pPr>
        <w:jc w:val="center"/>
        <w:rPr>
          <w:rFonts w:asciiTheme="majorHAnsi" w:hAnsiTheme="majorHAnsi" w:cstheme="majorHAnsi"/>
          <w:b/>
          <w:bCs/>
          <w:sz w:val="24"/>
          <w:szCs w:val="24"/>
          <w:u w:val="single"/>
        </w:rPr>
      </w:pPr>
      <w:r w:rsidRPr="000974FC">
        <w:rPr>
          <w:rFonts w:asciiTheme="majorHAnsi" w:hAnsiTheme="majorHAnsi" w:cstheme="majorHAnsi"/>
          <w:b/>
          <w:bCs/>
          <w:sz w:val="24"/>
          <w:szCs w:val="24"/>
          <w:u w:val="single"/>
        </w:rPr>
        <w:t xml:space="preserve">Business Finance Assignment </w:t>
      </w:r>
    </w:p>
    <w:p w14:paraId="7B4C8D89" w14:textId="77777777" w:rsidR="0043136E" w:rsidRPr="000974FC" w:rsidRDefault="0043136E" w:rsidP="0043136E">
      <w:pPr>
        <w:jc w:val="center"/>
        <w:rPr>
          <w:rFonts w:asciiTheme="majorHAnsi" w:hAnsiTheme="majorHAnsi" w:cstheme="majorHAnsi"/>
          <w:b/>
          <w:bCs/>
          <w:sz w:val="24"/>
          <w:szCs w:val="24"/>
          <w:u w:val="single"/>
        </w:rPr>
      </w:pPr>
      <w:r w:rsidRPr="000974FC">
        <w:rPr>
          <w:rFonts w:asciiTheme="majorHAnsi" w:hAnsiTheme="majorHAnsi" w:cstheme="majorHAnsi"/>
          <w:b/>
          <w:bCs/>
          <w:sz w:val="24"/>
          <w:szCs w:val="24"/>
          <w:u w:val="single"/>
        </w:rPr>
        <w:t>Unit 1 &amp; 2</w:t>
      </w:r>
    </w:p>
    <w:p w14:paraId="42DEC039"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Q1. 4 medical practitioners are planning to set up their own practice, compare and contrast Traditional partnership vs LLP. Give your suggestion.</w:t>
      </w:r>
    </w:p>
    <w:p w14:paraId="7681237E"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 xml:space="preserve">A) Traditional Partnership: </w:t>
      </w:r>
    </w:p>
    <w:p w14:paraId="533BA257" w14:textId="77777777" w:rsidR="0043136E" w:rsidRPr="000974FC" w:rsidRDefault="0043136E" w:rsidP="0043136E">
      <w:pPr>
        <w:pStyle w:val="ListParagraph"/>
        <w:numPr>
          <w:ilvl w:val="0"/>
          <w:numId w:val="1"/>
        </w:numPr>
        <w:rPr>
          <w:rFonts w:asciiTheme="majorHAnsi" w:hAnsiTheme="majorHAnsi" w:cstheme="majorHAnsi"/>
          <w:sz w:val="24"/>
          <w:szCs w:val="24"/>
        </w:rPr>
      </w:pPr>
      <w:r w:rsidRPr="000974FC">
        <w:rPr>
          <w:rFonts w:asciiTheme="majorHAnsi" w:hAnsiTheme="majorHAnsi" w:cstheme="majorHAnsi"/>
          <w:b/>
          <w:bCs/>
          <w:sz w:val="24"/>
          <w:szCs w:val="24"/>
        </w:rPr>
        <w:t xml:space="preserve">Ownership: </w:t>
      </w:r>
      <w:r w:rsidRPr="000974FC">
        <w:rPr>
          <w:rFonts w:asciiTheme="majorHAnsi" w:hAnsiTheme="majorHAnsi" w:cstheme="majorHAnsi"/>
          <w:sz w:val="24"/>
          <w:szCs w:val="24"/>
        </w:rPr>
        <w:t xml:space="preserve">A partnership is a business which is owned by more than one person.  The partnership may be owned in equal or unequal amounts by the partners.  </w:t>
      </w:r>
      <w:proofErr w:type="gramStart"/>
      <w:r w:rsidRPr="000974FC">
        <w:rPr>
          <w:rFonts w:asciiTheme="majorHAnsi" w:hAnsiTheme="majorHAnsi" w:cstheme="majorHAnsi"/>
          <w:sz w:val="24"/>
          <w:szCs w:val="24"/>
        </w:rPr>
        <w:t>Usually</w:t>
      </w:r>
      <w:proofErr w:type="gramEnd"/>
      <w:r w:rsidRPr="000974FC">
        <w:rPr>
          <w:rFonts w:asciiTheme="majorHAnsi" w:hAnsiTheme="majorHAnsi" w:cstheme="majorHAnsi"/>
          <w:sz w:val="24"/>
          <w:szCs w:val="24"/>
        </w:rPr>
        <w:t xml:space="preserve"> all the partners will be involved in the running of the business, but some may just provide capital and take no part in the day to day operation of the business (such partners are sometimes called ‘sleeping partners’).</w:t>
      </w:r>
    </w:p>
    <w:p w14:paraId="31CFD054" w14:textId="77777777" w:rsidR="0043136E" w:rsidRPr="000974FC" w:rsidRDefault="0043136E" w:rsidP="0043136E">
      <w:pPr>
        <w:pStyle w:val="ListParagraph"/>
        <w:numPr>
          <w:ilvl w:val="0"/>
          <w:numId w:val="1"/>
        </w:numPr>
        <w:rPr>
          <w:rFonts w:asciiTheme="majorHAnsi" w:hAnsiTheme="majorHAnsi" w:cstheme="majorHAnsi"/>
          <w:sz w:val="24"/>
          <w:szCs w:val="24"/>
        </w:rPr>
      </w:pPr>
      <w:r w:rsidRPr="000974FC">
        <w:rPr>
          <w:rFonts w:asciiTheme="majorHAnsi" w:hAnsiTheme="majorHAnsi" w:cstheme="majorHAnsi"/>
          <w:b/>
          <w:bCs/>
          <w:sz w:val="24"/>
          <w:szCs w:val="24"/>
        </w:rPr>
        <w:t xml:space="preserve">Liability: </w:t>
      </w:r>
      <w:r w:rsidRPr="000974FC">
        <w:rPr>
          <w:rFonts w:asciiTheme="majorHAnsi" w:hAnsiTheme="majorHAnsi" w:cstheme="majorHAnsi"/>
          <w:sz w:val="24"/>
          <w:szCs w:val="24"/>
        </w:rPr>
        <w:t>The owners have unlimited liability. All the partners are jointly liable for any business debts. They will also be ‘severally liable’, that is, each partner is liable to the full extent of their personal estate for the deficiencies of the partnership.</w:t>
      </w:r>
    </w:p>
    <w:p w14:paraId="0C77EF80" w14:textId="77777777" w:rsidR="0043136E" w:rsidRPr="000974FC" w:rsidRDefault="0043136E" w:rsidP="0043136E">
      <w:pPr>
        <w:pStyle w:val="ListParagraph"/>
        <w:numPr>
          <w:ilvl w:val="0"/>
          <w:numId w:val="1"/>
        </w:numPr>
        <w:rPr>
          <w:rFonts w:asciiTheme="majorHAnsi" w:hAnsiTheme="majorHAnsi" w:cstheme="majorHAnsi"/>
          <w:sz w:val="24"/>
          <w:szCs w:val="24"/>
        </w:rPr>
      </w:pPr>
      <w:r w:rsidRPr="000974FC">
        <w:rPr>
          <w:rFonts w:asciiTheme="majorHAnsi" w:hAnsiTheme="majorHAnsi" w:cstheme="majorHAnsi"/>
          <w:b/>
          <w:bCs/>
          <w:sz w:val="24"/>
          <w:szCs w:val="24"/>
        </w:rPr>
        <w:t>Legal Documentation:</w:t>
      </w:r>
      <w:r w:rsidRPr="000974FC">
        <w:rPr>
          <w:rFonts w:asciiTheme="majorHAnsi" w:hAnsiTheme="majorHAnsi" w:cstheme="majorHAnsi"/>
          <w:sz w:val="24"/>
          <w:szCs w:val="24"/>
        </w:rPr>
        <w:t xml:space="preserve"> Most partnerships will have a ‘partnership agreement’ which sets out the rights of individual partners. The partnership agreement might specify, for example, who can make what decisions and how profits are shared between partners. The partnership will need to provide accounts so that the tax authorities can work out each partner’s liability to tax on their share of the partnership’s profits. Partners pay income tax.</w:t>
      </w:r>
    </w:p>
    <w:p w14:paraId="702BB1D3"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Limited Liability Partnership</w:t>
      </w:r>
    </w:p>
    <w:p w14:paraId="5751F1EC" w14:textId="77777777" w:rsidR="0043136E" w:rsidRPr="000974FC" w:rsidRDefault="0043136E" w:rsidP="0043136E">
      <w:pPr>
        <w:pStyle w:val="ListParagraph"/>
        <w:numPr>
          <w:ilvl w:val="0"/>
          <w:numId w:val="2"/>
        </w:numPr>
        <w:rPr>
          <w:rFonts w:asciiTheme="majorHAnsi" w:hAnsiTheme="majorHAnsi" w:cstheme="majorHAnsi"/>
          <w:sz w:val="24"/>
          <w:szCs w:val="24"/>
        </w:rPr>
      </w:pPr>
      <w:r w:rsidRPr="000974FC">
        <w:rPr>
          <w:rFonts w:asciiTheme="majorHAnsi" w:hAnsiTheme="majorHAnsi" w:cstheme="majorHAnsi"/>
          <w:b/>
          <w:bCs/>
          <w:sz w:val="24"/>
          <w:szCs w:val="24"/>
        </w:rPr>
        <w:t xml:space="preserve">Ownership: </w:t>
      </w:r>
      <w:r w:rsidRPr="000974FC">
        <w:rPr>
          <w:rFonts w:asciiTheme="majorHAnsi" w:hAnsiTheme="majorHAnsi" w:cstheme="majorHAnsi"/>
          <w:sz w:val="24"/>
          <w:szCs w:val="24"/>
        </w:rPr>
        <w:t xml:space="preserve">The LLP is a separate legal entity. Any firm consisting of two or more members (not partners) engaged in a profit-making venture, may become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Unlike limited companies, there are no directors and shareholders. As a separate legal entity, the LLP is able to enter into contracts, hold property and to continue in existence regardless of changes in membership. Any third party dealing with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makes a contract with the LLP rather than with a member.</w:t>
      </w:r>
    </w:p>
    <w:p w14:paraId="7DBAD7C0" w14:textId="77777777" w:rsidR="0043136E" w:rsidRPr="000974FC" w:rsidRDefault="0043136E" w:rsidP="0043136E">
      <w:pPr>
        <w:pStyle w:val="ListParagraph"/>
        <w:numPr>
          <w:ilvl w:val="0"/>
          <w:numId w:val="2"/>
        </w:numPr>
        <w:rPr>
          <w:rFonts w:asciiTheme="majorHAnsi" w:hAnsiTheme="majorHAnsi" w:cstheme="majorHAnsi"/>
          <w:sz w:val="24"/>
          <w:szCs w:val="24"/>
        </w:rPr>
      </w:pPr>
      <w:r w:rsidRPr="000974FC">
        <w:rPr>
          <w:rFonts w:asciiTheme="majorHAnsi" w:hAnsiTheme="majorHAnsi" w:cstheme="majorHAnsi"/>
          <w:b/>
          <w:bCs/>
          <w:sz w:val="24"/>
          <w:szCs w:val="24"/>
        </w:rPr>
        <w:t>Liability:</w:t>
      </w:r>
      <w:r w:rsidRPr="000974FC">
        <w:rPr>
          <w:rFonts w:asciiTheme="majorHAnsi" w:hAnsiTheme="majorHAnsi" w:cstheme="majorHAnsi"/>
          <w:sz w:val="24"/>
          <w:szCs w:val="24"/>
        </w:rPr>
        <w:t xml:space="preserve"> Whilst the LLP itself is responsible for its assets and liabilities, the liability of its members is limited. Actions may be taken against individual members who are found to be negligent or fraudulent in their dealings.</w:t>
      </w:r>
    </w:p>
    <w:p w14:paraId="03F3EBF9" w14:textId="77777777" w:rsidR="0043136E" w:rsidRPr="000974FC" w:rsidRDefault="0043136E" w:rsidP="0043136E">
      <w:pPr>
        <w:pStyle w:val="ListParagraph"/>
        <w:numPr>
          <w:ilvl w:val="0"/>
          <w:numId w:val="2"/>
        </w:numPr>
        <w:rPr>
          <w:rFonts w:asciiTheme="majorHAnsi" w:hAnsiTheme="majorHAnsi" w:cstheme="majorHAnsi"/>
          <w:sz w:val="24"/>
          <w:szCs w:val="24"/>
        </w:rPr>
      </w:pPr>
      <w:r w:rsidRPr="000974FC">
        <w:rPr>
          <w:rFonts w:asciiTheme="majorHAnsi" w:hAnsiTheme="majorHAnsi" w:cstheme="majorHAnsi"/>
          <w:b/>
          <w:bCs/>
          <w:sz w:val="24"/>
          <w:szCs w:val="24"/>
        </w:rPr>
        <w:t>Legal Documentation:</w:t>
      </w:r>
      <w:r w:rsidRPr="000974FC">
        <w:rPr>
          <w:rFonts w:asciiTheme="majorHAnsi" w:hAnsiTheme="majorHAnsi" w:cstheme="majorHAnsi"/>
          <w:sz w:val="24"/>
          <w:szCs w:val="24"/>
        </w:rPr>
        <w:t xml:space="preserve"> In general terms,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is governed by the partnership agreement that may already be in force within an existing partnership. In the absence of any agreement, the mutual rights and duties will be governed by the default provision contained in the regulations.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has to be registered at Companies House. An incorporation document must be submitted and signed by at least two persons, who will become the first members of the LLP.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is taxed in the same way that conventional partnerships are taxed.</w:t>
      </w:r>
    </w:p>
    <w:p w14:paraId="3FB04F74"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 xml:space="preserve">I would suggest the 4 medical practitioners to set up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gives the benefits of limited liability whilst retaining other characteristics of a traditional business partnership. </w:t>
      </w:r>
      <w:proofErr w:type="gramStart"/>
      <w:r w:rsidRPr="000974FC">
        <w:rPr>
          <w:rFonts w:asciiTheme="majorHAnsi" w:hAnsiTheme="majorHAnsi" w:cstheme="majorHAnsi"/>
          <w:sz w:val="24"/>
          <w:szCs w:val="24"/>
        </w:rPr>
        <w:t>Also</w:t>
      </w:r>
      <w:proofErr w:type="gramEnd"/>
      <w:r w:rsidRPr="000974FC">
        <w:rPr>
          <w:rFonts w:asciiTheme="majorHAnsi" w:hAnsiTheme="majorHAnsi" w:cstheme="majorHAnsi"/>
          <w:sz w:val="24"/>
          <w:szCs w:val="24"/>
        </w:rPr>
        <w:t xml:space="preserve"> there is no double taxation, that is the members of a LLP have to pay personal income tax only and no taxes on the company’s profits. Thus, the limited liability that </w:t>
      </w:r>
      <w:proofErr w:type="gramStart"/>
      <w:r w:rsidRPr="000974FC">
        <w:rPr>
          <w:rFonts w:asciiTheme="majorHAnsi" w:hAnsiTheme="majorHAnsi" w:cstheme="majorHAnsi"/>
          <w:sz w:val="24"/>
          <w:szCs w:val="24"/>
        </w:rPr>
        <w:t>a</w:t>
      </w:r>
      <w:proofErr w:type="gramEnd"/>
      <w:r w:rsidRPr="000974FC">
        <w:rPr>
          <w:rFonts w:asciiTheme="majorHAnsi" w:hAnsiTheme="majorHAnsi" w:cstheme="majorHAnsi"/>
          <w:sz w:val="24"/>
          <w:szCs w:val="24"/>
        </w:rPr>
        <w:t xml:space="preserve"> LLP offers is the main reason why the practitioners should prefer a LLP over a partnership.</w:t>
      </w:r>
    </w:p>
    <w:p w14:paraId="69E4DE1E"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 xml:space="preserve">Q2. Mr. Darshan </w:t>
      </w:r>
      <w:proofErr w:type="spellStart"/>
      <w:r w:rsidRPr="000974FC">
        <w:rPr>
          <w:rFonts w:asciiTheme="majorHAnsi" w:hAnsiTheme="majorHAnsi" w:cstheme="majorHAnsi"/>
          <w:b/>
          <w:bCs/>
          <w:sz w:val="24"/>
          <w:szCs w:val="24"/>
        </w:rPr>
        <w:t>Lodha</w:t>
      </w:r>
      <w:proofErr w:type="spellEnd"/>
      <w:r w:rsidRPr="000974FC">
        <w:rPr>
          <w:rFonts w:asciiTheme="majorHAnsi" w:hAnsiTheme="majorHAnsi" w:cstheme="majorHAnsi"/>
          <w:b/>
          <w:bCs/>
          <w:sz w:val="24"/>
          <w:szCs w:val="24"/>
        </w:rPr>
        <w:t xml:space="preserve"> the new CFO is of the perspective that shareholders give more value to corporations which have higher earnings. What is your opinion about his views.?</w:t>
      </w:r>
    </w:p>
    <w:p w14:paraId="0C2A21F5"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r w:rsidRPr="000974FC">
        <w:rPr>
          <w:rFonts w:asciiTheme="majorHAnsi" w:hAnsiTheme="majorHAnsi" w:cstheme="majorHAnsi"/>
          <w:sz w:val="24"/>
          <w:szCs w:val="24"/>
        </w:rPr>
        <w:t xml:space="preserve">The statement is not entirely true as the shareholders also take into consideration other factors while valuing a company. </w:t>
      </w:r>
    </w:p>
    <w:p w14:paraId="47656D8C"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 xml:space="preserve">It is a fact that shareholders are interested in maximising the value of their investments in shares. They want high returns on their investments. A company which has higher earnings will be given more value by the shareholders as higher earnings implies increasing profits which will automatically attract the investors and result in increasing the share price.  Higher earnings also implies a strong and wise board of </w:t>
      </w:r>
      <w:proofErr w:type="gramStart"/>
      <w:r w:rsidRPr="000974FC">
        <w:rPr>
          <w:rFonts w:asciiTheme="majorHAnsi" w:hAnsiTheme="majorHAnsi" w:cstheme="majorHAnsi"/>
          <w:sz w:val="24"/>
          <w:szCs w:val="24"/>
        </w:rPr>
        <w:t>directors  and</w:t>
      </w:r>
      <w:proofErr w:type="gramEnd"/>
      <w:r w:rsidRPr="000974FC">
        <w:rPr>
          <w:rFonts w:asciiTheme="majorHAnsi" w:hAnsiTheme="majorHAnsi" w:cstheme="majorHAnsi"/>
          <w:sz w:val="24"/>
          <w:szCs w:val="24"/>
        </w:rPr>
        <w:t xml:space="preserve"> senior management  whose strategic decisions to make wise investments generated a healthy return on invested capital. </w:t>
      </w:r>
    </w:p>
    <w:p w14:paraId="192880E2"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lastRenderedPageBreak/>
        <w:t xml:space="preserve">However, the shareholders also take into consideration the social responsibilities undertaken by the company and their ethics of practicing business. The shareholders look into the ways by which the company is generating profits. 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14:paraId="41E51C98"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Thus, shareholders also value the company on the basis of their business ethics and social responsibilities undertaken by them. The CFO must strive to maximise shareholder wealth within external constraints such as social responsibilities and business ethics.</w:t>
      </w:r>
    </w:p>
    <w:p w14:paraId="0D86B96E"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Q3. As an investor in a start-up suggest that MR KEVIN must subscribe to ESC, PSC OR</w:t>
      </w:r>
    </w:p>
    <w:p w14:paraId="04846C02"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CONVERTIBLES.?</w:t>
      </w:r>
    </w:p>
    <w:p w14:paraId="6730414C"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r w:rsidRPr="000974FC">
        <w:rPr>
          <w:rFonts w:asciiTheme="majorHAnsi" w:hAnsiTheme="majorHAnsi" w:cstheme="majorHAnsi"/>
          <w:sz w:val="24"/>
          <w:szCs w:val="24"/>
        </w:rPr>
        <w:t xml:space="preserve">As an investor Mr. Kevin must subscribe to a convertible preference </w:t>
      </w:r>
      <w:proofErr w:type="gramStart"/>
      <w:r w:rsidRPr="000974FC">
        <w:rPr>
          <w:rFonts w:asciiTheme="majorHAnsi" w:hAnsiTheme="majorHAnsi" w:cstheme="majorHAnsi"/>
          <w:sz w:val="24"/>
          <w:szCs w:val="24"/>
        </w:rPr>
        <w:t>shares</w:t>
      </w:r>
      <w:proofErr w:type="gramEnd"/>
      <w:r w:rsidRPr="000974FC">
        <w:rPr>
          <w:rFonts w:asciiTheme="majorHAnsi" w:hAnsiTheme="majorHAnsi" w:cstheme="majorHAnsi"/>
          <w:sz w:val="24"/>
          <w:szCs w:val="24"/>
        </w:rPr>
        <w:t>. 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 The investor also has the option to not convert into ordinary shares if he believes that the company isn’t performing well.</w:t>
      </w:r>
    </w:p>
    <w:p w14:paraId="4145DFC5"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Ordinary shares (ESC) offer investors the potential for high returns but shareholders take a great risk, particularly the risk of capital losses.  Dividends can be volatile, as can the market values of the shares. It is not mandatory for the company to pay dividends to the shareholders. Dividends also depend highly on the performance of the company that is the profits made by it. When companies are wound up, ordinary shareholders often end up with nothing as they rank below creditors and usually rank below preference shareholders. So, ordinary shares in most companies are risky.</w:t>
      </w:r>
    </w:p>
    <w:p w14:paraId="30A65645"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Preference shares (</w:t>
      </w:r>
      <w:proofErr w:type="gramStart"/>
      <w:r w:rsidRPr="000974FC">
        <w:rPr>
          <w:rFonts w:asciiTheme="majorHAnsi" w:hAnsiTheme="majorHAnsi" w:cstheme="majorHAnsi"/>
          <w:sz w:val="24"/>
          <w:szCs w:val="24"/>
        </w:rPr>
        <w:t>PSC)  offer</w:t>
      </w:r>
      <w:proofErr w:type="gramEnd"/>
      <w:r w:rsidRPr="000974FC">
        <w:rPr>
          <w:rFonts w:asciiTheme="majorHAnsi" w:hAnsiTheme="majorHAnsi" w:cstheme="majorHAnsi"/>
          <w:sz w:val="24"/>
          <w:szCs w:val="24"/>
        </w:rPr>
        <w:t xml:space="preserve"> the investor a lower risk than ordinary shares and therefore a lower expected rate of return. 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The crucial difference between preference shares and ordinary shares is that preference share dividends are limited to a set amount which is almost always paid. It is usual for the preference shareholders to get voting rights whilst their dividends remain unpaid. Preference shares rank below loan capital and above (or equal to) ordinary shares if the company is wound up. In a given company, the risk of preference shareholders not getting their dividends is greater than the risk of loan stockholders not being paid, but less than the risk of ordinary shareholders not being paid.</w:t>
      </w:r>
    </w:p>
    <w:p w14:paraId="78485667"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 xml:space="preserve">Thus, a convertible preference share will be best for Mr. Kevin as an investor. There will generally be less volatility in the price of the convertible than in the share price of the underlying equity. This is because the dividend payment is fixed and does not depend to the same extent on the short-term </w:t>
      </w:r>
      <w:proofErr w:type="gramStart"/>
      <w:r w:rsidRPr="000974FC">
        <w:rPr>
          <w:rFonts w:asciiTheme="majorHAnsi" w:hAnsiTheme="majorHAnsi" w:cstheme="majorHAnsi"/>
          <w:sz w:val="24"/>
          <w:szCs w:val="24"/>
        </w:rPr>
        <w:t>profits</w:t>
      </w:r>
      <w:proofErr w:type="gramEnd"/>
      <w:r w:rsidRPr="000974FC">
        <w:rPr>
          <w:rFonts w:asciiTheme="majorHAnsi" w:hAnsiTheme="majorHAnsi" w:cstheme="majorHAnsi"/>
          <w:sz w:val="24"/>
          <w:szCs w:val="24"/>
        </w:rPr>
        <w:t xml:space="preserve"> growth of the company. The security of dividend payments for a convertible is higher than that of an ordinary share, and the option to convert to an ordinary share or leave it as a preference share allows the investor to be sure of a minimum expected return. Convertibles generally provide higher income than ordinary shares and a lower income than conventional loan stock or preference shares. 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14:paraId="0A27963F"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Q4. Explain the differences between private Ltd and public Ltd.</w:t>
      </w:r>
    </w:p>
    <w:p w14:paraId="2BBBA6DC"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r w:rsidRPr="000974FC">
        <w:rPr>
          <w:rFonts w:asciiTheme="majorHAnsi" w:hAnsiTheme="majorHAnsi" w:cstheme="majorHAnsi"/>
          <w:sz w:val="24"/>
          <w:szCs w:val="24"/>
        </w:rPr>
        <w:t>Limited companies come in two forms, public limited companies and private limited companies. The two forms of company are very similar. The difference is largely how they register themselves.</w:t>
      </w:r>
    </w:p>
    <w:p w14:paraId="58FD13B2"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lastRenderedPageBreak/>
        <w:t>Public Limited Companies</w:t>
      </w:r>
    </w:p>
    <w:p w14:paraId="7FE98254" w14:textId="77777777" w:rsidR="0043136E" w:rsidRPr="000974FC" w:rsidRDefault="0043136E" w:rsidP="0043136E">
      <w:pPr>
        <w:pStyle w:val="ListParagraph"/>
        <w:numPr>
          <w:ilvl w:val="0"/>
          <w:numId w:val="3"/>
        </w:numPr>
        <w:rPr>
          <w:rFonts w:asciiTheme="majorHAnsi" w:hAnsiTheme="majorHAnsi" w:cstheme="majorHAnsi"/>
          <w:b/>
          <w:bCs/>
          <w:sz w:val="24"/>
          <w:szCs w:val="24"/>
        </w:rPr>
      </w:pPr>
      <w:r w:rsidRPr="000974FC">
        <w:rPr>
          <w:rFonts w:asciiTheme="majorHAnsi" w:hAnsiTheme="majorHAnsi" w:cstheme="majorHAnsi"/>
          <w:sz w:val="24"/>
          <w:szCs w:val="24"/>
        </w:rPr>
        <w:t>Public limited companies offer shares to the general public and shareholders have limited liability</w:t>
      </w:r>
      <w:r w:rsidRPr="000974FC">
        <w:rPr>
          <w:rFonts w:asciiTheme="majorHAnsi" w:hAnsiTheme="majorHAnsi" w:cstheme="majorHAnsi"/>
          <w:b/>
          <w:bCs/>
          <w:sz w:val="24"/>
          <w:szCs w:val="24"/>
        </w:rPr>
        <w:t>.</w:t>
      </w:r>
    </w:p>
    <w:p w14:paraId="3C39DB95" w14:textId="77777777" w:rsidR="0043136E" w:rsidRPr="000974FC" w:rsidRDefault="0043136E" w:rsidP="0043136E">
      <w:pPr>
        <w:pStyle w:val="ListParagraph"/>
        <w:numPr>
          <w:ilvl w:val="0"/>
          <w:numId w:val="3"/>
        </w:numPr>
        <w:rPr>
          <w:rFonts w:asciiTheme="majorHAnsi" w:hAnsiTheme="majorHAnsi" w:cstheme="majorHAnsi"/>
          <w:sz w:val="24"/>
          <w:szCs w:val="24"/>
        </w:rPr>
      </w:pPr>
      <w:r w:rsidRPr="000974FC">
        <w:rPr>
          <w:rFonts w:asciiTheme="majorHAnsi" w:hAnsiTheme="majorHAnsi" w:cstheme="majorHAnsi"/>
          <w:sz w:val="24"/>
          <w:szCs w:val="24"/>
        </w:rPr>
        <w:t>A public limited company is a company whose documentation states that it is a public company and which has an issued share capital of at least £50,000.</w:t>
      </w:r>
    </w:p>
    <w:p w14:paraId="12A9C1C4" w14:textId="77777777" w:rsidR="0043136E" w:rsidRPr="000974FC" w:rsidRDefault="0043136E" w:rsidP="0043136E">
      <w:pPr>
        <w:pStyle w:val="ListParagraph"/>
        <w:numPr>
          <w:ilvl w:val="0"/>
          <w:numId w:val="3"/>
        </w:numPr>
        <w:rPr>
          <w:rFonts w:asciiTheme="majorHAnsi" w:hAnsiTheme="majorHAnsi" w:cstheme="majorHAnsi"/>
          <w:sz w:val="24"/>
          <w:szCs w:val="24"/>
        </w:rPr>
      </w:pPr>
      <w:r w:rsidRPr="000974FC">
        <w:rPr>
          <w:rFonts w:asciiTheme="majorHAnsi" w:hAnsiTheme="majorHAnsi" w:cstheme="majorHAnsi"/>
          <w:sz w:val="24"/>
          <w:szCs w:val="24"/>
        </w:rPr>
        <w:t>The name of a public limited company must end with the words ‘public limited company’ or the abbreviation PLC or plc.</w:t>
      </w:r>
    </w:p>
    <w:p w14:paraId="157B3F7E" w14:textId="77777777" w:rsidR="0043136E" w:rsidRPr="000974FC" w:rsidRDefault="0043136E" w:rsidP="0043136E">
      <w:pPr>
        <w:pStyle w:val="ListParagraph"/>
        <w:numPr>
          <w:ilvl w:val="0"/>
          <w:numId w:val="3"/>
        </w:numPr>
        <w:rPr>
          <w:rFonts w:asciiTheme="majorHAnsi" w:hAnsiTheme="majorHAnsi" w:cstheme="majorHAnsi"/>
          <w:sz w:val="24"/>
          <w:szCs w:val="24"/>
        </w:rPr>
      </w:pPr>
      <w:r w:rsidRPr="000974FC">
        <w:rPr>
          <w:rFonts w:asciiTheme="majorHAnsi" w:hAnsiTheme="majorHAnsi" w:cstheme="majorHAnsi"/>
          <w:sz w:val="24"/>
          <w:szCs w:val="24"/>
        </w:rPr>
        <w:t xml:space="preserve">A public limited company must be ‘correctly registered’ with the Registrar of Companies at Companies House. </w:t>
      </w:r>
    </w:p>
    <w:p w14:paraId="343F7C99" w14:textId="77777777" w:rsidR="0043136E" w:rsidRPr="000974FC" w:rsidRDefault="0043136E" w:rsidP="0043136E">
      <w:pPr>
        <w:pStyle w:val="ListParagraph"/>
        <w:numPr>
          <w:ilvl w:val="0"/>
          <w:numId w:val="3"/>
        </w:numPr>
        <w:rPr>
          <w:rFonts w:asciiTheme="majorHAnsi" w:hAnsiTheme="majorHAnsi" w:cstheme="majorHAnsi"/>
          <w:sz w:val="24"/>
          <w:szCs w:val="24"/>
        </w:rPr>
      </w:pPr>
      <w:r w:rsidRPr="000974FC">
        <w:rPr>
          <w:rFonts w:asciiTheme="majorHAnsi" w:hAnsiTheme="majorHAnsi" w:cstheme="majorHAnsi"/>
          <w:sz w:val="24"/>
          <w:szCs w:val="24"/>
        </w:rPr>
        <w:t>All public companies must produce audited accounts.</w:t>
      </w:r>
    </w:p>
    <w:p w14:paraId="029BB96D"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Private Limited Companies</w:t>
      </w:r>
    </w:p>
    <w:p w14:paraId="2B2534C9" w14:textId="77777777" w:rsidR="0043136E" w:rsidRPr="000974FC" w:rsidRDefault="0043136E" w:rsidP="0043136E">
      <w:pPr>
        <w:pStyle w:val="ListParagraph"/>
        <w:numPr>
          <w:ilvl w:val="0"/>
          <w:numId w:val="4"/>
        </w:numPr>
        <w:rPr>
          <w:rFonts w:asciiTheme="majorHAnsi" w:hAnsiTheme="majorHAnsi" w:cstheme="majorHAnsi"/>
          <w:sz w:val="24"/>
          <w:szCs w:val="24"/>
        </w:rPr>
      </w:pPr>
      <w:r w:rsidRPr="000974FC">
        <w:rPr>
          <w:rFonts w:asciiTheme="majorHAnsi" w:hAnsiTheme="majorHAnsi" w:cstheme="majorHAnsi"/>
          <w:sz w:val="24"/>
          <w:szCs w:val="24"/>
        </w:rPr>
        <w:t>All other limited companies are classed as private limited companies</w:t>
      </w:r>
    </w:p>
    <w:p w14:paraId="4D66C09D" w14:textId="77777777" w:rsidR="0043136E" w:rsidRPr="000974FC" w:rsidRDefault="0043136E" w:rsidP="0043136E">
      <w:pPr>
        <w:pStyle w:val="ListParagraph"/>
        <w:numPr>
          <w:ilvl w:val="0"/>
          <w:numId w:val="4"/>
        </w:numPr>
        <w:rPr>
          <w:rFonts w:asciiTheme="majorHAnsi" w:hAnsiTheme="majorHAnsi" w:cstheme="majorHAnsi"/>
          <w:sz w:val="24"/>
          <w:szCs w:val="24"/>
        </w:rPr>
      </w:pPr>
      <w:r w:rsidRPr="000974FC">
        <w:rPr>
          <w:rFonts w:asciiTheme="majorHAnsi" w:hAnsiTheme="majorHAnsi" w:cstheme="majorHAnsi"/>
          <w:sz w:val="24"/>
          <w:szCs w:val="24"/>
        </w:rPr>
        <w:t>A private limited company is not allowed to offer its shares to the public. It is a requirement of the Stock Exchange that a company that wants to have a full Stock Exchange listing must be a public limited company.</w:t>
      </w:r>
    </w:p>
    <w:p w14:paraId="79F81D59" w14:textId="77777777" w:rsidR="0043136E" w:rsidRPr="000974FC" w:rsidRDefault="0043136E" w:rsidP="0043136E">
      <w:pPr>
        <w:pStyle w:val="ListParagraph"/>
        <w:numPr>
          <w:ilvl w:val="0"/>
          <w:numId w:val="4"/>
        </w:numPr>
        <w:rPr>
          <w:rFonts w:asciiTheme="majorHAnsi" w:hAnsiTheme="majorHAnsi" w:cstheme="majorHAnsi"/>
          <w:sz w:val="24"/>
          <w:szCs w:val="24"/>
        </w:rPr>
      </w:pPr>
      <w:r w:rsidRPr="000974FC">
        <w:rPr>
          <w:rFonts w:asciiTheme="majorHAnsi" w:hAnsiTheme="majorHAnsi" w:cstheme="majorHAnsi"/>
          <w:sz w:val="24"/>
          <w:szCs w:val="24"/>
        </w:rPr>
        <w:t>A private limited company’s name must end with the word ‘limited’ (or the abbreviation LTD or ltd).</w:t>
      </w:r>
    </w:p>
    <w:p w14:paraId="3E8AE920" w14:textId="77777777" w:rsidR="0043136E" w:rsidRPr="000974FC" w:rsidRDefault="0043136E" w:rsidP="0043136E">
      <w:pPr>
        <w:pStyle w:val="ListParagraph"/>
        <w:numPr>
          <w:ilvl w:val="0"/>
          <w:numId w:val="4"/>
        </w:numPr>
        <w:rPr>
          <w:rFonts w:asciiTheme="majorHAnsi" w:hAnsiTheme="majorHAnsi" w:cstheme="majorHAnsi"/>
          <w:sz w:val="24"/>
          <w:szCs w:val="24"/>
        </w:rPr>
      </w:pPr>
      <w:r w:rsidRPr="000974FC">
        <w:rPr>
          <w:rFonts w:asciiTheme="majorHAnsi" w:hAnsiTheme="majorHAnsi" w:cstheme="majorHAnsi"/>
          <w:sz w:val="24"/>
          <w:szCs w:val="24"/>
        </w:rPr>
        <w:t>Most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14:paraId="721E4BF6"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Q5. Mr Mohit feels that setting up a proprietorship business is best suitable to him. Explain him pros and cons.</w:t>
      </w:r>
    </w:p>
    <w:p w14:paraId="0F550652"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r w:rsidRPr="000974FC">
        <w:rPr>
          <w:rFonts w:asciiTheme="majorHAnsi" w:hAnsiTheme="majorHAnsi" w:cstheme="majorHAnsi"/>
          <w:sz w:val="24"/>
          <w:szCs w:val="24"/>
        </w:rPr>
        <w:t>A Proprietorship is a business which is owned by one person and which is not a limited company.</w:t>
      </w:r>
    </w:p>
    <w:p w14:paraId="4BE02545"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Pros:</w:t>
      </w:r>
    </w:p>
    <w:p w14:paraId="7102ABB8" w14:textId="77777777" w:rsidR="0043136E" w:rsidRPr="000974FC" w:rsidRDefault="0043136E" w:rsidP="0043136E">
      <w:pPr>
        <w:pStyle w:val="ListParagraph"/>
        <w:numPr>
          <w:ilvl w:val="0"/>
          <w:numId w:val="5"/>
        </w:numPr>
        <w:rPr>
          <w:rFonts w:asciiTheme="majorHAnsi" w:hAnsiTheme="majorHAnsi" w:cstheme="majorHAnsi"/>
          <w:sz w:val="24"/>
          <w:szCs w:val="24"/>
        </w:rPr>
      </w:pPr>
      <w:r w:rsidRPr="000974FC">
        <w:rPr>
          <w:rFonts w:asciiTheme="majorHAnsi" w:hAnsiTheme="majorHAnsi" w:cstheme="majorHAnsi"/>
          <w:sz w:val="24"/>
          <w:szCs w:val="24"/>
        </w:rPr>
        <w:t xml:space="preserve">A proprietorship is very easy to set up. </w:t>
      </w:r>
    </w:p>
    <w:p w14:paraId="0E82A204" w14:textId="77777777" w:rsidR="0043136E" w:rsidRPr="000974FC" w:rsidRDefault="0043136E" w:rsidP="0043136E">
      <w:pPr>
        <w:pStyle w:val="ListParagraph"/>
        <w:numPr>
          <w:ilvl w:val="0"/>
          <w:numId w:val="5"/>
        </w:numPr>
        <w:rPr>
          <w:rFonts w:asciiTheme="majorHAnsi" w:hAnsiTheme="majorHAnsi" w:cstheme="majorHAnsi"/>
          <w:sz w:val="24"/>
          <w:szCs w:val="24"/>
        </w:rPr>
      </w:pPr>
      <w:r w:rsidRPr="000974FC">
        <w:rPr>
          <w:rFonts w:asciiTheme="majorHAnsi" w:hAnsiTheme="majorHAnsi" w:cstheme="majorHAnsi"/>
          <w:sz w:val="24"/>
          <w:szCs w:val="24"/>
        </w:rPr>
        <w:t>A sole trader takes all the decisions of the business. He doesn’t have to take approval of any partners or a board before taking any decision. The sole trader can decide what to do with the business (</w:t>
      </w:r>
      <w:proofErr w:type="spellStart"/>
      <w:proofErr w:type="gramStart"/>
      <w:r w:rsidRPr="000974FC">
        <w:rPr>
          <w:rFonts w:asciiTheme="majorHAnsi" w:hAnsiTheme="majorHAnsi" w:cstheme="majorHAnsi"/>
          <w:sz w:val="24"/>
          <w:szCs w:val="24"/>
        </w:rPr>
        <w:t>eg</w:t>
      </w:r>
      <w:proofErr w:type="spellEnd"/>
      <w:proofErr w:type="gramEnd"/>
      <w:r w:rsidRPr="000974FC">
        <w:rPr>
          <w:rFonts w:asciiTheme="majorHAnsi" w:hAnsiTheme="majorHAnsi" w:cstheme="majorHAnsi"/>
          <w:sz w:val="24"/>
          <w:szCs w:val="24"/>
        </w:rPr>
        <w:t xml:space="preserve"> run it themselves, hire managers to run it, pass it on to a family member).</w:t>
      </w:r>
    </w:p>
    <w:p w14:paraId="448E23C8" w14:textId="77777777" w:rsidR="0043136E" w:rsidRPr="000974FC" w:rsidRDefault="0043136E" w:rsidP="0043136E">
      <w:pPr>
        <w:pStyle w:val="ListParagraph"/>
        <w:numPr>
          <w:ilvl w:val="0"/>
          <w:numId w:val="5"/>
        </w:numPr>
        <w:rPr>
          <w:rFonts w:asciiTheme="majorHAnsi" w:hAnsiTheme="majorHAnsi" w:cstheme="majorHAnsi"/>
          <w:sz w:val="24"/>
          <w:szCs w:val="24"/>
        </w:rPr>
      </w:pPr>
      <w:r w:rsidRPr="000974FC">
        <w:rPr>
          <w:rFonts w:asciiTheme="majorHAnsi" w:hAnsiTheme="majorHAnsi" w:cstheme="majorHAnsi"/>
          <w:sz w:val="24"/>
          <w:szCs w:val="24"/>
        </w:rPr>
        <w:t>The sole trader can draw out money from the business as needed.</w:t>
      </w:r>
    </w:p>
    <w:p w14:paraId="1BFF8F91" w14:textId="77777777" w:rsidR="0043136E" w:rsidRPr="000974FC" w:rsidRDefault="0043136E" w:rsidP="0043136E">
      <w:pPr>
        <w:pStyle w:val="ListParagraph"/>
        <w:numPr>
          <w:ilvl w:val="0"/>
          <w:numId w:val="5"/>
        </w:numPr>
        <w:rPr>
          <w:rFonts w:asciiTheme="majorHAnsi" w:hAnsiTheme="majorHAnsi" w:cstheme="majorHAnsi"/>
          <w:sz w:val="24"/>
          <w:szCs w:val="24"/>
        </w:rPr>
      </w:pPr>
      <w:r w:rsidRPr="000974FC">
        <w:rPr>
          <w:rFonts w:asciiTheme="majorHAnsi" w:hAnsiTheme="majorHAnsi" w:cstheme="majorHAnsi"/>
          <w:sz w:val="24"/>
          <w:szCs w:val="24"/>
        </w:rPr>
        <w:t>No specific documentation is needed to legally establish this form of business entity.</w:t>
      </w:r>
    </w:p>
    <w:p w14:paraId="36337456"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Cons:</w:t>
      </w:r>
    </w:p>
    <w:p w14:paraId="6F02C5BB" w14:textId="77777777" w:rsidR="0043136E" w:rsidRPr="000974FC" w:rsidRDefault="0043136E" w:rsidP="0043136E">
      <w:pPr>
        <w:pStyle w:val="ListParagraph"/>
        <w:numPr>
          <w:ilvl w:val="0"/>
          <w:numId w:val="6"/>
        </w:numPr>
        <w:rPr>
          <w:rFonts w:asciiTheme="majorHAnsi" w:hAnsiTheme="majorHAnsi" w:cstheme="majorHAnsi"/>
          <w:sz w:val="24"/>
          <w:szCs w:val="24"/>
        </w:rPr>
      </w:pPr>
      <w:r w:rsidRPr="000974FC">
        <w:rPr>
          <w:rFonts w:asciiTheme="majorHAnsi" w:hAnsiTheme="majorHAnsi" w:cstheme="majorHAnsi"/>
          <w:sz w:val="24"/>
          <w:szCs w:val="24"/>
        </w:rPr>
        <w:t>The legal identity of the owner and the business is the same.</w:t>
      </w:r>
    </w:p>
    <w:p w14:paraId="58688381" w14:textId="77777777" w:rsidR="0043136E" w:rsidRPr="000974FC" w:rsidRDefault="0043136E" w:rsidP="0043136E">
      <w:pPr>
        <w:pStyle w:val="ListParagraph"/>
        <w:numPr>
          <w:ilvl w:val="0"/>
          <w:numId w:val="6"/>
        </w:numPr>
        <w:rPr>
          <w:rFonts w:asciiTheme="majorHAnsi" w:hAnsiTheme="majorHAnsi" w:cstheme="majorHAnsi"/>
          <w:sz w:val="24"/>
          <w:szCs w:val="24"/>
        </w:rPr>
      </w:pPr>
      <w:r w:rsidRPr="000974FC">
        <w:rPr>
          <w:rFonts w:asciiTheme="majorHAnsi" w:hAnsiTheme="majorHAnsi" w:cstheme="majorHAnsi"/>
          <w:sz w:val="24"/>
          <w:szCs w:val="24"/>
        </w:rPr>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14:paraId="3C89CD58" w14:textId="77777777" w:rsidR="0043136E" w:rsidRPr="000974FC" w:rsidRDefault="0043136E" w:rsidP="0043136E">
      <w:pPr>
        <w:pStyle w:val="ListParagraph"/>
        <w:numPr>
          <w:ilvl w:val="0"/>
          <w:numId w:val="6"/>
        </w:numPr>
        <w:rPr>
          <w:rFonts w:asciiTheme="majorHAnsi" w:hAnsiTheme="majorHAnsi" w:cstheme="majorHAnsi"/>
          <w:sz w:val="24"/>
          <w:szCs w:val="24"/>
        </w:rPr>
      </w:pPr>
      <w:r w:rsidRPr="000974FC">
        <w:rPr>
          <w:rFonts w:asciiTheme="majorHAnsi" w:hAnsiTheme="majorHAnsi" w:cstheme="majorHAnsi"/>
          <w:sz w:val="24"/>
          <w:szCs w:val="24"/>
        </w:rPr>
        <w:t>A proprietorship cannot also obtain large funds for investments due to their limited liability. They do not have their stocks traded in the market. Thus, most of the financial burden of running the business lies on the sole trader’s shoulders.</w:t>
      </w:r>
    </w:p>
    <w:p w14:paraId="0D978EE0"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Q6. Delta Corp wishes to raise short term funds for working capital needs. Suggest suitable methods.</w:t>
      </w:r>
    </w:p>
    <w:p w14:paraId="0A50DC0E"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r w:rsidRPr="000974FC">
        <w:rPr>
          <w:rFonts w:asciiTheme="majorHAnsi" w:hAnsiTheme="majorHAnsi" w:cstheme="majorHAnsi"/>
          <w:sz w:val="24"/>
          <w:szCs w:val="24"/>
        </w:rPr>
        <w:t>The methods to raise short term funds for working capital needs are:</w:t>
      </w:r>
    </w:p>
    <w:p w14:paraId="5B16ACCC" w14:textId="77777777" w:rsidR="0043136E" w:rsidRPr="000974FC" w:rsidRDefault="0043136E" w:rsidP="0043136E">
      <w:pPr>
        <w:pStyle w:val="ListParagraph"/>
        <w:numPr>
          <w:ilvl w:val="0"/>
          <w:numId w:val="7"/>
        </w:numPr>
        <w:rPr>
          <w:rFonts w:asciiTheme="majorHAnsi" w:hAnsiTheme="majorHAnsi" w:cstheme="majorHAnsi"/>
          <w:sz w:val="24"/>
          <w:szCs w:val="24"/>
        </w:rPr>
      </w:pPr>
      <w:r w:rsidRPr="000974FC">
        <w:rPr>
          <w:rFonts w:asciiTheme="majorHAnsi" w:hAnsiTheme="majorHAnsi" w:cstheme="majorHAnsi"/>
          <w:b/>
          <w:bCs/>
          <w:sz w:val="24"/>
          <w:szCs w:val="24"/>
        </w:rPr>
        <w:t>Bank overdrafts</w:t>
      </w:r>
      <w:r w:rsidRPr="000974FC">
        <w:rPr>
          <w:rFonts w:asciiTheme="majorHAnsi" w:hAnsiTheme="majorHAnsi" w:cstheme="majorHAnsi"/>
          <w:sz w:val="24"/>
          <w:szCs w:val="24"/>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 Interest rates are almost always variable, often on a daily basis. A bank can demand immediate repayment of an overdraft with no notice.</w:t>
      </w:r>
    </w:p>
    <w:p w14:paraId="0FEFF24B" w14:textId="77777777" w:rsidR="0043136E" w:rsidRPr="000974FC" w:rsidRDefault="0043136E" w:rsidP="0043136E">
      <w:pPr>
        <w:pStyle w:val="ListParagraph"/>
        <w:numPr>
          <w:ilvl w:val="0"/>
          <w:numId w:val="7"/>
        </w:numPr>
        <w:rPr>
          <w:rFonts w:asciiTheme="majorHAnsi" w:hAnsiTheme="majorHAnsi" w:cstheme="majorHAnsi"/>
          <w:sz w:val="24"/>
          <w:szCs w:val="24"/>
        </w:rPr>
      </w:pPr>
      <w:r w:rsidRPr="000974FC">
        <w:rPr>
          <w:rFonts w:asciiTheme="majorHAnsi" w:hAnsiTheme="majorHAnsi" w:cstheme="majorHAnsi"/>
          <w:b/>
          <w:bCs/>
          <w:sz w:val="24"/>
          <w:szCs w:val="24"/>
        </w:rPr>
        <w:t>Trade credit:</w:t>
      </w:r>
      <w:r w:rsidRPr="000974FC">
        <w:rPr>
          <w:rFonts w:asciiTheme="majorHAnsi" w:hAnsiTheme="majorHAnsi" w:cstheme="majorHAnsi"/>
          <w:sz w:val="24"/>
          <w:szCs w:val="24"/>
        </w:rPr>
        <w:t xml:space="preserve">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w:t>
      </w:r>
      <w:r w:rsidRPr="000974FC">
        <w:rPr>
          <w:rFonts w:asciiTheme="majorHAnsi" w:hAnsiTheme="majorHAnsi" w:cstheme="majorHAnsi"/>
          <w:sz w:val="24"/>
          <w:szCs w:val="24"/>
        </w:rPr>
        <w:lastRenderedPageBreak/>
        <w:t xml:space="preserve">an invoice demanding payment within a set period, </w:t>
      </w:r>
      <w:proofErr w:type="gramStart"/>
      <w:r w:rsidRPr="000974FC">
        <w:rPr>
          <w:rFonts w:asciiTheme="majorHAnsi" w:hAnsiTheme="majorHAnsi" w:cstheme="majorHAnsi"/>
          <w:sz w:val="24"/>
          <w:szCs w:val="24"/>
        </w:rPr>
        <w:t>e.g.</w:t>
      </w:r>
      <w:proofErr w:type="gramEnd"/>
      <w:r w:rsidRPr="000974FC">
        <w:rPr>
          <w:rFonts w:asciiTheme="majorHAnsi" w:hAnsiTheme="majorHAnsi" w:cstheme="majorHAnsi"/>
          <w:sz w:val="24"/>
          <w:szCs w:val="24"/>
        </w:rPr>
        <w:t xml:space="preserve"> 28 days or 91 days. In most cases no explicit interest is charged. In many industries, late payment is so common that explicit discounts can be negotiated for not using trade credit. Using trade credit is a way for businesses to obtain ‘free’ finance. The problem with using (or more likely abusing) trade credit is that it can damage a company’s relationship with its suppliers.</w:t>
      </w:r>
    </w:p>
    <w:p w14:paraId="032ED51B" w14:textId="77777777" w:rsidR="0043136E" w:rsidRPr="000974FC" w:rsidRDefault="0043136E" w:rsidP="0043136E">
      <w:pPr>
        <w:pStyle w:val="ListParagraph"/>
        <w:numPr>
          <w:ilvl w:val="0"/>
          <w:numId w:val="7"/>
        </w:numPr>
        <w:rPr>
          <w:rFonts w:asciiTheme="majorHAnsi" w:hAnsiTheme="majorHAnsi" w:cstheme="majorHAnsi"/>
          <w:sz w:val="24"/>
          <w:szCs w:val="24"/>
        </w:rPr>
      </w:pPr>
      <w:r w:rsidRPr="000974FC">
        <w:rPr>
          <w:rFonts w:asciiTheme="majorHAnsi" w:hAnsiTheme="majorHAnsi" w:cstheme="majorHAnsi"/>
          <w:b/>
          <w:bCs/>
          <w:sz w:val="24"/>
          <w:szCs w:val="24"/>
        </w:rPr>
        <w:t>Factoring:</w:t>
      </w:r>
      <w:r w:rsidRPr="000974FC">
        <w:rPr>
          <w:rFonts w:asciiTheme="majorHAnsi" w:hAnsiTheme="majorHAnsi" w:cstheme="majorHAnsi"/>
          <w:sz w:val="24"/>
          <w:szCs w:val="24"/>
        </w:rPr>
        <w:t xml:space="preserve"> Trade credit can cause problems for the suppliers of goods. An alternative way of financing the trade credit that they have to give is to use factoring. There are two types of factoring: ‘non-recourse factoring’ and ‘recourse factoring’.</w:t>
      </w:r>
    </w:p>
    <w:p w14:paraId="36B22694" w14:textId="77777777" w:rsidR="0043136E" w:rsidRPr="000974FC" w:rsidRDefault="0043136E" w:rsidP="0043136E">
      <w:pPr>
        <w:pStyle w:val="ListParagraph"/>
        <w:numPr>
          <w:ilvl w:val="0"/>
          <w:numId w:val="8"/>
        </w:numPr>
        <w:rPr>
          <w:rFonts w:asciiTheme="majorHAnsi" w:hAnsiTheme="majorHAnsi" w:cstheme="majorHAnsi"/>
          <w:sz w:val="24"/>
          <w:szCs w:val="24"/>
        </w:rPr>
      </w:pPr>
      <w:r w:rsidRPr="000974FC">
        <w:rPr>
          <w:rFonts w:asciiTheme="majorHAnsi" w:hAnsiTheme="majorHAnsi" w:cstheme="majorHAnsi"/>
          <w:b/>
          <w:bCs/>
          <w:sz w:val="24"/>
          <w:szCs w:val="24"/>
        </w:rPr>
        <w:t>Non-recourse factoring</w:t>
      </w:r>
      <w:r w:rsidRPr="000974FC">
        <w:rPr>
          <w:rFonts w:asciiTheme="majorHAnsi" w:hAnsiTheme="majorHAnsi" w:cstheme="majorHAnsi"/>
          <w:sz w:val="24"/>
          <w:szCs w:val="24"/>
        </w:rPr>
        <w:t xml:space="preserve">: </w:t>
      </w:r>
      <w:proofErr w:type="gramStart"/>
      <w:r w:rsidRPr="000974FC">
        <w:rPr>
          <w:rFonts w:asciiTheme="majorHAnsi" w:hAnsiTheme="majorHAnsi" w:cstheme="majorHAnsi"/>
          <w:sz w:val="24"/>
          <w:szCs w:val="24"/>
        </w:rPr>
        <w:t>Non-recourse</w:t>
      </w:r>
      <w:proofErr w:type="gramEnd"/>
      <w:r w:rsidRPr="000974FC">
        <w:rPr>
          <w:rFonts w:asciiTheme="majorHAnsi" w:hAnsiTheme="majorHAnsi" w:cstheme="majorHAnsi"/>
          <w:sz w:val="24"/>
          <w:szCs w:val="24"/>
        </w:rPr>
        <w:t xml:space="preserv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14:paraId="6B7ED754" w14:textId="77777777" w:rsidR="0043136E" w:rsidRPr="000974FC" w:rsidRDefault="0043136E" w:rsidP="0043136E">
      <w:pPr>
        <w:pStyle w:val="ListParagraph"/>
        <w:numPr>
          <w:ilvl w:val="0"/>
          <w:numId w:val="8"/>
        </w:numPr>
        <w:rPr>
          <w:rFonts w:asciiTheme="majorHAnsi" w:hAnsiTheme="majorHAnsi" w:cstheme="majorHAnsi"/>
          <w:sz w:val="24"/>
          <w:szCs w:val="24"/>
        </w:rPr>
      </w:pPr>
      <w:r w:rsidRPr="000974FC">
        <w:rPr>
          <w:rFonts w:asciiTheme="majorHAnsi" w:hAnsiTheme="majorHAnsi" w:cstheme="majorHAnsi"/>
          <w:b/>
          <w:bCs/>
          <w:sz w:val="24"/>
          <w:szCs w:val="24"/>
        </w:rPr>
        <w:t>Recourse factoring</w:t>
      </w:r>
      <w:r w:rsidRPr="000974FC">
        <w:rPr>
          <w:rFonts w:asciiTheme="majorHAnsi" w:hAnsiTheme="majorHAnsi" w:cstheme="majorHAnsi"/>
          <w:sz w:val="24"/>
          <w:szCs w:val="24"/>
        </w:rPr>
        <w:t>: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 The factor has no control over the debt collection process, so it charges the supplying company interest on the money that it has paid from the date the advance was made to the date that the supplying company gives the factor the money.</w:t>
      </w:r>
    </w:p>
    <w:p w14:paraId="7C17A101" w14:textId="77777777" w:rsidR="0043136E" w:rsidRPr="000974FC" w:rsidRDefault="0043136E" w:rsidP="0043136E">
      <w:pPr>
        <w:pStyle w:val="ListParagraph"/>
        <w:numPr>
          <w:ilvl w:val="0"/>
          <w:numId w:val="7"/>
        </w:numPr>
        <w:rPr>
          <w:rFonts w:asciiTheme="majorHAnsi" w:hAnsiTheme="majorHAnsi" w:cstheme="majorHAnsi"/>
          <w:sz w:val="24"/>
          <w:szCs w:val="24"/>
        </w:rPr>
      </w:pPr>
      <w:r w:rsidRPr="000974FC">
        <w:rPr>
          <w:rFonts w:asciiTheme="majorHAnsi" w:hAnsiTheme="majorHAnsi" w:cstheme="majorHAnsi"/>
          <w:b/>
          <w:bCs/>
          <w:sz w:val="24"/>
          <w:szCs w:val="24"/>
        </w:rPr>
        <w:t xml:space="preserve">Bills of exchange: </w:t>
      </w:r>
      <w:r w:rsidRPr="000974FC">
        <w:rPr>
          <w:rFonts w:asciiTheme="majorHAnsi" w:hAnsiTheme="majorHAnsi" w:cstheme="majorHAnsi"/>
          <w:sz w:val="24"/>
          <w:szCs w:val="24"/>
        </w:rPr>
        <w:t>A bill of exchange is effectively a claim to the amount owed by a purchaser of goods on credit and may be ‘accepted’ by a bank (for a fee). This means that the bank guarantees payment against the bill to whomsoever holds the bill at maturity. The bill can then be sold to raise short-term finance. An eligible bill of exchange can then be sold on to a discount house or a bank which will pay a price below the face value of the bill.  Bills of exchange are known as ‘two name’ papers because they carry both the name of the company which owes the money and the name of the accepting bank.</w:t>
      </w:r>
    </w:p>
    <w:p w14:paraId="3188AE5B" w14:textId="77777777" w:rsidR="0043136E" w:rsidRPr="000974FC" w:rsidRDefault="0043136E" w:rsidP="0043136E">
      <w:pPr>
        <w:pStyle w:val="ListParagraph"/>
        <w:numPr>
          <w:ilvl w:val="0"/>
          <w:numId w:val="7"/>
        </w:numPr>
        <w:rPr>
          <w:rFonts w:asciiTheme="majorHAnsi" w:hAnsiTheme="majorHAnsi" w:cstheme="majorHAnsi"/>
          <w:sz w:val="24"/>
          <w:szCs w:val="24"/>
        </w:rPr>
      </w:pPr>
      <w:r w:rsidRPr="000974FC">
        <w:rPr>
          <w:rFonts w:asciiTheme="majorHAnsi" w:hAnsiTheme="majorHAnsi" w:cstheme="majorHAnsi"/>
          <w:b/>
          <w:bCs/>
          <w:sz w:val="24"/>
          <w:szCs w:val="24"/>
        </w:rPr>
        <w:t xml:space="preserve">Commercial Paper: </w:t>
      </w:r>
      <w:r w:rsidRPr="000974FC">
        <w:rPr>
          <w:rFonts w:asciiTheme="majorHAnsi" w:hAnsiTheme="majorHAnsi" w:cstheme="majorHAnsi"/>
          <w:sz w:val="24"/>
          <w:szCs w:val="24"/>
        </w:rPr>
        <w:t xml:space="preserve">Commercial paper is a form of short-term borrowing by large companies. Commercial paper is a type of bearer document, </w:t>
      </w:r>
      <w:proofErr w:type="spellStart"/>
      <w:proofErr w:type="gramStart"/>
      <w:r w:rsidRPr="000974FC">
        <w:rPr>
          <w:rFonts w:asciiTheme="majorHAnsi" w:hAnsiTheme="majorHAnsi" w:cstheme="majorHAnsi"/>
          <w:sz w:val="24"/>
          <w:szCs w:val="24"/>
        </w:rPr>
        <w:t>ie</w:t>
      </w:r>
      <w:proofErr w:type="spellEnd"/>
      <w:proofErr w:type="gramEnd"/>
      <w:r w:rsidRPr="000974FC">
        <w:rPr>
          <w:rFonts w:asciiTheme="majorHAnsi" w:hAnsiTheme="majorHAnsi" w:cstheme="majorHAnsi"/>
          <w:sz w:val="24"/>
          <w:szCs w:val="24"/>
        </w:rPr>
        <w:t xml:space="preserve"> there is no register of holders. Payment is made to whoever presents the piece of paper at the end of the term. Commercial paper is issued at a discount and later redeemed at its face value. By buying a new issue of commercial paper, investors are effectively lending money to companies for an agreed period (ranging from one week to one year). These instruments may be described as ‘single-name’. The security is provided only by the company issuing the paper (</w:t>
      </w:r>
      <w:proofErr w:type="spellStart"/>
      <w:proofErr w:type="gramStart"/>
      <w:r w:rsidRPr="000974FC">
        <w:rPr>
          <w:rFonts w:asciiTheme="majorHAnsi" w:hAnsiTheme="majorHAnsi" w:cstheme="majorHAnsi"/>
          <w:sz w:val="24"/>
          <w:szCs w:val="24"/>
        </w:rPr>
        <w:t>ie</w:t>
      </w:r>
      <w:proofErr w:type="spellEnd"/>
      <w:proofErr w:type="gramEnd"/>
      <w:r w:rsidRPr="000974FC">
        <w:rPr>
          <w:rFonts w:asciiTheme="majorHAnsi" w:hAnsiTheme="majorHAnsi" w:cstheme="majorHAnsi"/>
          <w:sz w:val="24"/>
          <w:szCs w:val="24"/>
        </w:rPr>
        <w:t xml:space="preserve"> borrowing the money). This contrasts with bank bills described above which have two names: the issuer and the bank that endorses the bill.</w:t>
      </w:r>
    </w:p>
    <w:p w14:paraId="6395B0CC"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Q7. Explain operating and financial lease.</w:t>
      </w:r>
    </w:p>
    <w:p w14:paraId="00AC76DA"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r w:rsidRPr="000974FC">
        <w:rPr>
          <w:rFonts w:asciiTheme="majorHAnsi" w:hAnsiTheme="majorHAnsi" w:cstheme="majorHAnsi"/>
          <w:sz w:val="24"/>
          <w:szCs w:val="24"/>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14:paraId="73583C85"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sz w:val="24"/>
          <w:szCs w:val="24"/>
        </w:rPr>
        <w:t xml:space="preserve">There are two types of </w:t>
      </w:r>
      <w:proofErr w:type="gramStart"/>
      <w:r w:rsidRPr="000974FC">
        <w:rPr>
          <w:rFonts w:asciiTheme="majorHAnsi" w:hAnsiTheme="majorHAnsi" w:cstheme="majorHAnsi"/>
          <w:sz w:val="24"/>
          <w:szCs w:val="24"/>
        </w:rPr>
        <w:t>lease</w:t>
      </w:r>
      <w:proofErr w:type="gramEnd"/>
      <w:r w:rsidRPr="000974FC">
        <w:rPr>
          <w:rFonts w:asciiTheme="majorHAnsi" w:hAnsiTheme="majorHAnsi" w:cstheme="majorHAnsi"/>
          <w:sz w:val="24"/>
          <w:szCs w:val="24"/>
        </w:rPr>
        <w:t>: operating leases and finance leases. The difference hinges on the length of the lease in relation to the expected economic life of the asset.</w:t>
      </w:r>
    </w:p>
    <w:p w14:paraId="1B16A46B"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Operating Leases: </w:t>
      </w:r>
      <w:r w:rsidRPr="000974FC">
        <w:rPr>
          <w:rFonts w:asciiTheme="majorHAnsi" w:hAnsiTheme="majorHAnsi" w:cstheme="majorHAnsi"/>
          <w:sz w:val="24"/>
          <w:szCs w:val="24"/>
        </w:rPr>
        <w:t>Under an operating lease, the owner of the asset will retain most of the risks associated with owning the asset. The lease will be for a period substantially shorter than the likely life of the asset.</w:t>
      </w:r>
    </w:p>
    <w:p w14:paraId="4EAE63AE"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Financial Leases: </w:t>
      </w:r>
      <w:r w:rsidRPr="000974FC">
        <w:rPr>
          <w:rFonts w:asciiTheme="majorHAnsi" w:hAnsiTheme="majorHAnsi" w:cstheme="majorHAnsi"/>
          <w:sz w:val="24"/>
          <w:szCs w:val="24"/>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1332D6A4"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 xml:space="preserve">Q8. </w:t>
      </w:r>
      <w:proofErr w:type="gramStart"/>
      <w:r w:rsidRPr="000974FC">
        <w:rPr>
          <w:rFonts w:asciiTheme="majorHAnsi" w:hAnsiTheme="majorHAnsi" w:cstheme="majorHAnsi"/>
          <w:b/>
          <w:bCs/>
          <w:sz w:val="24"/>
          <w:szCs w:val="24"/>
        </w:rPr>
        <w:t>Explain :</w:t>
      </w:r>
      <w:proofErr w:type="gramEnd"/>
      <w:r w:rsidRPr="000974FC">
        <w:rPr>
          <w:rFonts w:asciiTheme="majorHAnsi" w:hAnsiTheme="majorHAnsi" w:cstheme="majorHAnsi"/>
          <w:b/>
          <w:bCs/>
          <w:sz w:val="24"/>
          <w:szCs w:val="24"/>
        </w:rPr>
        <w:t xml:space="preserve"> </w:t>
      </w:r>
    </w:p>
    <w:p w14:paraId="20610F8C" w14:textId="77777777" w:rsidR="0043136E" w:rsidRPr="000974FC" w:rsidRDefault="0043136E" w:rsidP="0043136E">
      <w:pPr>
        <w:rPr>
          <w:rFonts w:asciiTheme="majorHAnsi" w:hAnsiTheme="majorHAnsi" w:cstheme="majorHAnsi"/>
          <w:b/>
          <w:bCs/>
          <w:sz w:val="24"/>
          <w:szCs w:val="24"/>
        </w:rPr>
      </w:pPr>
      <w:proofErr w:type="spellStart"/>
      <w:r w:rsidRPr="000974FC">
        <w:rPr>
          <w:rFonts w:asciiTheme="majorHAnsi" w:hAnsiTheme="majorHAnsi" w:cstheme="majorHAnsi"/>
          <w:b/>
          <w:bCs/>
          <w:sz w:val="24"/>
          <w:szCs w:val="24"/>
        </w:rPr>
        <w:t>i</w:t>
      </w:r>
      <w:proofErr w:type="spellEnd"/>
      <w:r w:rsidRPr="000974FC">
        <w:rPr>
          <w:rFonts w:asciiTheme="majorHAnsi" w:hAnsiTheme="majorHAnsi" w:cstheme="majorHAnsi"/>
          <w:b/>
          <w:bCs/>
          <w:sz w:val="24"/>
          <w:szCs w:val="24"/>
        </w:rPr>
        <w:t xml:space="preserve">. Convertible. </w:t>
      </w:r>
    </w:p>
    <w:p w14:paraId="469E29A7"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lastRenderedPageBreak/>
        <w:t xml:space="preserve">ii. Warrant. </w:t>
      </w:r>
    </w:p>
    <w:p w14:paraId="3CB0C38F"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 xml:space="preserve">iii. Why a convertible must normally trade at a price higher than equity stock? </w:t>
      </w:r>
    </w:p>
    <w:p w14:paraId="644B2142" w14:textId="77777777" w:rsidR="0043136E" w:rsidRPr="000974FC" w:rsidRDefault="0043136E" w:rsidP="0043136E">
      <w:pPr>
        <w:rPr>
          <w:rFonts w:asciiTheme="majorHAnsi" w:hAnsiTheme="majorHAnsi" w:cstheme="majorHAnsi"/>
          <w:b/>
          <w:bCs/>
          <w:sz w:val="24"/>
          <w:szCs w:val="24"/>
        </w:rPr>
      </w:pPr>
      <w:r w:rsidRPr="000974FC">
        <w:rPr>
          <w:rFonts w:asciiTheme="majorHAnsi" w:hAnsiTheme="majorHAnsi" w:cstheme="majorHAnsi"/>
          <w:b/>
          <w:bCs/>
          <w:sz w:val="24"/>
          <w:szCs w:val="24"/>
        </w:rPr>
        <w:t>iv. Why the running yield of convertible must be greater the Equity?</w:t>
      </w:r>
    </w:p>
    <w:p w14:paraId="3147D8CA"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A)  </w:t>
      </w:r>
      <w:proofErr w:type="spellStart"/>
      <w:r w:rsidRPr="000974FC">
        <w:rPr>
          <w:rFonts w:asciiTheme="majorHAnsi" w:hAnsiTheme="majorHAnsi" w:cstheme="majorHAnsi"/>
          <w:b/>
          <w:bCs/>
          <w:sz w:val="24"/>
          <w:szCs w:val="24"/>
        </w:rPr>
        <w:t>i</w:t>
      </w:r>
      <w:proofErr w:type="spellEnd"/>
      <w:r w:rsidRPr="000974FC">
        <w:rPr>
          <w:rFonts w:asciiTheme="majorHAnsi" w:hAnsiTheme="majorHAnsi" w:cstheme="majorHAnsi"/>
          <w:b/>
          <w:bCs/>
          <w:sz w:val="24"/>
          <w:szCs w:val="24"/>
        </w:rPr>
        <w:t xml:space="preserve">. Convertible: </w:t>
      </w:r>
      <w:r w:rsidRPr="000974FC">
        <w:rPr>
          <w:rFonts w:asciiTheme="majorHAnsi" w:hAnsiTheme="majorHAnsi" w:cstheme="majorHAnsi"/>
          <w:sz w:val="24"/>
          <w:szCs w:val="24"/>
        </w:rPr>
        <w:t xml:space="preserve">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 If the holder chooses not to convert, then the security might continue as a loan stock or preference share for a period of time. </w:t>
      </w:r>
      <w:proofErr w:type="gramStart"/>
      <w:r w:rsidRPr="000974FC">
        <w:rPr>
          <w:rFonts w:asciiTheme="majorHAnsi" w:hAnsiTheme="majorHAnsi" w:cstheme="majorHAnsi"/>
          <w:sz w:val="24"/>
          <w:szCs w:val="24"/>
        </w:rPr>
        <w:t>Alternatively</w:t>
      </w:r>
      <w:proofErr w:type="gramEnd"/>
      <w:r w:rsidRPr="000974FC">
        <w:rPr>
          <w:rFonts w:asciiTheme="majorHAnsi" w:hAnsiTheme="majorHAnsi" w:cstheme="majorHAnsi"/>
          <w:sz w:val="24"/>
          <w:szCs w:val="24"/>
        </w:rPr>
        <w:t xml:space="preserve"> it might be redeemed on a prescribed basis immediately. From the investor’s point of view, convertible securities offer the opportunity to combine the lower risk of a debt security with the potential for large gains of an equity. The price paid for this is a lower running yield than on a normal loan stock or preference share. Convertibles generally provide higher income than ordinary shares and a lower income than conventional loan stock or preference shares.</w:t>
      </w:r>
    </w:p>
    <w:p w14:paraId="2C5481DE"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ii. Warrant: </w:t>
      </w:r>
      <w:r w:rsidRPr="000974FC">
        <w:rPr>
          <w:rFonts w:asciiTheme="majorHAnsi" w:hAnsiTheme="majorHAnsi" w:cstheme="majorHAnsi"/>
          <w:sz w:val="24"/>
          <w:szCs w:val="24"/>
        </w:rPr>
        <w:t>Warrants are call options written by a company on its own stock. The purchaser of a warrant has the right but not the obligation to buy a fixed number of the company’s shares at a fixed price (known as the ‘strike price’) at a fixed date. Taking up this right is known as ‘exercising’. When they are exercised, the company issues more of its own shares and sells them to the option holder for the strike price. The exercise of a warrant leads to an increase in the number of shares that are outstanding. This, in turn, leads to some dilution in the value of the equity. The warrant holders are not entitled to vote or receive dividends. But the exercise price of the warrant is automatically adjusted for any share dividends or share splits. Typically, a warrant lasts for several years. Once they have been created, they sometimes trade separately from the bonds to which they were originally attached.</w:t>
      </w:r>
    </w:p>
    <w:p w14:paraId="4106FC3D"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iii.  </w:t>
      </w:r>
      <w:r w:rsidRPr="000974FC">
        <w:rPr>
          <w:rFonts w:asciiTheme="majorHAnsi" w:hAnsiTheme="majorHAnsi" w:cstheme="majorHAnsi"/>
          <w:sz w:val="24"/>
          <w:szCs w:val="24"/>
        </w:rPr>
        <w:t xml:space="preserve">A convertible must normally trade at a price higher than equity stock so as to prevent the investor to make instantaneous profit 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 Hence, the price at which the investor receives the shares is usually greater than the market price. </w:t>
      </w:r>
      <w:proofErr w:type="gramStart"/>
      <w:r w:rsidRPr="000974FC">
        <w:rPr>
          <w:rFonts w:asciiTheme="majorHAnsi" w:hAnsiTheme="majorHAnsi" w:cstheme="majorHAnsi"/>
          <w:sz w:val="24"/>
          <w:szCs w:val="24"/>
        </w:rPr>
        <w:t>So</w:t>
      </w:r>
      <w:proofErr w:type="gramEnd"/>
      <w:r w:rsidRPr="000974FC">
        <w:rPr>
          <w:rFonts w:asciiTheme="majorHAnsi" w:hAnsiTheme="majorHAnsi" w:cstheme="majorHAnsi"/>
          <w:sz w:val="24"/>
          <w:szCs w:val="24"/>
        </w:rPr>
        <w:t xml:space="preserve"> if he tries to sell these units which are technically bought at a higher price, the investor will face losses. Thus, to make sure that the investor sticks with the company after converting and does not make instant profits on his investment by selling them, the convertible normally trades at a higher price than equity stock. </w:t>
      </w:r>
    </w:p>
    <w:p w14:paraId="44077ACA" w14:textId="77777777" w:rsidR="0043136E" w:rsidRPr="000974FC" w:rsidRDefault="0043136E" w:rsidP="0043136E">
      <w:pPr>
        <w:rPr>
          <w:rFonts w:asciiTheme="majorHAnsi" w:hAnsiTheme="majorHAnsi" w:cstheme="majorHAnsi"/>
          <w:sz w:val="24"/>
          <w:szCs w:val="24"/>
        </w:rPr>
      </w:pPr>
      <w:r w:rsidRPr="000974FC">
        <w:rPr>
          <w:rFonts w:asciiTheme="majorHAnsi" w:hAnsiTheme="majorHAnsi" w:cstheme="majorHAnsi"/>
          <w:b/>
          <w:bCs/>
          <w:sz w:val="24"/>
          <w:szCs w:val="24"/>
        </w:rPr>
        <w:t xml:space="preserve">iv.  </w:t>
      </w:r>
      <w:r w:rsidRPr="000974FC">
        <w:rPr>
          <w:rFonts w:asciiTheme="majorHAnsi" w:hAnsiTheme="majorHAnsi" w:cstheme="majorHAnsi"/>
          <w:sz w:val="24"/>
          <w:szCs w:val="24"/>
        </w:rPr>
        <w:t xml:space="preserve">The running yield </w:t>
      </w:r>
      <w:proofErr w:type="gramStart"/>
      <w:r w:rsidRPr="000974FC">
        <w:rPr>
          <w:rFonts w:asciiTheme="majorHAnsi" w:hAnsiTheme="majorHAnsi" w:cstheme="majorHAnsi"/>
          <w:sz w:val="24"/>
          <w:szCs w:val="24"/>
        </w:rPr>
        <w:t>of  a</w:t>
      </w:r>
      <w:proofErr w:type="gramEnd"/>
      <w:r w:rsidRPr="000974FC">
        <w:rPr>
          <w:rFonts w:asciiTheme="majorHAnsi" w:hAnsiTheme="majorHAnsi" w:cstheme="majorHAnsi"/>
          <w:sz w:val="24"/>
          <w:szCs w:val="24"/>
        </w:rPr>
        <w:t xml:space="preserve"> convertible must be greater than equity because of the mandatory dividend or coupon payments in preference shares and loan stocks. Preference shareholders have a preferential right to either dividends, or return of capital, or both, compared to ordinary shareholders. In a loan stock the company has to make mandatory coupon payments to the investors. Ordinary shareholders may not receive dividend payments at times but preference shareholders always do. </w:t>
      </w:r>
      <w:proofErr w:type="gramStart"/>
      <w:r w:rsidRPr="000974FC">
        <w:rPr>
          <w:rFonts w:asciiTheme="majorHAnsi" w:hAnsiTheme="majorHAnsi" w:cstheme="majorHAnsi"/>
          <w:sz w:val="24"/>
          <w:szCs w:val="24"/>
        </w:rPr>
        <w:t>Also</w:t>
      </w:r>
      <w:proofErr w:type="gramEnd"/>
      <w:r w:rsidRPr="000974FC">
        <w:rPr>
          <w:rFonts w:asciiTheme="majorHAnsi" w:hAnsiTheme="majorHAnsi" w:cstheme="majorHAnsi"/>
          <w:sz w:val="24"/>
          <w:szCs w:val="24"/>
        </w:rPr>
        <w:t xml:space="preserve"> equity is an underlying part of the convertible, thus an increase in the share price increases the value of the convertible. </w:t>
      </w:r>
      <w:proofErr w:type="gramStart"/>
      <w:r w:rsidRPr="000974FC">
        <w:rPr>
          <w:rFonts w:asciiTheme="majorHAnsi" w:hAnsiTheme="majorHAnsi" w:cstheme="majorHAnsi"/>
          <w:sz w:val="24"/>
          <w:szCs w:val="24"/>
        </w:rPr>
        <w:t>Also</w:t>
      </w:r>
      <w:proofErr w:type="gramEnd"/>
      <w:r w:rsidRPr="000974FC">
        <w:rPr>
          <w:rFonts w:asciiTheme="majorHAnsi" w:hAnsiTheme="majorHAnsi" w:cstheme="majorHAnsi"/>
          <w:sz w:val="24"/>
          <w:szCs w:val="24"/>
        </w:rPr>
        <w:t xml:space="preserve"> the dividends or coupons received from a preference share or loan stock are usually more in value than the dividends received on ordinary shares. The dividend payment is fixed and does not depend to the same extent on the short-term </w:t>
      </w:r>
      <w:proofErr w:type="gramStart"/>
      <w:r w:rsidRPr="000974FC">
        <w:rPr>
          <w:rFonts w:asciiTheme="majorHAnsi" w:hAnsiTheme="majorHAnsi" w:cstheme="majorHAnsi"/>
          <w:sz w:val="24"/>
          <w:szCs w:val="24"/>
        </w:rPr>
        <w:t>profits</w:t>
      </w:r>
      <w:proofErr w:type="gramEnd"/>
      <w:r w:rsidRPr="000974FC">
        <w:rPr>
          <w:rFonts w:asciiTheme="majorHAnsi" w:hAnsiTheme="majorHAnsi" w:cstheme="majorHAnsi"/>
          <w:sz w:val="24"/>
          <w:szCs w:val="24"/>
        </w:rPr>
        <w:t xml:space="preserve">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w:t>
      </w:r>
      <w:proofErr w:type="gramStart"/>
      <w:r w:rsidRPr="000974FC">
        <w:rPr>
          <w:rFonts w:asciiTheme="majorHAnsi" w:hAnsiTheme="majorHAnsi" w:cstheme="majorHAnsi"/>
          <w:sz w:val="24"/>
          <w:szCs w:val="24"/>
        </w:rPr>
        <w:t>longer term</w:t>
      </w:r>
      <w:proofErr w:type="gramEnd"/>
      <w:r w:rsidRPr="000974FC">
        <w:rPr>
          <w:rFonts w:asciiTheme="majorHAnsi" w:hAnsiTheme="majorHAnsi" w:cstheme="majorHAnsi"/>
          <w:sz w:val="24"/>
          <w:szCs w:val="24"/>
        </w:rPr>
        <w:t xml:space="preserve"> convertibles do offer the prospect of benefiting from the growth of the dividend. Thus, the running yield of a convertible is greater than the equity.</w:t>
      </w:r>
    </w:p>
    <w:p w14:paraId="5BC4D7B5" w14:textId="77777777" w:rsidR="003321EF" w:rsidRDefault="003321EF"/>
    <w:sectPr w:rsidR="003321EF" w:rsidSect="003F7EBB">
      <w:pgSz w:w="11906" w:h="16838"/>
      <w:pgMar w:top="426"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5C5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F05BBB"/>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540B36"/>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34730D3"/>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A2C04E9"/>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64C06598"/>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6E"/>
    <w:rsid w:val="003321EF"/>
    <w:rsid w:val="004313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B067"/>
  <w15:chartTrackingRefBased/>
  <w15:docId w15:val="{D2C7C74B-DD78-48AC-B5D4-B80B3FE2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3138</Words>
  <Characters>17891</Characters>
  <Application>Microsoft Office Word</Application>
  <DocSecurity>0</DocSecurity>
  <Lines>149</Lines>
  <Paragraphs>41</Paragraphs>
  <ScaleCrop>false</ScaleCrop>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Dharmendra Dubey</dc:creator>
  <cp:keywords/>
  <dc:description/>
  <cp:lastModifiedBy>Dharmendra Dubey</cp:lastModifiedBy>
  <cp:revision>1</cp:revision>
  <dcterms:created xsi:type="dcterms:W3CDTF">2021-12-05T18:19:00Z</dcterms:created>
  <dcterms:modified xsi:type="dcterms:W3CDTF">2021-12-05T18:21:00Z</dcterms:modified>
</cp:coreProperties>
</file>