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3866" w14:textId="250FF15C" w:rsidR="003E331A" w:rsidRPr="0073547F" w:rsidRDefault="003E331A" w:rsidP="003E331A">
      <w:pPr>
        <w:spacing w:after="0" w:line="240" w:lineRule="auto"/>
        <w:ind w:left="1260"/>
        <w:rPr>
          <w:rFonts w:ascii="Calibri" w:eastAsia="Times New Roman" w:hAnsi="Calibri" w:cs="Calibri"/>
          <w:spacing w:val="20"/>
          <w:sz w:val="28"/>
          <w:szCs w:val="28"/>
        </w:rPr>
      </w:pPr>
      <w:r w:rsidRPr="003E331A">
        <w:rPr>
          <w:rFonts w:ascii="Calibri" w:eastAsia="Times New Roman" w:hAnsi="Calibri" w:cs="Calibri"/>
          <w:spacing w:val="20"/>
          <w:sz w:val="28"/>
          <w:szCs w:val="28"/>
        </w:rPr>
        <w:t> </w:t>
      </w:r>
      <w:r w:rsidR="0073547F" w:rsidRPr="0073547F">
        <w:rPr>
          <w:rFonts w:ascii="Calibri" w:eastAsia="Times New Roman" w:hAnsi="Calibri" w:cs="Calibri"/>
          <w:spacing w:val="20"/>
          <w:sz w:val="28"/>
          <w:szCs w:val="28"/>
        </w:rPr>
        <w:t xml:space="preserve">                                BUSINESS FINANCE</w:t>
      </w:r>
    </w:p>
    <w:p w14:paraId="707479BC" w14:textId="3B7312C7" w:rsidR="0073547F" w:rsidRPr="003E331A" w:rsidRDefault="0073547F" w:rsidP="003E331A">
      <w:pPr>
        <w:spacing w:after="0" w:line="240" w:lineRule="auto"/>
        <w:ind w:left="1260"/>
        <w:rPr>
          <w:rFonts w:ascii="Calibri" w:eastAsia="Times New Roman" w:hAnsi="Calibri" w:cs="Calibri"/>
          <w:spacing w:val="20"/>
          <w:sz w:val="28"/>
          <w:szCs w:val="28"/>
        </w:rPr>
      </w:pPr>
      <w:r w:rsidRPr="0073547F">
        <w:rPr>
          <w:rFonts w:ascii="Calibri" w:eastAsia="Times New Roman" w:hAnsi="Calibri" w:cs="Calibri"/>
          <w:spacing w:val="20"/>
          <w:sz w:val="28"/>
          <w:szCs w:val="28"/>
        </w:rPr>
        <w:t xml:space="preserve">                                   ASSIGNMENT 1</w:t>
      </w:r>
    </w:p>
    <w:p w14:paraId="54757799"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3979FA8E" w14:textId="2E19015F" w:rsidR="003E331A" w:rsidRDefault="003E331A" w:rsidP="003E331A">
      <w:pPr>
        <w:numPr>
          <w:ilvl w:val="1"/>
          <w:numId w:val="1"/>
        </w:numPr>
        <w:spacing w:after="0" w:line="240" w:lineRule="auto"/>
        <w:textAlignment w:val="center"/>
        <w:rPr>
          <w:rFonts w:ascii="Calibri" w:eastAsia="Times New Roman" w:hAnsi="Calibri" w:cs="Calibri"/>
        </w:rPr>
      </w:pPr>
      <w:r w:rsidRPr="003E331A">
        <w:rPr>
          <w:rFonts w:ascii="Calibri" w:eastAsia="Times New Roman" w:hAnsi="Calibri" w:cs="Calibri"/>
          <w:u w:val="thick"/>
        </w:rPr>
        <w:t>Traditional partnership</w:t>
      </w:r>
      <w:r>
        <w:rPr>
          <w:rFonts w:ascii="Calibri" w:eastAsia="Times New Roman" w:hAnsi="Calibri" w:cs="Calibri"/>
        </w:rPr>
        <w:t xml:space="preserve">: </w:t>
      </w:r>
      <w:r w:rsidRPr="003E331A">
        <w:rPr>
          <w:rFonts w:ascii="Calibri" w:eastAsia="Times New Roman" w:hAnsi="Calibri" w:cs="Calibri"/>
        </w:rPr>
        <w:t>A traditional partnership is a business which is owned by more than one person and is not a limited company. The partnership may be owned in equal or unequal amounts by the partners. The owners have unlimited liability. All the partners are jointly liable for any business debts. They will also be ‘severally liable’, that is, each partner is liable to the full extent of their personal estate for the deficiencies of the partnership. Usually</w:t>
      </w:r>
      <w:r w:rsidR="006D05B0">
        <w:rPr>
          <w:rFonts w:ascii="Calibri" w:eastAsia="Times New Roman" w:hAnsi="Calibri" w:cs="Calibri"/>
        </w:rPr>
        <w:t>,</w:t>
      </w:r>
      <w:r w:rsidRPr="003E331A">
        <w:rPr>
          <w:rFonts w:ascii="Calibri" w:eastAsia="Times New Roman" w:hAnsi="Calibri" w:cs="Calibri"/>
        </w:rPr>
        <w:t xml:space="preserve"> all the partners will be involved in the running of the business, but some may just provide capital and take no part in the day-to-day operation of the business (such partners are sometimes called ‘sleeping partners’). Most partnerships will have a ‘partnership agreement’ which sets out the rights of individual partners.</w:t>
      </w:r>
    </w:p>
    <w:p w14:paraId="705B1388" w14:textId="77777777" w:rsidR="003E331A" w:rsidRPr="003E331A" w:rsidRDefault="003E331A" w:rsidP="003E331A">
      <w:pPr>
        <w:spacing w:after="0" w:line="240" w:lineRule="auto"/>
        <w:ind w:left="1440"/>
        <w:textAlignment w:val="center"/>
        <w:rPr>
          <w:rFonts w:ascii="Calibri" w:eastAsia="Times New Roman" w:hAnsi="Calibri" w:cs="Calibri"/>
        </w:rPr>
      </w:pPr>
    </w:p>
    <w:p w14:paraId="178DE87D" w14:textId="0E354EB4" w:rsidR="003E331A" w:rsidRPr="003E331A" w:rsidRDefault="003E331A" w:rsidP="003E331A">
      <w:pPr>
        <w:spacing w:after="0" w:line="240" w:lineRule="auto"/>
        <w:ind w:left="1440"/>
        <w:rPr>
          <w:rFonts w:ascii="Calibri" w:eastAsia="Times New Roman" w:hAnsi="Calibri" w:cs="Calibri"/>
        </w:rPr>
      </w:pPr>
      <w:r w:rsidRPr="003E331A">
        <w:rPr>
          <w:rFonts w:ascii="Calibri" w:eastAsia="Times New Roman" w:hAnsi="Calibri" w:cs="Calibri"/>
          <w:u w:val="thick"/>
        </w:rPr>
        <w:t>Limited Liability Partnership (LLP)</w:t>
      </w:r>
      <w:r>
        <w:rPr>
          <w:rFonts w:ascii="Calibri" w:eastAsia="Times New Roman" w:hAnsi="Calibri" w:cs="Calibri"/>
        </w:rPr>
        <w:t xml:space="preserve">: </w:t>
      </w:r>
      <w:r w:rsidRPr="003E331A">
        <w:rPr>
          <w:rFonts w:ascii="Calibri" w:eastAsia="Times New Roman" w:hAnsi="Calibri" w:cs="Calibri"/>
        </w:rPr>
        <w:t xml:space="preserve">The Limited Liability Partnership (LLP) was introduced in the UK in 2001. This is a business vehicle that gives the benefits of limited liability whilst retaining other characteristics of a traditional business partnership. Any firm consisting of two or more members (note: not partners) engaged in a profit-making venture, may become an LLP. The LLP, as with a limited company, is a separate legal entity and whilst the LLP itself is responsible for its assets and liabilities, the liability of its members is limited. As with companies, however, actions may be taken against individual members who are found to be negligent or fraudulent in their dealings. Unlike a limited company, </w:t>
      </w:r>
      <w:r w:rsidR="006D05B0">
        <w:rPr>
          <w:rFonts w:ascii="Calibri" w:eastAsia="Times New Roman" w:hAnsi="Calibri" w:cs="Calibri"/>
        </w:rPr>
        <w:t>an</w:t>
      </w:r>
      <w:r w:rsidRPr="003E331A">
        <w:rPr>
          <w:rFonts w:ascii="Calibri" w:eastAsia="Times New Roman" w:hAnsi="Calibri" w:cs="Calibri"/>
        </w:rPr>
        <w:t xml:space="preserve"> LLP has no Memorandum or Articles of Association. In general terms, an LLP is governed by the partnership agreement that may already be in force within an existing partnership. Unlike limited companies, there are no directors (or company secretary) and, of course, no shareholders. An LLP is taxed in the same way that conventional partnerships are taxed. It is expected that LLPs will prove most attractive to professional firms (such as accountants and solicitors).</w:t>
      </w:r>
    </w:p>
    <w:p w14:paraId="3A1CC127"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7C2AC26A"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33"/>
        <w:gridCol w:w="2987"/>
        <w:gridCol w:w="3320"/>
      </w:tblGrid>
      <w:tr w:rsidR="003E331A" w:rsidRPr="003E331A" w14:paraId="4CD09B1F" w14:textId="77777777" w:rsidTr="006D05B0">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716721"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Properties</w:t>
            </w:r>
          </w:p>
        </w:tc>
        <w:tc>
          <w:tcPr>
            <w:tcW w:w="2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8E11F7"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Traditional partnerships</w:t>
            </w:r>
          </w:p>
        </w:tc>
        <w:tc>
          <w:tcPr>
            <w:tcW w:w="3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53F451"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Limited Liability Partnerships (LLPs)</w:t>
            </w:r>
          </w:p>
        </w:tc>
      </w:tr>
      <w:tr w:rsidR="003E331A" w:rsidRPr="003E331A" w14:paraId="528836E7" w14:textId="77777777" w:rsidTr="006D05B0">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DBC9FA"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Owners</w:t>
            </w:r>
          </w:p>
        </w:tc>
        <w:tc>
          <w:tcPr>
            <w:tcW w:w="2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E0743A"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Two or more partners</w:t>
            </w:r>
          </w:p>
        </w:tc>
        <w:tc>
          <w:tcPr>
            <w:tcW w:w="3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D7D160"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Two or more members</w:t>
            </w:r>
          </w:p>
        </w:tc>
      </w:tr>
      <w:tr w:rsidR="003E331A" w:rsidRPr="003E331A" w14:paraId="133B0F0C" w14:textId="77777777" w:rsidTr="006D05B0">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F0C64"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Legal identity</w:t>
            </w:r>
          </w:p>
        </w:tc>
        <w:tc>
          <w:tcPr>
            <w:tcW w:w="2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B3551"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No separate legal identity</w:t>
            </w:r>
          </w:p>
        </w:tc>
        <w:tc>
          <w:tcPr>
            <w:tcW w:w="3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B927DD"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Separate legal identity</w:t>
            </w:r>
          </w:p>
        </w:tc>
      </w:tr>
      <w:tr w:rsidR="003E331A" w:rsidRPr="003E331A" w14:paraId="225C64EF" w14:textId="77777777" w:rsidTr="006D05B0">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CF6F4"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Liability</w:t>
            </w:r>
          </w:p>
        </w:tc>
        <w:tc>
          <w:tcPr>
            <w:tcW w:w="2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5AE64C"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Owners have unlimited liability. Also, each partner can be severally liable.</w:t>
            </w:r>
          </w:p>
        </w:tc>
        <w:tc>
          <w:tcPr>
            <w:tcW w:w="3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1F4E2"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Owners have limited liability</w:t>
            </w:r>
          </w:p>
        </w:tc>
      </w:tr>
      <w:tr w:rsidR="003E331A" w:rsidRPr="003E331A" w14:paraId="00BE49BC" w14:textId="77777777" w:rsidTr="006D05B0">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98EEB4"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Governance</w:t>
            </w:r>
          </w:p>
        </w:tc>
        <w:tc>
          <w:tcPr>
            <w:tcW w:w="2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A4CF9"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Through partnership agreement</w:t>
            </w:r>
          </w:p>
        </w:tc>
        <w:tc>
          <w:tcPr>
            <w:tcW w:w="3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7E7A4" w14:textId="33A9EC14"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xml:space="preserve">Through partnership agreement that may already </w:t>
            </w:r>
            <w:r w:rsidR="006D05B0">
              <w:rPr>
                <w:rFonts w:ascii="Calibri" w:eastAsia="Times New Roman" w:hAnsi="Calibri" w:cs="Calibri"/>
              </w:rPr>
              <w:t xml:space="preserve">be </w:t>
            </w:r>
            <w:r w:rsidRPr="003E331A">
              <w:rPr>
                <w:rFonts w:ascii="Calibri" w:eastAsia="Times New Roman" w:hAnsi="Calibri" w:cs="Calibri"/>
              </w:rPr>
              <w:t>in force in an existing partnership</w:t>
            </w:r>
          </w:p>
        </w:tc>
      </w:tr>
      <w:tr w:rsidR="003E331A" w:rsidRPr="003E331A" w14:paraId="0AC1E2E2" w14:textId="77777777" w:rsidTr="006D05B0">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F6BE5"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Taxation</w:t>
            </w:r>
          </w:p>
        </w:tc>
        <w:tc>
          <w:tcPr>
            <w:tcW w:w="2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7AE552"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xml:space="preserve">Same way as that of LLPs </w:t>
            </w:r>
          </w:p>
        </w:tc>
        <w:tc>
          <w:tcPr>
            <w:tcW w:w="3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BC3172"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Same way as that of traditional partnerships</w:t>
            </w:r>
          </w:p>
        </w:tc>
      </w:tr>
    </w:tbl>
    <w:p w14:paraId="4B29A8BB"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183AE35B"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2630D03C"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39B14DC9" w14:textId="77777777" w:rsidR="003E331A" w:rsidRPr="003E331A" w:rsidRDefault="003E331A" w:rsidP="003E331A">
      <w:pPr>
        <w:numPr>
          <w:ilvl w:val="1"/>
          <w:numId w:val="2"/>
        </w:numPr>
        <w:spacing w:after="0" w:line="240" w:lineRule="auto"/>
        <w:textAlignment w:val="center"/>
        <w:rPr>
          <w:rFonts w:ascii="Calibri" w:eastAsia="Times New Roman" w:hAnsi="Calibri" w:cs="Calibri"/>
        </w:rPr>
      </w:pPr>
      <w:r w:rsidRPr="003E331A">
        <w:rPr>
          <w:rFonts w:ascii="Calibri" w:eastAsia="Times New Roman" w:hAnsi="Calibri" w:cs="Calibri"/>
        </w:rPr>
        <w:lastRenderedPageBreak/>
        <w:t xml:space="preserve">The primary motive of the shareholders of a company is to increase the value of their investments. In most cases, this means that an increase in profit would increase the value of their investments and therefore make them satisfied. As they look for increased profit, they would prefer companies with higher profits, i.e., higher earnings. </w:t>
      </w:r>
    </w:p>
    <w:p w14:paraId="6201F68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But this is not always the case:</w:t>
      </w:r>
    </w:p>
    <w:p w14:paraId="005A8E94" w14:textId="77777777" w:rsidR="003E331A" w:rsidRPr="006D05B0" w:rsidRDefault="003E331A" w:rsidP="006D05B0">
      <w:pPr>
        <w:pStyle w:val="ListParagraph"/>
        <w:numPr>
          <w:ilvl w:val="0"/>
          <w:numId w:val="9"/>
        </w:numPr>
        <w:spacing w:after="0" w:line="240" w:lineRule="auto"/>
        <w:rPr>
          <w:rFonts w:ascii="Calibri" w:eastAsia="Times New Roman" w:hAnsi="Calibri" w:cs="Calibri"/>
        </w:rPr>
      </w:pPr>
      <w:r w:rsidRPr="006D05B0">
        <w:rPr>
          <w:rFonts w:ascii="Calibri" w:eastAsia="Times New Roman" w:hAnsi="Calibri" w:cs="Calibri"/>
        </w:rPr>
        <w:t xml:space="preserve">Shareholders may also prefer lower risk and hence may prefer companies which invest in lower-risk projects. </w:t>
      </w:r>
    </w:p>
    <w:p w14:paraId="2D1C83D5" w14:textId="77777777" w:rsidR="003E331A" w:rsidRPr="006D05B0" w:rsidRDefault="003E331A" w:rsidP="006D05B0">
      <w:pPr>
        <w:pStyle w:val="ListParagraph"/>
        <w:numPr>
          <w:ilvl w:val="0"/>
          <w:numId w:val="9"/>
        </w:numPr>
        <w:spacing w:after="0" w:line="240" w:lineRule="auto"/>
        <w:rPr>
          <w:rFonts w:ascii="Calibri" w:eastAsia="Times New Roman" w:hAnsi="Calibri" w:cs="Calibri"/>
        </w:rPr>
      </w:pPr>
      <w:r w:rsidRPr="006D05B0">
        <w:rPr>
          <w:rFonts w:ascii="Calibri" w:eastAsia="Times New Roman" w:hAnsi="Calibri" w:cs="Calibri"/>
        </w:rPr>
        <w:t>Also, thoughtful shareholders do not always want the maximum possible stock price, but the maximum honest stock price. As a result, they would retain from investing in companies which indulge in wrong practices even if they have higher earnings.</w:t>
      </w:r>
    </w:p>
    <w:p w14:paraId="39FA4178" w14:textId="25F7DF08" w:rsidR="003E331A" w:rsidRPr="006D05B0" w:rsidRDefault="003E331A" w:rsidP="006D05B0">
      <w:pPr>
        <w:pStyle w:val="ListParagraph"/>
        <w:numPr>
          <w:ilvl w:val="0"/>
          <w:numId w:val="9"/>
        </w:numPr>
        <w:spacing w:after="0" w:line="240" w:lineRule="auto"/>
        <w:rPr>
          <w:rFonts w:ascii="Calibri" w:eastAsia="Times New Roman" w:hAnsi="Calibri" w:cs="Calibri"/>
        </w:rPr>
      </w:pPr>
      <w:r w:rsidRPr="006D05B0">
        <w:rPr>
          <w:rFonts w:ascii="Calibri" w:eastAsia="Times New Roman" w:hAnsi="Calibri" w:cs="Calibri"/>
        </w:rPr>
        <w:t>Shareholders would look at whether the returns to them from investing in the company would be sufficiently more than the opportunity cost of their capital. If it is not, they may prefer to invest in other lower-risk investments with the same returns</w:t>
      </w:r>
      <w:r w:rsidR="00DE0EC6">
        <w:rPr>
          <w:rFonts w:ascii="Calibri" w:eastAsia="Times New Roman" w:hAnsi="Calibri" w:cs="Calibri"/>
        </w:rPr>
        <w:t>,</w:t>
      </w:r>
      <w:r w:rsidRPr="006D05B0">
        <w:rPr>
          <w:rFonts w:ascii="Calibri" w:eastAsia="Times New Roman" w:hAnsi="Calibri" w:cs="Calibri"/>
        </w:rPr>
        <w:t xml:space="preserve"> like government bonds</w:t>
      </w:r>
      <w:r w:rsidR="00DE0EC6">
        <w:rPr>
          <w:rFonts w:ascii="Calibri" w:eastAsia="Times New Roman" w:hAnsi="Calibri" w:cs="Calibri"/>
        </w:rPr>
        <w:t>,</w:t>
      </w:r>
      <w:r w:rsidRPr="006D05B0">
        <w:rPr>
          <w:rFonts w:ascii="Calibri" w:eastAsia="Times New Roman" w:hAnsi="Calibri" w:cs="Calibri"/>
        </w:rPr>
        <w:t xml:space="preserve"> so that they do not want to take up additional risk for the same amount of profit. Also, they may not invest the money at all.</w:t>
      </w:r>
    </w:p>
    <w:p w14:paraId="50AE7E92" w14:textId="77777777" w:rsidR="003E331A" w:rsidRPr="006D05B0" w:rsidRDefault="003E331A" w:rsidP="006D05B0">
      <w:pPr>
        <w:pStyle w:val="ListParagraph"/>
        <w:numPr>
          <w:ilvl w:val="0"/>
          <w:numId w:val="9"/>
        </w:numPr>
        <w:spacing w:after="0" w:line="240" w:lineRule="auto"/>
        <w:rPr>
          <w:rFonts w:ascii="Calibri" w:eastAsia="Times New Roman" w:hAnsi="Calibri" w:cs="Calibri"/>
        </w:rPr>
      </w:pPr>
      <w:r w:rsidRPr="006D05B0">
        <w:rPr>
          <w:rFonts w:ascii="Calibri" w:eastAsia="Times New Roman" w:hAnsi="Calibri" w:cs="Calibri"/>
        </w:rPr>
        <w:t>Shareholders would also prefer companies with good governance and lower principal-agent problems. This would reduce the agency costs incurred.</w:t>
      </w:r>
    </w:p>
    <w:p w14:paraId="513A890B" w14:textId="77777777" w:rsidR="003E331A" w:rsidRPr="006D05B0" w:rsidRDefault="003E331A" w:rsidP="006D05B0">
      <w:pPr>
        <w:pStyle w:val="ListParagraph"/>
        <w:numPr>
          <w:ilvl w:val="0"/>
          <w:numId w:val="9"/>
        </w:numPr>
        <w:spacing w:after="0" w:line="240" w:lineRule="auto"/>
        <w:rPr>
          <w:rFonts w:ascii="Calibri" w:eastAsia="Times New Roman" w:hAnsi="Calibri" w:cs="Calibri"/>
        </w:rPr>
      </w:pPr>
      <w:r w:rsidRPr="006D05B0">
        <w:rPr>
          <w:rFonts w:ascii="Calibri" w:eastAsia="Times New Roman" w:hAnsi="Calibri" w:cs="Calibri"/>
        </w:rPr>
        <w:t>Also, a company may be able to earn higher through short-term profits, which may result in lower profits in the future. Shareholders will not welcome higher short-term earnings if long-term earnings are damaged.</w:t>
      </w:r>
    </w:p>
    <w:p w14:paraId="4DA85B50"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4EC3F09E"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4DF2AE18"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720DC09B" w14:textId="5A2DAD39" w:rsidR="003E331A" w:rsidRDefault="003E331A" w:rsidP="003E331A">
      <w:pPr>
        <w:numPr>
          <w:ilvl w:val="1"/>
          <w:numId w:val="3"/>
        </w:numPr>
        <w:spacing w:after="0" w:line="240" w:lineRule="auto"/>
        <w:textAlignment w:val="center"/>
        <w:rPr>
          <w:rFonts w:ascii="Calibri" w:eastAsia="Times New Roman" w:hAnsi="Calibri" w:cs="Calibri"/>
        </w:rPr>
      </w:pPr>
      <w:r w:rsidRPr="003E331A">
        <w:rPr>
          <w:rFonts w:ascii="Calibri" w:eastAsia="Times New Roman" w:hAnsi="Calibri" w:cs="Calibri"/>
          <w:u w:val="thick"/>
        </w:rPr>
        <w:t>ESC</w:t>
      </w:r>
      <w:r w:rsidRPr="003E331A">
        <w:rPr>
          <w:rFonts w:ascii="Calibri" w:eastAsia="Times New Roman" w:hAnsi="Calibri" w:cs="Calibri"/>
        </w:rPr>
        <w:t xml:space="preserve">: These are the main way in which companies are financed. The shareholders are the owners of the business. They hold the equity interest or residual claim since they receive whatever assets or earnings are left over in the business after all its debts are paid. Ordinary shares offer investors high potential returns for high risk, particularly risk of capital losses. The initial running yield (that is, the rate of income the share will produce at its current market price) is low but dividends should increase with inflation and real growth in a company’s earnings. Historically, equities have given the highest return of any of the main asset classes over the long term. Because of this, investors have been prepared to accept the high variance of return which can lead to poor short-term performance, even for a well-diversified portfolio. Ordinary shares are almost always irredeemable. Shareholders will have voting rights at meetings in proportion to the number of shares held. On a winding-up they will rank after all creditors of the company. They will receive dividend payments made from a company’s profits. Companies will often pay tax on profits before distributing them as dividends (this is often known as ‘corporation tax’ or ‘corporate income tax’). In addition, individual shareholders may pay tax on distributed dividends or a company may be taxed additionally on the profits that it distributes to shareholders (or both may happen). This can lead to double taxation of dividends or lead to dividends being taxed more highly than retained profits. As such, some tax systems have mechanisms to ensure that the recipients of dividends receive a credit for the tax already paid by the company on its distributed profits. In a similar way, tax systems are often designed to prevent the double taxation of dividends if, for example, a company in one country distributes dividends to a shareholder in another country. All shares have a ‘par’ or ‘nominal’ value, often 25p. The par value has no relevance to the market value of the share. Companies are not allowed to issue shares below the par value. The figure shown in the accounts for issued share capital is the nominal value. The company’s documentation will set out the total nominal value of authorized share capital. The issued share capital is the nominal amount issued. The issued </w:t>
      </w:r>
      <w:r w:rsidRPr="003E331A">
        <w:rPr>
          <w:rFonts w:ascii="Calibri" w:eastAsia="Times New Roman" w:hAnsi="Calibri" w:cs="Calibri"/>
        </w:rPr>
        <w:lastRenderedPageBreak/>
        <w:t>share capital cannot be greater than the authorized share capital. Ordinary shares are the lowest ranking form of finance issued by companies. Dividends are not a legal obligation of the company and are only paid at the discretion of the directors. In practice directors try to pay a steadily increasing stream of dividends.</w:t>
      </w:r>
    </w:p>
    <w:p w14:paraId="255B5081" w14:textId="77777777" w:rsidR="006D05B0" w:rsidRPr="003E331A" w:rsidRDefault="006D05B0" w:rsidP="006D05B0">
      <w:pPr>
        <w:spacing w:after="0" w:line="240" w:lineRule="auto"/>
        <w:ind w:left="1440"/>
        <w:textAlignment w:val="center"/>
        <w:rPr>
          <w:rFonts w:ascii="Calibri" w:eastAsia="Times New Roman" w:hAnsi="Calibri" w:cs="Calibri"/>
        </w:rPr>
      </w:pPr>
    </w:p>
    <w:p w14:paraId="14A2FE1C" w14:textId="3B2C34D0" w:rsid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u w:val="thick"/>
        </w:rPr>
        <w:t>PSC</w:t>
      </w:r>
      <w:r w:rsidRPr="003E331A">
        <w:rPr>
          <w:rFonts w:ascii="Calibri" w:eastAsia="Times New Roman" w:hAnsi="Calibri" w:cs="Calibri"/>
        </w:rPr>
        <w:t>: Preference shares are much less common than ordinary shares. Assuming the company makes sufficient profits, they offer a fixed stream of investment income, which is paid and generally taxed like a dividend. They are not widely used, but are sometimes issued by financial institutions. Preference shareholders have a preferential right to either dividends, or a return of capital, or both, when compared with ordinary shareholders. They do not usually carry voting rights. The investment characteristics are more often like those of unsecured loan stocks than ordinary shares. Dividends do not have to be paid to preference shareholders. However, if dividends are not paid on preference shares, no ordinary share dividends can be paid. Unlike with a loan stock, if a preference dividend is not paid, the company is not deemed to be in default and at risk of being wound up. For all investors, the expected return on preference shares is likely to be less than on ordinary shares because the risk of holding preference shares is less.</w:t>
      </w:r>
    </w:p>
    <w:p w14:paraId="29F2E223" w14:textId="77777777" w:rsidR="006D05B0" w:rsidRPr="003E331A" w:rsidRDefault="006D05B0" w:rsidP="003E331A">
      <w:pPr>
        <w:spacing w:after="0" w:line="240" w:lineRule="auto"/>
        <w:ind w:left="1260"/>
        <w:rPr>
          <w:rFonts w:ascii="Calibri" w:eastAsia="Times New Roman" w:hAnsi="Calibri" w:cs="Calibri"/>
        </w:rPr>
      </w:pPr>
    </w:p>
    <w:p w14:paraId="4BFB3F2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u w:val="thick"/>
        </w:rPr>
        <w:t>Convertibles</w:t>
      </w:r>
      <w:r w:rsidRPr="003E331A">
        <w:rPr>
          <w:rFonts w:ascii="Calibri" w:eastAsia="Times New Roman" w:hAnsi="Calibri" w:cs="Calibri"/>
        </w:rPr>
        <w:t xml:space="preserve">: Convertible forms of company securities are, almost invariably, unsecured loan stocks or preference shares that convert into ordinary shares of the issuing company. This additional prospective return means that the issuer does not have to offer excessively high rates of interest on the loan stocks to attract lenders. Convertible unsecured loan stocks are unsecured loan stocks which give the right to convert into ordinary shares of the company at a later date. Convertible preference shares are preference shares which give the right to convert into ordinary shares at a later date. The investor does not pay anything to convert other than surrendering the convertible preference shares. The convertible loan stock will have a stated annual interest payment (paid in twice-yearly instalments). For convertible preference shares, the stated rate will be in a similar format to dividends. The date of conversion might be a single date or, at the option of the holder, one of a series of specified dates. The period prior to the first possible date for conversion is known as the rest period. There will be a specified number of ordinary shares for each convertible. If the holder chooses not to convert, then the security might continue as a loan stock or preference share for a period of time. Alternatively, it might be redeemed on a prescribed basis immediately. At any time, the cost of obtaining one ordinary share by purchasing the required number of convertible securities and converting can be compared with the market price of the share. The difference is known as the conversion premium. The characteristics of a convertible loan stock in the period prior to conversion are a cross between those of fixed interest stock and ordinary shares. As the likely date of conversion (or not) gets nearer, it becomes clearer whether the convertible will stay as loan stock or become ordinary shares. As this happens, its </w:t>
      </w:r>
      <w:proofErr w:type="spellStart"/>
      <w:r w:rsidRPr="003E331A">
        <w:rPr>
          <w:rFonts w:ascii="Calibri" w:eastAsia="Times New Roman" w:hAnsi="Calibri" w:cs="Calibri"/>
        </w:rPr>
        <w:t>behaviour</w:t>
      </w:r>
      <w:proofErr w:type="spellEnd"/>
      <w:r w:rsidRPr="003E331A">
        <w:rPr>
          <w:rFonts w:ascii="Calibri" w:eastAsia="Times New Roman" w:hAnsi="Calibri" w:cs="Calibri"/>
        </w:rPr>
        <w:t xml:space="preserve"> becomes closer to that of the security into which it will convert. This is also the case for convertible preference shares. Convertibles generally provide higher income than ordinary shares and lower income than conventional loan stock or preference shares. In the UK, in respect of capital gains, all convertibles are non-qualifying and therefore capital gains tax may be payable. Loan stocks provide gross income and preference shares provide income in the same format as dividends. There will generally be less volatility in the price of the convertible than in the share price of the underlying equity. From the investor’s point of view, convertible securities offer the opportunity to combine the lower risk of a debt security with the potential for large gains of an equity. The price paid for this is a lower running yield than on a normal loan stock or preference share.</w:t>
      </w:r>
    </w:p>
    <w:p w14:paraId="00B1AF5B"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3BA0EBC8"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lastRenderedPageBreak/>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390"/>
        <w:gridCol w:w="2610"/>
        <w:gridCol w:w="3140"/>
      </w:tblGrid>
      <w:tr w:rsidR="003E331A" w:rsidRPr="003E331A" w14:paraId="09379CE4"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823A91"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ESC</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0D82A0"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PSC</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590593"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Convertibles</w:t>
            </w:r>
          </w:p>
        </w:tc>
      </w:tr>
      <w:tr w:rsidR="003E331A" w:rsidRPr="003E331A" w14:paraId="4F31E448"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8A8B0E"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Main way in which companies are financed.</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0562B8"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Much less common than ESC.</w:t>
            </w:r>
          </w:p>
          <w:p w14:paraId="2CA8DD06"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Not widely used, but are sometimes issued by financial institutions.</w:t>
            </w:r>
          </w:p>
          <w:p w14:paraId="65340126"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1D0412"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They are almost invariably unsecured loan stocks or preference shares that convert into ordinary shares of the issuing company. This additional prospective return means that the issuer does not have to offer excessively higher rates of interest on the loan stocks to lenders.</w:t>
            </w:r>
          </w:p>
        </w:tc>
      </w:tr>
      <w:tr w:rsidR="003E331A" w:rsidRPr="003E331A" w14:paraId="3C0F88E4"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F6B68"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Shareholders are the owners of the company and hold equity interest or residual claim.</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98590A"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Assuming that the company makes sufficient profits, they offer a fixed stream of investment income, which is paid and generally taxed like a dividend.</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9C8974"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The convertible loan stock will have a stated annual interest payment (paid in twice-yearly instalments).</w:t>
            </w:r>
          </w:p>
          <w:p w14:paraId="05522985"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For convertible preference shares, the stated rate will be in a similar format to dividends.</w:t>
            </w:r>
          </w:p>
        </w:tc>
      </w:tr>
      <w:tr w:rsidR="003E331A" w:rsidRPr="003E331A" w14:paraId="68B495C2"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367CC"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Offer high potential returns for high risk</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B1D634"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Less risky than ESC</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33B3F"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xml:space="preserve">Offer the opportunity to combine lower risk of a debt security with the potential for large gains of an equity. </w:t>
            </w:r>
          </w:p>
        </w:tc>
      </w:tr>
      <w:tr w:rsidR="003E331A" w:rsidRPr="003E331A" w14:paraId="2A057500"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E22451"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xml:space="preserve">Historically ESC </w:t>
            </w:r>
            <w:proofErr w:type="gramStart"/>
            <w:r w:rsidRPr="003E331A">
              <w:rPr>
                <w:rFonts w:ascii="Calibri" w:eastAsia="Times New Roman" w:hAnsi="Calibri" w:cs="Calibri"/>
              </w:rPr>
              <w:t>have</w:t>
            </w:r>
            <w:proofErr w:type="gramEnd"/>
            <w:r w:rsidRPr="003E331A">
              <w:rPr>
                <w:rFonts w:ascii="Calibri" w:eastAsia="Times New Roman" w:hAnsi="Calibri" w:cs="Calibri"/>
              </w:rPr>
              <w:t xml:space="preserve"> given the highest return of any of the main asset classes over the long term</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982664"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Expected return is likely to be less than on ESC shares because the risk of holding PSC shares is less.</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05CAFB" w14:textId="72EB334E"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Generally</w:t>
            </w:r>
            <w:r w:rsidR="003E20FB">
              <w:rPr>
                <w:rFonts w:ascii="Calibri" w:eastAsia="Times New Roman" w:hAnsi="Calibri" w:cs="Calibri"/>
              </w:rPr>
              <w:t>,</w:t>
            </w:r>
            <w:r w:rsidRPr="003E331A">
              <w:rPr>
                <w:rFonts w:ascii="Calibri" w:eastAsia="Times New Roman" w:hAnsi="Calibri" w:cs="Calibri"/>
              </w:rPr>
              <w:t xml:space="preserve"> provide higher income than ordinary shares and lower income than conventional loan stock or preference shares.</w:t>
            </w:r>
          </w:p>
          <w:p w14:paraId="6948D44D"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w:t>
            </w:r>
          </w:p>
        </w:tc>
      </w:tr>
      <w:tr w:rsidR="003E331A" w:rsidRPr="003E331A" w14:paraId="0C16D075"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65179"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Initial running yield is low but dividends should increase with inflation and real growth in a company's earnings.</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506BF2"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Higher running yield than convertible preference shares</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9E659"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Lower running yield than on a normal loan stock or preference shares.</w:t>
            </w:r>
          </w:p>
        </w:tc>
      </w:tr>
      <w:tr w:rsidR="003E331A" w:rsidRPr="003E331A" w14:paraId="7582DAEE"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47D02D"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Almost always irredeemable</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A269C"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Redeemable</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782DD3"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Convertible unsecured loan stocks are irredeemable whereas convertible preference shares are redeemable.</w:t>
            </w:r>
          </w:p>
        </w:tc>
      </w:tr>
      <w:tr w:rsidR="003E331A" w:rsidRPr="003E331A" w14:paraId="3455090F" w14:textId="77777777" w:rsidTr="003E20FB">
        <w:tc>
          <w:tcPr>
            <w:tcW w:w="2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15D027"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Shareholders have voting rights in the meetings in proportion to their number of shares.</w:t>
            </w:r>
          </w:p>
        </w:tc>
        <w:tc>
          <w:tcPr>
            <w:tcW w:w="2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DF2D07"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 xml:space="preserve">Shareholders do not usually carry voting rights. </w:t>
            </w:r>
          </w:p>
        </w:tc>
        <w:tc>
          <w:tcPr>
            <w:tcW w:w="31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F3C9D"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Convertibles, when converted into ordinary shares, the shareholders have voting rights.</w:t>
            </w:r>
          </w:p>
        </w:tc>
      </w:tr>
    </w:tbl>
    <w:p w14:paraId="3D495CDD"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lastRenderedPageBreak/>
        <w:t> </w:t>
      </w:r>
    </w:p>
    <w:p w14:paraId="427C7103"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3B085B0E"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4A99EF3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0E7A131B" w14:textId="77777777" w:rsidR="003E331A" w:rsidRPr="003E331A" w:rsidRDefault="003E331A" w:rsidP="003E331A">
      <w:pPr>
        <w:numPr>
          <w:ilvl w:val="1"/>
          <w:numId w:val="4"/>
        </w:numPr>
        <w:spacing w:after="0" w:line="240" w:lineRule="auto"/>
        <w:textAlignment w:val="center"/>
        <w:rPr>
          <w:rFonts w:ascii="Calibri" w:eastAsia="Times New Roman" w:hAnsi="Calibri" w:cs="Calibri"/>
        </w:rPr>
      </w:pPr>
      <w:r w:rsidRPr="003E331A">
        <w:rPr>
          <w:rFonts w:ascii="Calibri" w:eastAsia="Times New Roman" w:hAnsi="Calibri" w:cs="Calibri"/>
        </w:rPr>
        <w:t> </w:t>
      </w:r>
    </w:p>
    <w:p w14:paraId="7C3BA049"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tbl>
      <w:tblPr>
        <w:tblW w:w="0" w:type="auto"/>
        <w:tblInd w:w="120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30"/>
        <w:gridCol w:w="3442"/>
        <w:gridCol w:w="3588"/>
      </w:tblGrid>
      <w:tr w:rsidR="003E331A" w:rsidRPr="003E331A" w14:paraId="1CD7F5B6" w14:textId="77777777" w:rsidTr="003E331A">
        <w:tc>
          <w:tcPr>
            <w:tcW w:w="2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811A8A"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Properties</w:t>
            </w:r>
          </w:p>
        </w:tc>
        <w:tc>
          <w:tcPr>
            <w:tcW w:w="5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3EA16"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Private limited companies</w:t>
            </w:r>
          </w:p>
        </w:tc>
        <w:tc>
          <w:tcPr>
            <w:tcW w:w="5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98328C"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Public limited companies</w:t>
            </w:r>
          </w:p>
        </w:tc>
      </w:tr>
      <w:tr w:rsidR="003E331A" w:rsidRPr="003E331A" w14:paraId="70A04F8D" w14:textId="77777777" w:rsidTr="003E331A">
        <w:tc>
          <w:tcPr>
            <w:tcW w:w="2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F9FA38"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Share capital</w:t>
            </w:r>
          </w:p>
        </w:tc>
        <w:tc>
          <w:tcPr>
            <w:tcW w:w="5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10B89"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Not allowed to offer its shares to the public.</w:t>
            </w:r>
          </w:p>
        </w:tc>
        <w:tc>
          <w:tcPr>
            <w:tcW w:w="5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2474C3"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Issued share capital of at least £50,000</w:t>
            </w:r>
          </w:p>
        </w:tc>
      </w:tr>
      <w:tr w:rsidR="003E331A" w:rsidRPr="003E331A" w14:paraId="100AFD5B" w14:textId="77777777" w:rsidTr="003E331A">
        <w:tc>
          <w:tcPr>
            <w:tcW w:w="2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8D805"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Stock exchange listing</w:t>
            </w:r>
          </w:p>
        </w:tc>
        <w:tc>
          <w:tcPr>
            <w:tcW w:w="5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242523"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No full stock exchange listing</w:t>
            </w:r>
          </w:p>
        </w:tc>
        <w:tc>
          <w:tcPr>
            <w:tcW w:w="54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18A15"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Full stock exchange listing</w:t>
            </w:r>
          </w:p>
        </w:tc>
      </w:tr>
      <w:tr w:rsidR="003E331A" w:rsidRPr="003E331A" w14:paraId="640C69CF" w14:textId="77777777" w:rsidTr="003E331A">
        <w:tc>
          <w:tcPr>
            <w:tcW w:w="2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A6489B"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Name</w:t>
            </w:r>
          </w:p>
        </w:tc>
        <w:tc>
          <w:tcPr>
            <w:tcW w:w="5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3C0CCB"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Name must end with the word 'limited' or the abbreviation LTD or ltd</w:t>
            </w:r>
          </w:p>
        </w:tc>
        <w:tc>
          <w:tcPr>
            <w:tcW w:w="5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C3A136"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Name must end with the words 'public limited company' or the abbreviation PLC or plc</w:t>
            </w:r>
          </w:p>
        </w:tc>
      </w:tr>
      <w:tr w:rsidR="003E331A" w:rsidRPr="003E331A" w14:paraId="35176657" w14:textId="77777777" w:rsidTr="003E331A">
        <w:tc>
          <w:tcPr>
            <w:tcW w:w="24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41832"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Finance</w:t>
            </w:r>
          </w:p>
        </w:tc>
        <w:tc>
          <w:tcPr>
            <w:tcW w:w="5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610285"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Raising finance is difficult because not allowed to offer shares to the public.</w:t>
            </w:r>
          </w:p>
        </w:tc>
        <w:tc>
          <w:tcPr>
            <w:tcW w:w="5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AA5F50" w14:textId="77777777" w:rsidR="003E331A" w:rsidRPr="003E331A" w:rsidRDefault="003E331A" w:rsidP="003E331A">
            <w:pPr>
              <w:spacing w:after="0" w:line="240" w:lineRule="auto"/>
              <w:rPr>
                <w:rFonts w:ascii="Calibri" w:eastAsia="Times New Roman" w:hAnsi="Calibri" w:cs="Calibri"/>
              </w:rPr>
            </w:pPr>
            <w:r w:rsidRPr="003E331A">
              <w:rPr>
                <w:rFonts w:ascii="Calibri" w:eastAsia="Times New Roman" w:hAnsi="Calibri" w:cs="Calibri"/>
              </w:rPr>
              <w:t>Raising finance is easier because of public share offerings</w:t>
            </w:r>
          </w:p>
        </w:tc>
      </w:tr>
    </w:tbl>
    <w:p w14:paraId="5DBDEF1F"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5A8B5818"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2EBF76C6"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023C4C8C" w14:textId="77777777" w:rsidR="003E331A" w:rsidRPr="003E331A" w:rsidRDefault="003E331A" w:rsidP="003E331A">
      <w:pPr>
        <w:numPr>
          <w:ilvl w:val="1"/>
          <w:numId w:val="5"/>
        </w:numPr>
        <w:spacing w:after="0" w:line="240" w:lineRule="auto"/>
        <w:textAlignment w:val="center"/>
        <w:rPr>
          <w:rFonts w:ascii="Calibri" w:eastAsia="Times New Roman" w:hAnsi="Calibri" w:cs="Calibri"/>
        </w:rPr>
      </w:pPr>
      <w:r w:rsidRPr="003E331A">
        <w:rPr>
          <w:rFonts w:ascii="Calibri" w:eastAsia="Times New Roman" w:hAnsi="Calibri" w:cs="Calibri"/>
          <w:u w:val="thick"/>
        </w:rPr>
        <w:t>Pros of a proprietorship business</w:t>
      </w:r>
      <w:r w:rsidRPr="003E331A">
        <w:rPr>
          <w:rFonts w:ascii="Calibri" w:eastAsia="Times New Roman" w:hAnsi="Calibri" w:cs="Calibri"/>
        </w:rPr>
        <w:t>:</w:t>
      </w:r>
    </w:p>
    <w:p w14:paraId="5E513654" w14:textId="77777777" w:rsidR="003E331A" w:rsidRPr="003E20FB" w:rsidRDefault="003E331A" w:rsidP="003E20FB">
      <w:pPr>
        <w:pStyle w:val="ListParagraph"/>
        <w:numPr>
          <w:ilvl w:val="0"/>
          <w:numId w:val="10"/>
        </w:numPr>
        <w:spacing w:after="0" w:line="240" w:lineRule="auto"/>
        <w:rPr>
          <w:rFonts w:ascii="Calibri" w:eastAsia="Times New Roman" w:hAnsi="Calibri" w:cs="Calibri"/>
        </w:rPr>
      </w:pPr>
      <w:r w:rsidRPr="003E20FB">
        <w:rPr>
          <w:rFonts w:ascii="Calibri" w:eastAsia="Times New Roman" w:hAnsi="Calibri" w:cs="Calibri"/>
        </w:rPr>
        <w:t>No specific documentation is needed to legally establish this form of business entity.</w:t>
      </w:r>
    </w:p>
    <w:p w14:paraId="6C9E1972" w14:textId="77777777" w:rsidR="003E331A" w:rsidRPr="003E20FB" w:rsidRDefault="003E331A" w:rsidP="003E20FB">
      <w:pPr>
        <w:pStyle w:val="ListParagraph"/>
        <w:numPr>
          <w:ilvl w:val="0"/>
          <w:numId w:val="10"/>
        </w:numPr>
        <w:spacing w:after="0" w:line="240" w:lineRule="auto"/>
        <w:rPr>
          <w:rFonts w:ascii="Calibri" w:eastAsia="Times New Roman" w:hAnsi="Calibri" w:cs="Calibri"/>
        </w:rPr>
      </w:pPr>
      <w:r w:rsidRPr="003E20FB">
        <w:rPr>
          <w:rFonts w:ascii="Calibri" w:eastAsia="Times New Roman" w:hAnsi="Calibri" w:cs="Calibri"/>
        </w:rPr>
        <w:t>Easy to set up.</w:t>
      </w:r>
    </w:p>
    <w:p w14:paraId="08430E99" w14:textId="77777777" w:rsidR="003E331A" w:rsidRPr="003E20FB" w:rsidRDefault="003E331A" w:rsidP="003E20FB">
      <w:pPr>
        <w:pStyle w:val="ListParagraph"/>
        <w:numPr>
          <w:ilvl w:val="0"/>
          <w:numId w:val="10"/>
        </w:numPr>
        <w:spacing w:after="0" w:line="240" w:lineRule="auto"/>
        <w:rPr>
          <w:rFonts w:ascii="Calibri" w:eastAsia="Times New Roman" w:hAnsi="Calibri" w:cs="Calibri"/>
        </w:rPr>
      </w:pPr>
      <w:r w:rsidRPr="003E20FB">
        <w:rPr>
          <w:rFonts w:ascii="Calibri" w:eastAsia="Times New Roman" w:hAnsi="Calibri" w:cs="Calibri"/>
        </w:rPr>
        <w:t>Require only relatively small initial capital investment.</w:t>
      </w:r>
    </w:p>
    <w:p w14:paraId="0F93B184" w14:textId="77777777" w:rsidR="003E331A" w:rsidRPr="003E20FB" w:rsidRDefault="003E331A" w:rsidP="003E20FB">
      <w:pPr>
        <w:pStyle w:val="ListParagraph"/>
        <w:numPr>
          <w:ilvl w:val="0"/>
          <w:numId w:val="10"/>
        </w:numPr>
        <w:spacing w:after="0" w:line="240" w:lineRule="auto"/>
        <w:rPr>
          <w:rFonts w:ascii="Calibri" w:eastAsia="Times New Roman" w:hAnsi="Calibri" w:cs="Calibri"/>
        </w:rPr>
      </w:pPr>
      <w:r w:rsidRPr="003E20FB">
        <w:rPr>
          <w:rFonts w:ascii="Calibri" w:eastAsia="Times New Roman" w:hAnsi="Calibri" w:cs="Calibri"/>
        </w:rPr>
        <w:t>No partnership or principal-agent problems.</w:t>
      </w:r>
    </w:p>
    <w:p w14:paraId="300DD5B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u w:val="thick"/>
        </w:rPr>
        <w:t>Cons of a proprietorship business</w:t>
      </w:r>
      <w:r w:rsidRPr="003E331A">
        <w:rPr>
          <w:rFonts w:ascii="Calibri" w:eastAsia="Times New Roman" w:hAnsi="Calibri" w:cs="Calibri"/>
        </w:rPr>
        <w:t>:</w:t>
      </w:r>
    </w:p>
    <w:p w14:paraId="1DCBBEBF" w14:textId="77777777" w:rsidR="003E331A" w:rsidRPr="003E20FB" w:rsidRDefault="003E331A" w:rsidP="003E20FB">
      <w:pPr>
        <w:pStyle w:val="ListParagraph"/>
        <w:numPr>
          <w:ilvl w:val="0"/>
          <w:numId w:val="11"/>
        </w:numPr>
        <w:spacing w:after="0" w:line="240" w:lineRule="auto"/>
        <w:rPr>
          <w:rFonts w:ascii="Calibri" w:eastAsia="Times New Roman" w:hAnsi="Calibri" w:cs="Calibri"/>
        </w:rPr>
      </w:pPr>
      <w:r w:rsidRPr="003E20FB">
        <w:rPr>
          <w:rFonts w:ascii="Calibri" w:eastAsia="Times New Roman" w:hAnsi="Calibri" w:cs="Calibri"/>
        </w:rPr>
        <w:t>Limited scope for expansion.</w:t>
      </w:r>
    </w:p>
    <w:p w14:paraId="2C6157E4" w14:textId="77777777" w:rsidR="003E331A" w:rsidRPr="003E20FB" w:rsidRDefault="003E331A" w:rsidP="003E20FB">
      <w:pPr>
        <w:pStyle w:val="ListParagraph"/>
        <w:numPr>
          <w:ilvl w:val="0"/>
          <w:numId w:val="11"/>
        </w:numPr>
        <w:spacing w:after="0" w:line="240" w:lineRule="auto"/>
        <w:rPr>
          <w:rFonts w:ascii="Calibri" w:eastAsia="Times New Roman" w:hAnsi="Calibri" w:cs="Calibri"/>
        </w:rPr>
      </w:pPr>
      <w:r w:rsidRPr="003E20FB">
        <w:rPr>
          <w:rFonts w:ascii="Calibri" w:eastAsia="Times New Roman" w:hAnsi="Calibri" w:cs="Calibri"/>
        </w:rPr>
        <w:t>Raising finance is difficult because it is limited to what the owner can raise personally.</w:t>
      </w:r>
    </w:p>
    <w:p w14:paraId="2D7589A4" w14:textId="77777777" w:rsidR="003E331A" w:rsidRPr="003E20FB" w:rsidRDefault="003E331A" w:rsidP="003E20FB">
      <w:pPr>
        <w:pStyle w:val="ListParagraph"/>
        <w:numPr>
          <w:ilvl w:val="0"/>
          <w:numId w:val="11"/>
        </w:numPr>
        <w:spacing w:after="0" w:line="240" w:lineRule="auto"/>
        <w:rPr>
          <w:rFonts w:ascii="Calibri" w:eastAsia="Times New Roman" w:hAnsi="Calibri" w:cs="Calibri"/>
        </w:rPr>
      </w:pPr>
      <w:r w:rsidRPr="003E20FB">
        <w:rPr>
          <w:rFonts w:ascii="Calibri" w:eastAsia="Times New Roman" w:hAnsi="Calibri" w:cs="Calibri"/>
        </w:rPr>
        <w:t>Unlimited liability.</w:t>
      </w:r>
    </w:p>
    <w:p w14:paraId="112E1AD1" w14:textId="77777777" w:rsidR="003E331A" w:rsidRPr="003E20FB" w:rsidRDefault="003E331A" w:rsidP="003E20FB">
      <w:pPr>
        <w:pStyle w:val="ListParagraph"/>
        <w:numPr>
          <w:ilvl w:val="0"/>
          <w:numId w:val="11"/>
        </w:numPr>
        <w:spacing w:after="0" w:line="240" w:lineRule="auto"/>
        <w:rPr>
          <w:rFonts w:ascii="Calibri" w:eastAsia="Times New Roman" w:hAnsi="Calibri" w:cs="Calibri"/>
        </w:rPr>
      </w:pPr>
      <w:r w:rsidRPr="003E20FB">
        <w:rPr>
          <w:rFonts w:ascii="Calibri" w:eastAsia="Times New Roman" w:hAnsi="Calibri" w:cs="Calibri"/>
        </w:rPr>
        <w:t>Also, there is a limit to the size of an organization that one person can effectively control.</w:t>
      </w:r>
    </w:p>
    <w:p w14:paraId="30C78D48"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7283D653"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46C21FD2"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204B83E6" w14:textId="77777777" w:rsidR="003E331A" w:rsidRPr="003E331A" w:rsidRDefault="003E331A" w:rsidP="003E331A">
      <w:pPr>
        <w:numPr>
          <w:ilvl w:val="1"/>
          <w:numId w:val="6"/>
        </w:numPr>
        <w:spacing w:after="0" w:line="240" w:lineRule="auto"/>
        <w:textAlignment w:val="center"/>
        <w:rPr>
          <w:rFonts w:ascii="Calibri" w:eastAsia="Times New Roman" w:hAnsi="Calibri" w:cs="Calibri"/>
        </w:rPr>
      </w:pPr>
      <w:r w:rsidRPr="003E331A">
        <w:rPr>
          <w:rFonts w:ascii="Calibri" w:eastAsia="Times New Roman" w:hAnsi="Calibri" w:cs="Calibri"/>
        </w:rPr>
        <w:t>Suitable methods for raising short term funds are:</w:t>
      </w:r>
    </w:p>
    <w:p w14:paraId="0C0FC269" w14:textId="570BBD45" w:rsidR="003E331A" w:rsidRDefault="003E331A" w:rsidP="003E20FB">
      <w:pPr>
        <w:pStyle w:val="ListParagraph"/>
        <w:numPr>
          <w:ilvl w:val="0"/>
          <w:numId w:val="12"/>
        </w:numPr>
        <w:spacing w:after="0" w:line="240" w:lineRule="auto"/>
        <w:rPr>
          <w:rFonts w:ascii="Calibri" w:eastAsia="Times New Roman" w:hAnsi="Calibri" w:cs="Calibri"/>
        </w:rPr>
      </w:pPr>
      <w:r w:rsidRPr="003E20FB">
        <w:rPr>
          <w:rFonts w:ascii="Calibri" w:eastAsia="Times New Roman" w:hAnsi="Calibri" w:cs="Calibri"/>
        </w:rPr>
        <w:t>Bank overdrafts: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 The interest charged on an overdraft will usually be higher than on a loan of equivalent amount. A bank can demand immediate repayment of an overdraft with no notice.</w:t>
      </w:r>
    </w:p>
    <w:p w14:paraId="7868E956" w14:textId="77777777" w:rsidR="003E20FB" w:rsidRPr="003E20FB" w:rsidRDefault="003E20FB" w:rsidP="003E20FB">
      <w:pPr>
        <w:pStyle w:val="ListParagraph"/>
        <w:spacing w:after="0" w:line="240" w:lineRule="auto"/>
        <w:ind w:left="1980"/>
        <w:rPr>
          <w:rFonts w:ascii="Calibri" w:eastAsia="Times New Roman" w:hAnsi="Calibri" w:cs="Calibri"/>
        </w:rPr>
      </w:pPr>
    </w:p>
    <w:p w14:paraId="53A1DDEE" w14:textId="0AA8976D" w:rsidR="003E331A" w:rsidRDefault="003E331A" w:rsidP="003E20FB">
      <w:pPr>
        <w:pStyle w:val="ListParagraph"/>
        <w:numPr>
          <w:ilvl w:val="0"/>
          <w:numId w:val="12"/>
        </w:numPr>
        <w:spacing w:after="0" w:line="240" w:lineRule="auto"/>
        <w:rPr>
          <w:rFonts w:ascii="Calibri" w:eastAsia="Times New Roman" w:hAnsi="Calibri" w:cs="Calibri"/>
        </w:rPr>
      </w:pPr>
      <w:r w:rsidRPr="003E20FB">
        <w:rPr>
          <w:rFonts w:ascii="Calibri" w:eastAsia="Times New Roman" w:hAnsi="Calibri" w:cs="Calibri"/>
        </w:rPr>
        <w:t xml:space="preserve">Trade credits: Trade credit is an agreement between a company and one of its suppliers to pay for goods or services after they have been supplied. In most cases, no explicit interest </w:t>
      </w:r>
      <w:r w:rsidRPr="003E20FB">
        <w:rPr>
          <w:rFonts w:ascii="Calibri" w:eastAsia="Times New Roman" w:hAnsi="Calibri" w:cs="Calibri"/>
        </w:rPr>
        <w:lastRenderedPageBreak/>
        <w:t>is charged. In many industries, late payment is so common that explicit discounts can be negotiated for not using trade credit.</w:t>
      </w:r>
    </w:p>
    <w:p w14:paraId="00C5F217" w14:textId="77777777" w:rsidR="003E20FB" w:rsidRPr="003E20FB" w:rsidRDefault="003E20FB" w:rsidP="003E20FB">
      <w:pPr>
        <w:pStyle w:val="ListParagraph"/>
        <w:spacing w:after="0" w:line="240" w:lineRule="auto"/>
        <w:ind w:left="1980"/>
        <w:rPr>
          <w:rFonts w:ascii="Calibri" w:eastAsia="Times New Roman" w:hAnsi="Calibri" w:cs="Calibri"/>
        </w:rPr>
      </w:pPr>
    </w:p>
    <w:p w14:paraId="03CBDE9D" w14:textId="65302E7C" w:rsidR="003E331A" w:rsidRDefault="003E331A" w:rsidP="003E20FB">
      <w:pPr>
        <w:pStyle w:val="ListParagraph"/>
        <w:numPr>
          <w:ilvl w:val="0"/>
          <w:numId w:val="12"/>
        </w:numPr>
        <w:spacing w:after="0" w:line="240" w:lineRule="auto"/>
        <w:rPr>
          <w:rFonts w:ascii="Calibri" w:eastAsia="Times New Roman" w:hAnsi="Calibri" w:cs="Calibri"/>
        </w:rPr>
      </w:pPr>
      <w:r w:rsidRPr="003E20FB">
        <w:rPr>
          <w:rFonts w:ascii="Calibri" w:eastAsia="Times New Roman" w:hAnsi="Calibri" w:cs="Calibri"/>
        </w:rPr>
        <w:t xml:space="preserve">Factoring: There are two types of factoring: ‘non-recourse factoring’ and ‘recourse factoring’ (or ‘invoice discounting’). Non-recourse factoring is where the supplier sells on its trade debts to a factor in order to obtain cash payment of the accounts before their actual due date. The factor takes </w:t>
      </w:r>
      <w:r w:rsidR="003E20FB">
        <w:rPr>
          <w:rFonts w:ascii="Calibri" w:eastAsia="Times New Roman" w:hAnsi="Calibri" w:cs="Calibri"/>
        </w:rPr>
        <w:t>overall</w:t>
      </w:r>
      <w:r w:rsidRPr="003E20FB">
        <w:rPr>
          <w:rFonts w:ascii="Calibri" w:eastAsia="Times New Roman" w:hAnsi="Calibri" w:cs="Calibri"/>
        </w:rPr>
        <w:t xml:space="preserve"> responsibility for credit analysis of new accounts, payments collection and credit losses. Recourse factoring only provides early payment of invoices. It is a loan which is secured against the invoices, and has a value which automatically fluctuates with the amount that the company sells. Credit risk remains with the original supplier.</w:t>
      </w:r>
    </w:p>
    <w:p w14:paraId="04743D04" w14:textId="77777777" w:rsidR="003E20FB" w:rsidRPr="003E20FB" w:rsidRDefault="003E20FB" w:rsidP="003E20FB">
      <w:pPr>
        <w:pStyle w:val="ListParagraph"/>
        <w:spacing w:after="0" w:line="240" w:lineRule="auto"/>
        <w:ind w:left="1980"/>
        <w:rPr>
          <w:rFonts w:ascii="Calibri" w:eastAsia="Times New Roman" w:hAnsi="Calibri" w:cs="Calibri"/>
        </w:rPr>
      </w:pPr>
    </w:p>
    <w:p w14:paraId="3F27D6C5" w14:textId="314810C1" w:rsidR="003E331A" w:rsidRDefault="003E331A" w:rsidP="003E20FB">
      <w:pPr>
        <w:pStyle w:val="ListParagraph"/>
        <w:numPr>
          <w:ilvl w:val="0"/>
          <w:numId w:val="12"/>
        </w:numPr>
        <w:spacing w:after="0" w:line="240" w:lineRule="auto"/>
        <w:rPr>
          <w:rFonts w:ascii="Calibri" w:eastAsia="Times New Roman" w:hAnsi="Calibri" w:cs="Calibri"/>
        </w:rPr>
      </w:pPr>
      <w:r w:rsidRPr="003E20FB">
        <w:rPr>
          <w:rFonts w:ascii="Calibri" w:eastAsia="Times New Roman" w:hAnsi="Calibri" w:cs="Calibri"/>
        </w:rPr>
        <w:t xml:space="preserve">Bills of exchange: A bill of exchange is effectively a claim to the amount owed by a purchaser of goods on credit and </w:t>
      </w:r>
      <w:r w:rsidR="003E20FB" w:rsidRPr="003E20FB">
        <w:rPr>
          <w:rFonts w:ascii="Calibri" w:eastAsia="Times New Roman" w:hAnsi="Calibri" w:cs="Calibri"/>
        </w:rPr>
        <w:t>maybe</w:t>
      </w:r>
      <w:r w:rsidRPr="003E20FB">
        <w:rPr>
          <w:rFonts w:ascii="Calibri" w:eastAsia="Times New Roman" w:hAnsi="Calibri" w:cs="Calibri"/>
        </w:rPr>
        <w:t xml:space="preserve"> ‘accepted’ by a bank (for a fee). This means that the bank guarantees payment against the bill to whomsoever holds the bill at maturity. The bill can then be sold to raise short-term finance. Where the endorser is an ‘eligible’ bank the bill is known as an ‘eligible bill of exchange’ which is a very secure investment. Bills of exchange are known as ‘two name’ papers because they carry both the name of the company which owes the money and the name of the accepting bank.</w:t>
      </w:r>
    </w:p>
    <w:p w14:paraId="34B785EB" w14:textId="77777777" w:rsidR="003E20FB" w:rsidRPr="003E20FB" w:rsidRDefault="003E20FB" w:rsidP="003E20FB">
      <w:pPr>
        <w:pStyle w:val="ListParagraph"/>
        <w:spacing w:after="0" w:line="240" w:lineRule="auto"/>
        <w:ind w:left="1980"/>
        <w:rPr>
          <w:rFonts w:ascii="Calibri" w:eastAsia="Times New Roman" w:hAnsi="Calibri" w:cs="Calibri"/>
        </w:rPr>
      </w:pPr>
    </w:p>
    <w:p w14:paraId="76672412" w14:textId="77777777" w:rsidR="003E331A" w:rsidRPr="003E20FB" w:rsidRDefault="003E331A" w:rsidP="003E20FB">
      <w:pPr>
        <w:pStyle w:val="ListParagraph"/>
        <w:numPr>
          <w:ilvl w:val="0"/>
          <w:numId w:val="12"/>
        </w:numPr>
        <w:spacing w:after="0" w:line="240" w:lineRule="auto"/>
        <w:rPr>
          <w:rFonts w:ascii="Calibri" w:eastAsia="Times New Roman" w:hAnsi="Calibri" w:cs="Calibri"/>
        </w:rPr>
      </w:pPr>
      <w:r w:rsidRPr="003E20FB">
        <w:rPr>
          <w:rFonts w:ascii="Calibri" w:eastAsia="Times New Roman" w:hAnsi="Calibri" w:cs="Calibri"/>
        </w:rPr>
        <w:t>Commercial paper: Commercial paper is a single name form of short-term borrowing used by large companies. It comes in the form of bearer documents for large denominations which are issued at a discount and redeemed at par. Commercial paper is not listed on the Stock Exchange. Companies that wish to raise finance by issuing sterling commercial paper must meet certain minimum standards:</w:t>
      </w:r>
    </w:p>
    <w:p w14:paraId="6DDFC4F1" w14:textId="32568331" w:rsidR="003E331A" w:rsidRPr="003E331A" w:rsidRDefault="003E20FB" w:rsidP="003E331A">
      <w:pPr>
        <w:spacing w:after="0" w:line="240" w:lineRule="auto"/>
        <w:ind w:left="1260"/>
        <w:rPr>
          <w:rFonts w:ascii="Calibri" w:eastAsia="Times New Roman" w:hAnsi="Calibri" w:cs="Calibri"/>
        </w:rPr>
      </w:pPr>
      <w:r>
        <w:rPr>
          <w:rFonts w:ascii="Calibri" w:eastAsia="Times New Roman" w:hAnsi="Calibri" w:cs="Calibri"/>
        </w:rPr>
        <w:t xml:space="preserve">               </w:t>
      </w:r>
      <w:r w:rsidR="003E331A" w:rsidRPr="003E331A">
        <w:rPr>
          <w:rFonts w:ascii="Calibri" w:eastAsia="Times New Roman" w:hAnsi="Calibri" w:cs="Calibri"/>
        </w:rPr>
        <w:t>Issuing companies must:</w:t>
      </w:r>
    </w:p>
    <w:p w14:paraId="3C933BE0" w14:textId="6BE360D8" w:rsidR="003E331A" w:rsidRPr="003E331A" w:rsidRDefault="003E20FB" w:rsidP="003E20FB">
      <w:pPr>
        <w:spacing w:after="0" w:line="240" w:lineRule="auto"/>
        <w:ind w:left="1260"/>
        <w:rPr>
          <w:rFonts w:ascii="Calibri" w:eastAsia="Times New Roman" w:hAnsi="Calibri" w:cs="Calibri"/>
        </w:rPr>
      </w:pPr>
      <w:r>
        <w:rPr>
          <w:rFonts w:ascii="Calibri" w:eastAsia="Times New Roman" w:hAnsi="Calibri" w:cs="Calibri"/>
        </w:rPr>
        <w:t xml:space="preserve">              </w:t>
      </w:r>
      <w:r w:rsidR="003E331A" w:rsidRPr="003E331A">
        <w:rPr>
          <w:rFonts w:ascii="Calibri" w:eastAsia="Times New Roman" w:hAnsi="Calibri" w:cs="Calibri"/>
        </w:rPr>
        <w:t xml:space="preserve">• be listed on the London Stock Exchange; and </w:t>
      </w:r>
    </w:p>
    <w:p w14:paraId="776CD09F" w14:textId="679EEC0F" w:rsidR="003E331A" w:rsidRPr="003E331A" w:rsidRDefault="003E20FB" w:rsidP="0073547F">
      <w:pPr>
        <w:spacing w:after="0" w:line="240" w:lineRule="auto"/>
        <w:ind w:left="1260"/>
        <w:rPr>
          <w:rFonts w:ascii="Calibri" w:eastAsia="Times New Roman" w:hAnsi="Calibri" w:cs="Calibri"/>
        </w:rPr>
      </w:pPr>
      <w:r>
        <w:rPr>
          <w:rFonts w:ascii="Calibri" w:eastAsia="Times New Roman" w:hAnsi="Calibri" w:cs="Calibri"/>
        </w:rPr>
        <w:t xml:space="preserve">              </w:t>
      </w:r>
      <w:r w:rsidR="003E331A" w:rsidRPr="003E331A">
        <w:rPr>
          <w:rFonts w:ascii="Calibri" w:eastAsia="Times New Roman" w:hAnsi="Calibri" w:cs="Calibri"/>
        </w:rPr>
        <w:t>• issue a statement to confirm that they comply with the requirements of th</w:t>
      </w:r>
      <w:r>
        <w:rPr>
          <w:rFonts w:ascii="Calibri" w:eastAsia="Times New Roman" w:hAnsi="Calibri" w:cs="Calibri"/>
        </w:rPr>
        <w:t>e</w:t>
      </w:r>
      <w:r w:rsidR="003E331A" w:rsidRPr="003E331A">
        <w:rPr>
          <w:rFonts w:ascii="Calibri" w:eastAsia="Times New Roman" w:hAnsi="Calibri" w:cs="Calibri"/>
        </w:rPr>
        <w:t xml:space="preserve"> </w:t>
      </w:r>
      <w:r>
        <w:rPr>
          <w:rFonts w:ascii="Calibri" w:eastAsia="Times New Roman" w:hAnsi="Calibri" w:cs="Calibri"/>
        </w:rPr>
        <w:t xml:space="preserve">                       </w:t>
      </w:r>
      <w:r w:rsidR="003E331A" w:rsidRPr="003E331A">
        <w:rPr>
          <w:rFonts w:ascii="Calibri" w:eastAsia="Times New Roman" w:hAnsi="Calibri" w:cs="Calibri"/>
        </w:rPr>
        <w:t>Stock Exchange and that there have been no adverse changes in the company’s</w:t>
      </w:r>
      <w:r w:rsidR="0073547F">
        <w:rPr>
          <w:rFonts w:ascii="Calibri" w:eastAsia="Times New Roman" w:hAnsi="Calibri" w:cs="Calibri"/>
        </w:rPr>
        <w:t xml:space="preserve"> </w:t>
      </w:r>
      <w:r w:rsidR="003E331A" w:rsidRPr="003E331A">
        <w:rPr>
          <w:rFonts w:ascii="Calibri" w:eastAsia="Times New Roman" w:hAnsi="Calibri" w:cs="Calibri"/>
        </w:rPr>
        <w:t>circumstances since they last published accounts in accordance with Stock Exchange rules.</w:t>
      </w:r>
    </w:p>
    <w:p w14:paraId="248C5235" w14:textId="77777777" w:rsidR="003E331A" w:rsidRPr="003E331A" w:rsidRDefault="003E331A" w:rsidP="0073547F">
      <w:pPr>
        <w:spacing w:after="0" w:line="240" w:lineRule="auto"/>
        <w:ind w:left="1260"/>
        <w:rPr>
          <w:rFonts w:ascii="Calibri" w:eastAsia="Times New Roman" w:hAnsi="Calibri" w:cs="Calibri"/>
        </w:rPr>
      </w:pPr>
      <w:r w:rsidRPr="003E331A">
        <w:rPr>
          <w:rFonts w:ascii="Calibri" w:eastAsia="Times New Roman" w:hAnsi="Calibri" w:cs="Calibri"/>
        </w:rPr>
        <w:t> </w:t>
      </w:r>
    </w:p>
    <w:p w14:paraId="363A8B34"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7EFB1C75"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027FBB27" w14:textId="77777777" w:rsidR="003E331A" w:rsidRPr="003E331A" w:rsidRDefault="003E331A" w:rsidP="003E331A">
      <w:pPr>
        <w:numPr>
          <w:ilvl w:val="1"/>
          <w:numId w:val="7"/>
        </w:numPr>
        <w:spacing w:after="0" w:line="240" w:lineRule="auto"/>
        <w:textAlignment w:val="center"/>
        <w:rPr>
          <w:rFonts w:ascii="Calibri" w:eastAsia="Times New Roman" w:hAnsi="Calibri" w:cs="Calibri"/>
        </w:rPr>
      </w:pPr>
      <w:r w:rsidRPr="003E331A">
        <w:rPr>
          <w:rFonts w:ascii="Calibri" w:eastAsia="Times New Roman" w:hAnsi="Calibri" w:cs="Calibri"/>
          <w:u w:val="thick"/>
        </w:rPr>
        <w:t>Operating lease</w:t>
      </w:r>
      <w:r w:rsidRPr="003E331A">
        <w:rPr>
          <w:rFonts w:ascii="Calibri" w:eastAsia="Times New Roman" w:hAnsi="Calibri" w:cs="Calibri"/>
        </w:rPr>
        <w:t>: Under an operating lease, the owner of the asset will retain most of the risks associated with owning the asset. The lease will be for a period substantially shorter than the likely life of the asset.</w:t>
      </w:r>
    </w:p>
    <w:p w14:paraId="793B8A60"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u w:val="thick"/>
        </w:rPr>
        <w:t>Finance lease</w:t>
      </w:r>
      <w:r w:rsidRPr="003E331A">
        <w:rPr>
          <w:rFonts w:ascii="Calibri" w:eastAsia="Times New Roman" w:hAnsi="Calibri" w:cs="Calibri"/>
        </w:rPr>
        <w:t>: Under a finance lease, the lessee takes on most of the risks associated with owning the asset. The lease will be for a period similar to the likely life of the asset. The present value of the payments under the agreement is shown in the lessee’s balance sheet twice: as an asset and as a corresponding liability.</w:t>
      </w:r>
    </w:p>
    <w:p w14:paraId="7C388274"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1EF19D8B"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3635ABA6"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4406C417" w14:textId="77777777" w:rsidR="003E331A" w:rsidRPr="003E331A" w:rsidRDefault="003E331A" w:rsidP="003E331A">
      <w:pPr>
        <w:numPr>
          <w:ilvl w:val="1"/>
          <w:numId w:val="8"/>
        </w:numPr>
        <w:spacing w:after="0" w:line="240" w:lineRule="auto"/>
        <w:textAlignment w:val="center"/>
        <w:rPr>
          <w:rFonts w:ascii="Calibri" w:eastAsia="Times New Roman" w:hAnsi="Calibri" w:cs="Calibri"/>
        </w:rPr>
      </w:pPr>
      <w:r w:rsidRPr="003E331A">
        <w:rPr>
          <w:rFonts w:ascii="Calibri" w:eastAsia="Times New Roman" w:hAnsi="Calibri" w:cs="Calibri"/>
        </w:rPr>
        <w:t> </w:t>
      </w:r>
    </w:p>
    <w:p w14:paraId="529D7674"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w:t>
      </w:r>
      <w:proofErr w:type="spellStart"/>
      <w:r w:rsidRPr="003E331A">
        <w:rPr>
          <w:rFonts w:ascii="Calibri" w:eastAsia="Times New Roman" w:hAnsi="Calibri" w:cs="Calibri"/>
        </w:rPr>
        <w:t>i</w:t>
      </w:r>
      <w:proofErr w:type="spellEnd"/>
      <w:r w:rsidRPr="003E331A">
        <w:rPr>
          <w:rFonts w:ascii="Calibri" w:eastAsia="Times New Roman" w:hAnsi="Calibri" w:cs="Calibri"/>
        </w:rPr>
        <w:t xml:space="preserve">) Convertible forms of company securities are, almost invariably, unsecured loan stocks or preference shares that convert into ordinary shares of the issuing company. This additional prospective return means that the issuer does not have to offer excessively high rates of interest </w:t>
      </w:r>
      <w:r w:rsidRPr="003E331A">
        <w:rPr>
          <w:rFonts w:ascii="Calibri" w:eastAsia="Times New Roman" w:hAnsi="Calibri" w:cs="Calibri"/>
        </w:rPr>
        <w:lastRenderedPageBreak/>
        <w:t xml:space="preserve">on the loan stocks to attract lenders. Convertible unsecured loan stocks are unsecured loan stocks which give the right to convert into ordinary shares of the company at a later date. </w:t>
      </w:r>
    </w:p>
    <w:p w14:paraId="7DD620A5"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Convertible preference shares are preference shares which give the right to convert into ordinary shares at a later date. The investor does not pay anything to convert other than surrendering the convertible preference shares. </w:t>
      </w:r>
    </w:p>
    <w:p w14:paraId="1AAF5859"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The convertible loan stock will have a stated annual interest payment (paid in twice-yearly instalments). For convertible preference shares, the stated rate will be in a similar format to dividends. The date of conversion might be a single date or, at the option of the holder, one of a series of specified dates. The period prior to the first possible date for conversion is known as the rest period. </w:t>
      </w:r>
    </w:p>
    <w:p w14:paraId="53DD124B"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There will be a specified number of ordinary shares for each convertible. If the holder chooses not to convert, then the security might continue as a loan stock or preference share for a period of time. Alternatively, it might be redeemed on a prescribed basis immediately. At any time, the cost of obtaining one ordinary share by purchasing the required number of convertible securities and converting can be compared with the market price of the share. The difference is known as the conversion premium. </w:t>
      </w:r>
    </w:p>
    <w:p w14:paraId="6313976B"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The characteristics of a convertible loan stock in the period prior to conversion are a cross between those of fixed interest stock and ordinary shares. As the likely date of conversion (or not) gets nearer, it becomes clearer whether the convertible will stay as loan stock or become ordinary shares. As this happens, its </w:t>
      </w:r>
      <w:proofErr w:type="spellStart"/>
      <w:r w:rsidRPr="003E331A">
        <w:rPr>
          <w:rFonts w:ascii="Calibri" w:eastAsia="Times New Roman" w:hAnsi="Calibri" w:cs="Calibri"/>
        </w:rPr>
        <w:t>behaviour</w:t>
      </w:r>
      <w:proofErr w:type="spellEnd"/>
      <w:r w:rsidRPr="003E331A">
        <w:rPr>
          <w:rFonts w:ascii="Calibri" w:eastAsia="Times New Roman" w:hAnsi="Calibri" w:cs="Calibri"/>
        </w:rPr>
        <w:t xml:space="preserve"> becomes closer to that of the security into which it will convert. This is also the case for convertible preference shares.  </w:t>
      </w:r>
    </w:p>
    <w:p w14:paraId="01A4CB5A"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Convertibles generally provide higher income than ordinary shares and lower income than conventional loan stock or preference shares.  </w:t>
      </w:r>
    </w:p>
    <w:p w14:paraId="2A19E94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In the UK, in respect of capital gains, all convertibles are non-qualifying and therefore capital gains tax may be payable. Loan stocks provide gross income and preference shares provide income in the same format as dividends. </w:t>
      </w:r>
    </w:p>
    <w:p w14:paraId="3F1626E0"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There will generally be less volatility in the price of the convertible than in the share price of the underlying equity. </w:t>
      </w:r>
    </w:p>
    <w:p w14:paraId="4FDE308F"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From the investor’s point of view, convertible securities offer the opportunity to combine the lower risk of a debt security with the potential for large gains of an equity. The price paid for this is a lower running yield than on a normal loan stock or preference share.</w:t>
      </w:r>
    </w:p>
    <w:p w14:paraId="19F9C38E"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1DCFDDC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(ii) Warrants: Bonds issued with warrants are similar to convertibles, but instead of giving the investor an option to exchange the bonds for stock, warrants give the holder an option to buy stock for a stated price, thereby providing a capital gain if the stock’s price rises. Because of this factor, bonds issued with warrants, like convertibles, carry lower coupon rates than otherwise similar nonconvertible bonds.</w:t>
      </w:r>
    </w:p>
    <w:p w14:paraId="4A7AED4F"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68EED261"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(iii) Convertible forms of company securities are, almost invariably, unsecured loan stocks or preference shares that convert into ordinary shares of the issuing company. This additional prospective return means that the issuer does not have to offer excessively high rates of interest on the loan stocks. Convertibles generally provide higher income than equity stock. Therefore, a convertible must normally trade at a price higher than equity stocks.</w:t>
      </w:r>
    </w:p>
    <w:p w14:paraId="2D09B58C" w14:textId="77777777"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w:t>
      </w:r>
    </w:p>
    <w:p w14:paraId="68867B52" w14:textId="481E3839" w:rsidR="003E331A" w:rsidRPr="003E331A" w:rsidRDefault="003E331A" w:rsidP="003E331A">
      <w:pPr>
        <w:spacing w:after="0" w:line="240" w:lineRule="auto"/>
        <w:ind w:left="1260"/>
        <w:rPr>
          <w:rFonts w:ascii="Calibri" w:eastAsia="Times New Roman" w:hAnsi="Calibri" w:cs="Calibri"/>
        </w:rPr>
      </w:pPr>
      <w:r w:rsidRPr="003E331A">
        <w:rPr>
          <w:rFonts w:ascii="Calibri" w:eastAsia="Times New Roman" w:hAnsi="Calibri" w:cs="Calibri"/>
        </w:rPr>
        <w:t xml:space="preserve">(iv) </w:t>
      </w:r>
      <w:r>
        <w:rPr>
          <w:rFonts w:ascii="Calibri" w:eastAsia="Times New Roman" w:hAnsi="Calibri" w:cs="Calibri"/>
        </w:rPr>
        <w:t>C</w:t>
      </w:r>
      <w:r w:rsidRPr="003E331A">
        <w:rPr>
          <w:rFonts w:ascii="Calibri" w:eastAsia="Times New Roman" w:hAnsi="Calibri" w:cs="Calibri"/>
        </w:rPr>
        <w:t>onvertible securities offer the opportunity to combine the lower risk of a debt security with the potential for large gains of an equity. Therefore</w:t>
      </w:r>
      <w:r>
        <w:rPr>
          <w:rFonts w:ascii="Calibri" w:eastAsia="Times New Roman" w:hAnsi="Calibri" w:cs="Calibri"/>
        </w:rPr>
        <w:t>,</w:t>
      </w:r>
      <w:r w:rsidRPr="003E331A">
        <w:rPr>
          <w:rFonts w:ascii="Calibri" w:eastAsia="Times New Roman" w:hAnsi="Calibri" w:cs="Calibri"/>
        </w:rPr>
        <w:t xml:space="preserve"> the running yield of convertible must be greater than equity.</w:t>
      </w:r>
    </w:p>
    <w:p w14:paraId="6D4A5D3B" w14:textId="77777777" w:rsidR="00141F45" w:rsidRDefault="00D738DB"/>
    <w:sectPr w:rsidR="00141F45" w:rsidSect="0073547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4802"/>
    <w:multiLevelType w:val="hybridMultilevel"/>
    <w:tmpl w:val="1F124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53F5107"/>
    <w:multiLevelType w:val="hybridMultilevel"/>
    <w:tmpl w:val="6E46F5A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2AD265C4"/>
    <w:multiLevelType w:val="hybridMultilevel"/>
    <w:tmpl w:val="011AA6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51920E46"/>
    <w:multiLevelType w:val="hybridMultilevel"/>
    <w:tmpl w:val="3B7083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5C667C5F"/>
    <w:multiLevelType w:val="multilevel"/>
    <w:tmpl w:val="33604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num>
  <w:num w:numId="2">
    <w:abstractNumId w:val="4"/>
    <w:lvlOverride w:ilvl="0"/>
  </w:num>
  <w:num w:numId="3">
    <w:abstractNumId w:val="4"/>
    <w:lvlOverride w:ilvl="0"/>
  </w:num>
  <w:num w:numId="4">
    <w:abstractNumId w:val="4"/>
    <w:lvlOverride w:ilvl="0"/>
  </w:num>
  <w:num w:numId="5">
    <w:abstractNumId w:val="4"/>
    <w:lvlOverride w:ilvl="0"/>
  </w:num>
  <w:num w:numId="6">
    <w:abstractNumId w:val="4"/>
    <w:lvlOverride w:ilvl="0"/>
  </w:num>
  <w:num w:numId="7">
    <w:abstractNumId w:val="4"/>
    <w:lvlOverride w:ilvl="0"/>
  </w:num>
  <w:num w:numId="8">
    <w:abstractNumId w:val="4"/>
    <w:lvlOverride w:ilvl="0"/>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65"/>
    <w:rsid w:val="001B5F68"/>
    <w:rsid w:val="002B4427"/>
    <w:rsid w:val="003E20FB"/>
    <w:rsid w:val="003E331A"/>
    <w:rsid w:val="00660D49"/>
    <w:rsid w:val="006D05B0"/>
    <w:rsid w:val="0073547F"/>
    <w:rsid w:val="00D738DB"/>
    <w:rsid w:val="00DE0EC6"/>
    <w:rsid w:val="00E6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892B"/>
  <w15:chartTrackingRefBased/>
  <w15:docId w15:val="{934EAC35-D1FE-4240-A057-181BE74A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3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0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141615">
      <w:bodyDiv w:val="1"/>
      <w:marLeft w:val="0"/>
      <w:marRight w:val="0"/>
      <w:marTop w:val="0"/>
      <w:marBottom w:val="0"/>
      <w:divBdr>
        <w:top w:val="none" w:sz="0" w:space="0" w:color="auto"/>
        <w:left w:val="none" w:sz="0" w:space="0" w:color="auto"/>
        <w:bottom w:val="none" w:sz="0" w:space="0" w:color="auto"/>
        <w:right w:val="none" w:sz="0" w:space="0" w:color="auto"/>
      </w:divBdr>
      <w:divsChild>
        <w:div w:id="685792100">
          <w:marLeft w:val="0"/>
          <w:marRight w:val="0"/>
          <w:marTop w:val="0"/>
          <w:marBottom w:val="0"/>
          <w:divBdr>
            <w:top w:val="none" w:sz="0" w:space="0" w:color="auto"/>
            <w:left w:val="none" w:sz="0" w:space="0" w:color="auto"/>
            <w:bottom w:val="none" w:sz="0" w:space="0" w:color="auto"/>
            <w:right w:val="none" w:sz="0" w:space="0" w:color="auto"/>
          </w:divBdr>
        </w:div>
        <w:div w:id="1907688144">
          <w:marLeft w:val="0"/>
          <w:marRight w:val="0"/>
          <w:marTop w:val="0"/>
          <w:marBottom w:val="0"/>
          <w:divBdr>
            <w:top w:val="none" w:sz="0" w:space="0" w:color="auto"/>
            <w:left w:val="none" w:sz="0" w:space="0" w:color="auto"/>
            <w:bottom w:val="none" w:sz="0" w:space="0" w:color="auto"/>
            <w:right w:val="none" w:sz="0" w:space="0" w:color="auto"/>
          </w:divBdr>
        </w:div>
        <w:div w:id="161031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3161</Words>
  <Characters>18019</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 VAISHNAVI</dc:creator>
  <cp:keywords/>
  <dc:description/>
  <cp:lastModifiedBy>V V VAISHNAVI</cp:lastModifiedBy>
  <cp:revision>3</cp:revision>
  <dcterms:created xsi:type="dcterms:W3CDTF">2021-12-05T09:46:00Z</dcterms:created>
  <dcterms:modified xsi:type="dcterms:W3CDTF">2021-12-05T09:49:00Z</dcterms:modified>
</cp:coreProperties>
</file>