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2F0C" w14:textId="77777777" w:rsidR="00CB0873" w:rsidRPr="00CB0873" w:rsidRDefault="00CB0873" w:rsidP="00CB0873">
      <w:pPr>
        <w:shd w:val="clear" w:color="auto" w:fill="FFFFFF"/>
        <w:spacing w:before="161" w:after="161" w:line="630" w:lineRule="atLeast"/>
        <w:textAlignment w:val="baseline"/>
        <w:outlineLvl w:val="0"/>
        <w:rPr>
          <w:rFonts w:ascii="Berlin Sans FB Demi" w:eastAsia="Times New Roman" w:hAnsi="Berlin Sans FB Demi" w:cs="Times New Roman"/>
          <w:b/>
          <w:bCs/>
          <w:color w:val="0D0D0D" w:themeColor="text1" w:themeTint="F2"/>
          <w:spacing w:val="10"/>
          <w:kern w:val="36"/>
          <w:sz w:val="72"/>
          <w:szCs w:val="72"/>
          <w:u w:val="single"/>
        </w:rPr>
      </w:pPr>
      <w:r w:rsidRPr="00CB0873">
        <w:rPr>
          <w:rFonts w:ascii="Berlin Sans FB Demi" w:eastAsia="Times New Roman" w:hAnsi="Berlin Sans FB Demi" w:cs="Times New Roman"/>
          <w:b/>
          <w:bCs/>
          <w:color w:val="0D0D0D" w:themeColor="text1" w:themeTint="F2"/>
          <w:spacing w:val="10"/>
          <w:kern w:val="36"/>
          <w:sz w:val="72"/>
          <w:szCs w:val="72"/>
          <w:u w:val="single"/>
        </w:rPr>
        <w:t>Political Violence Insurance</w:t>
      </w:r>
    </w:p>
    <w:p w14:paraId="174BD41A" w14:textId="77777777" w:rsidR="00D61A0E" w:rsidRPr="00FF5DAE" w:rsidRDefault="00CB0873">
      <w:pPr>
        <w:rPr>
          <w:rFonts w:ascii="Forte" w:hAnsi="Forte" w:cs="Arial"/>
          <w:color w:val="595959" w:themeColor="text1" w:themeTint="A6"/>
          <w:spacing w:val="2"/>
          <w:sz w:val="32"/>
          <w:szCs w:val="32"/>
          <w:shd w:val="clear" w:color="auto" w:fill="FFFFFF"/>
        </w:rPr>
      </w:pPr>
      <w:r w:rsidRPr="00FF5DAE">
        <w:rPr>
          <w:rFonts w:ascii="Forte" w:hAnsi="Forte" w:cs="Arial"/>
          <w:color w:val="595959" w:themeColor="text1" w:themeTint="A6"/>
          <w:spacing w:val="2"/>
          <w:sz w:val="32"/>
          <w:szCs w:val="32"/>
          <w:shd w:val="clear" w:color="auto" w:fill="FFFFFF"/>
        </w:rPr>
        <w:t>Insurance company offers worldwide insurance for assets that are exposed to war, terrorism and political violence attacks. They help companies navigate through dynamic, complex and ever-changing global threats.</w:t>
      </w:r>
      <w:r w:rsidR="002B17A0" w:rsidRPr="00FF5DAE">
        <w:rPr>
          <w:rFonts w:ascii="Forte" w:hAnsi="Forte" w:cs="Arial"/>
          <w:color w:val="595959" w:themeColor="text1" w:themeTint="A6"/>
          <w:spacing w:val="2"/>
          <w:sz w:val="32"/>
          <w:szCs w:val="32"/>
          <w:shd w:val="clear" w:color="auto" w:fill="FFFFFF"/>
        </w:rPr>
        <w:t xml:space="preserve"> </w:t>
      </w:r>
    </w:p>
    <w:p w14:paraId="53149CC5" w14:textId="77777777" w:rsidR="002B17A0" w:rsidRDefault="002B17A0">
      <w:pPr>
        <w:rPr>
          <w:rFonts w:ascii="Britannic Bold" w:hAnsi="Britannic Bold" w:cs="Arial"/>
          <w:color w:val="0D0D0D" w:themeColor="text1" w:themeTint="F2"/>
          <w:spacing w:val="2"/>
          <w:sz w:val="32"/>
          <w:szCs w:val="32"/>
          <w:shd w:val="clear" w:color="auto" w:fill="FFFFFF"/>
        </w:rPr>
      </w:pPr>
      <w:r w:rsidRPr="002B17A0">
        <w:rPr>
          <w:rFonts w:ascii="Britannic Bold" w:hAnsi="Britannic Bold" w:cs="Arial"/>
          <w:color w:val="0D0D0D" w:themeColor="text1" w:themeTint="F2"/>
          <w:spacing w:val="2"/>
          <w:sz w:val="32"/>
          <w:szCs w:val="32"/>
          <w:shd w:val="clear" w:color="auto" w:fill="FFFFFF"/>
        </w:rPr>
        <w:t>WHAT IS POLITICAL VIOLENCE?</w:t>
      </w:r>
    </w:p>
    <w:p w14:paraId="58CF1BAA" w14:textId="77777777" w:rsidR="0058691A" w:rsidRPr="00FF5DAE" w:rsidRDefault="0058691A" w:rsidP="0058691A">
      <w:pPr>
        <w:rPr>
          <w:rFonts w:ascii="Forte" w:hAnsi="Forte" w:cs="Arial"/>
          <w:color w:val="595959" w:themeColor="text1" w:themeTint="A6"/>
          <w:spacing w:val="2"/>
          <w:sz w:val="32"/>
          <w:szCs w:val="32"/>
          <w:shd w:val="clear" w:color="auto" w:fill="FFFFFF"/>
        </w:rPr>
      </w:pPr>
      <w:r w:rsidRPr="00FF5DAE">
        <w:rPr>
          <w:rFonts w:ascii="Forte" w:hAnsi="Forte" w:cs="Arial"/>
          <w:color w:val="595959" w:themeColor="text1" w:themeTint="A6"/>
          <w:spacing w:val="2"/>
          <w:sz w:val="32"/>
          <w:szCs w:val="32"/>
          <w:shd w:val="clear" w:color="auto" w:fill="FFFFFF"/>
        </w:rPr>
        <w:t xml:space="preserve">Political violence is violence which is perpetrated in order to achieve political goals. It can include violence which is used by a state against other states (war) or it can describe violence which is used against non-state actors (most notably police brutality or genocide). It can also describe politically-motivated violence which is used by non-state actors against a state (rebellion, rioting, treason or coup </w:t>
      </w:r>
      <w:proofErr w:type="spellStart"/>
      <w:r w:rsidRPr="00FF5DAE">
        <w:rPr>
          <w:rFonts w:ascii="Forte" w:hAnsi="Forte" w:cs="Arial"/>
          <w:color w:val="595959" w:themeColor="text1" w:themeTint="A6"/>
          <w:spacing w:val="2"/>
          <w:sz w:val="32"/>
          <w:szCs w:val="32"/>
          <w:shd w:val="clear" w:color="auto" w:fill="FFFFFF"/>
        </w:rPr>
        <w:t>d'etat</w:t>
      </w:r>
      <w:proofErr w:type="spellEnd"/>
      <w:r w:rsidRPr="00FF5DAE">
        <w:rPr>
          <w:rFonts w:ascii="Forte" w:hAnsi="Forte" w:cs="Arial"/>
          <w:color w:val="595959" w:themeColor="text1" w:themeTint="A6"/>
          <w:spacing w:val="2"/>
          <w:sz w:val="32"/>
          <w:szCs w:val="32"/>
          <w:shd w:val="clear" w:color="auto" w:fill="FFFFFF"/>
        </w:rPr>
        <w:t>) or it can describe violence which is used against other non-state actors. Non-action on the part of a government can also be characterized as a form of political violence, such as refusing to alleviate famine or otherwise denying resources to politically identifiable groups within their territory.</w:t>
      </w:r>
    </w:p>
    <w:p w14:paraId="1C652A64" w14:textId="77777777" w:rsidR="0058691A" w:rsidRPr="00FF5DAE" w:rsidRDefault="0058691A" w:rsidP="0058691A">
      <w:pPr>
        <w:rPr>
          <w:rFonts w:ascii="Forte" w:hAnsi="Forte" w:cs="Arial"/>
          <w:color w:val="595959" w:themeColor="text1" w:themeTint="A6"/>
          <w:spacing w:val="2"/>
          <w:sz w:val="32"/>
          <w:szCs w:val="32"/>
          <w:shd w:val="clear" w:color="auto" w:fill="FFFFFF"/>
        </w:rPr>
      </w:pPr>
      <w:r w:rsidRPr="00FF5DAE">
        <w:rPr>
          <w:rFonts w:ascii="Forte" w:hAnsi="Forte" w:cs="Arial"/>
          <w:color w:val="595959" w:themeColor="text1" w:themeTint="A6"/>
          <w:spacing w:val="2"/>
          <w:sz w:val="32"/>
          <w:szCs w:val="32"/>
          <w:shd w:val="clear" w:color="auto" w:fill="FFFFFF"/>
        </w:rPr>
        <w:t xml:space="preserve">Due to the imbalances of power which exist between state and non-state actors, political violence often takes the form of asymmetric warfare where neither side is able to directly assault the other, instead relying on tactics such as terrorism and guerrilla warfare. It can often include attacks on civilian or otherwise non-combatant targets. People may be targeted collectively based on perception of </w:t>
      </w:r>
      <w:r w:rsidRPr="00FF5DAE">
        <w:rPr>
          <w:rFonts w:ascii="Forte" w:hAnsi="Forte" w:cs="Arial"/>
          <w:color w:val="595959" w:themeColor="text1" w:themeTint="A6"/>
          <w:spacing w:val="2"/>
          <w:sz w:val="32"/>
          <w:szCs w:val="32"/>
          <w:shd w:val="clear" w:color="auto" w:fill="FFFFFF"/>
        </w:rPr>
        <w:lastRenderedPageBreak/>
        <w:t>being part of an ethnic, religious, or political group; or selectively, targeting specific individuals for actions that are perceived as challenging someone or aiding an opponent.</w:t>
      </w:r>
    </w:p>
    <w:p w14:paraId="70180BCD" w14:textId="77777777" w:rsidR="0058691A" w:rsidRDefault="0058691A" w:rsidP="0058691A">
      <w:pPr>
        <w:rPr>
          <w:rFonts w:ascii="Arial Narrow" w:hAnsi="Arial Narrow" w:cs="Arial"/>
          <w:color w:val="0D0D0D" w:themeColor="text1" w:themeTint="F2"/>
          <w:spacing w:val="2"/>
          <w:sz w:val="32"/>
          <w:szCs w:val="32"/>
          <w:shd w:val="clear" w:color="auto" w:fill="FFFFFF"/>
        </w:rPr>
      </w:pPr>
    </w:p>
    <w:p w14:paraId="6589B0A1" w14:textId="77777777" w:rsidR="0058691A" w:rsidRPr="0058691A" w:rsidRDefault="0058691A" w:rsidP="0058691A">
      <w:pPr>
        <w:rPr>
          <w:rFonts w:ascii="Arial Narrow" w:hAnsi="Arial Narrow" w:cs="Arial"/>
          <w:color w:val="0D0D0D" w:themeColor="text1" w:themeTint="F2"/>
          <w:spacing w:val="2"/>
          <w:sz w:val="32"/>
          <w:szCs w:val="32"/>
          <w:shd w:val="clear" w:color="auto" w:fill="FFFFFF"/>
        </w:rPr>
      </w:pPr>
    </w:p>
    <w:p w14:paraId="6E4A05C0" w14:textId="77777777" w:rsidR="00982973" w:rsidRPr="001E33CD" w:rsidRDefault="00982973" w:rsidP="00982973">
      <w:pPr>
        <w:pStyle w:val="Heading3"/>
        <w:shd w:val="clear" w:color="auto" w:fill="FFFFFF"/>
        <w:spacing w:before="0" w:line="405" w:lineRule="atLeast"/>
        <w:textAlignment w:val="baseline"/>
        <w:rPr>
          <w:rFonts w:ascii="Arial" w:hAnsi="Arial" w:cs="Arial"/>
          <w:caps/>
          <w:color w:val="000000" w:themeColor="text1"/>
          <w:spacing w:val="2"/>
          <w:sz w:val="32"/>
          <w:szCs w:val="32"/>
          <w:u w:val="single"/>
        </w:rPr>
      </w:pPr>
      <w:r w:rsidRPr="001E33CD">
        <w:rPr>
          <w:rFonts w:ascii="Arial" w:hAnsi="Arial" w:cs="Arial"/>
          <w:caps/>
          <w:color w:val="000000" w:themeColor="text1"/>
          <w:spacing w:val="2"/>
          <w:sz w:val="32"/>
          <w:szCs w:val="32"/>
          <w:u w:val="single"/>
        </w:rPr>
        <w:t>COVERAGE</w:t>
      </w:r>
    </w:p>
    <w:p w14:paraId="28CB7ADB" w14:textId="77777777" w:rsidR="00982973" w:rsidRPr="001E33CD" w:rsidRDefault="00982973" w:rsidP="00982973">
      <w:pPr>
        <w:numPr>
          <w:ilvl w:val="0"/>
          <w:numId w:val="1"/>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Terrorism and sabotage</w:t>
      </w:r>
    </w:p>
    <w:p w14:paraId="2134F0D0" w14:textId="77777777" w:rsidR="00982973" w:rsidRPr="001E33CD" w:rsidRDefault="00982973" w:rsidP="00982973">
      <w:pPr>
        <w:numPr>
          <w:ilvl w:val="0"/>
          <w:numId w:val="1"/>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Riots, strikes and civil commotion and malicious damage</w:t>
      </w:r>
    </w:p>
    <w:p w14:paraId="07071975" w14:textId="77777777" w:rsidR="00982973" w:rsidRPr="001E33CD" w:rsidRDefault="00982973" w:rsidP="00982973">
      <w:pPr>
        <w:numPr>
          <w:ilvl w:val="0"/>
          <w:numId w:val="1"/>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 xml:space="preserve">Insurrection, revolution and coup </w:t>
      </w:r>
      <w:proofErr w:type="spellStart"/>
      <w:r w:rsidRPr="001E33CD">
        <w:rPr>
          <w:rFonts w:ascii="Forte" w:hAnsi="Forte" w:cs="Arial"/>
          <w:color w:val="262626" w:themeColor="text1" w:themeTint="D9"/>
          <w:spacing w:val="2"/>
          <w:sz w:val="28"/>
          <w:szCs w:val="28"/>
        </w:rPr>
        <w:t>d’etat</w:t>
      </w:r>
      <w:proofErr w:type="spellEnd"/>
    </w:p>
    <w:p w14:paraId="36685254" w14:textId="77777777" w:rsidR="00982973" w:rsidRPr="001E33CD" w:rsidRDefault="00982973" w:rsidP="00982973">
      <w:pPr>
        <w:numPr>
          <w:ilvl w:val="0"/>
          <w:numId w:val="2"/>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War and civil war</w:t>
      </w:r>
    </w:p>
    <w:p w14:paraId="5B2B3C87" w14:textId="77777777" w:rsidR="00982973" w:rsidRPr="001E33CD" w:rsidRDefault="00982973" w:rsidP="00982973">
      <w:pPr>
        <w:numPr>
          <w:ilvl w:val="0"/>
          <w:numId w:val="2"/>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Employee and general terrorism liability</w:t>
      </w:r>
    </w:p>
    <w:p w14:paraId="24BDE2FB" w14:textId="77777777" w:rsidR="00982973" w:rsidRPr="001E33CD" w:rsidRDefault="00982973" w:rsidP="00982973">
      <w:pPr>
        <w:numPr>
          <w:ilvl w:val="0"/>
          <w:numId w:val="2"/>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Chemical, Biological, Radiological &amp; Nuclear (CBRN)</w:t>
      </w:r>
    </w:p>
    <w:p w14:paraId="23B98C28" w14:textId="77777777" w:rsidR="00982973" w:rsidRPr="001E33CD" w:rsidRDefault="00982973" w:rsidP="00982973">
      <w:pPr>
        <w:numPr>
          <w:ilvl w:val="0"/>
          <w:numId w:val="2"/>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CBRN Liability</w:t>
      </w:r>
    </w:p>
    <w:p w14:paraId="20428D43" w14:textId="77777777" w:rsidR="00982973" w:rsidRPr="001E33CD" w:rsidRDefault="00982973" w:rsidP="00982973">
      <w:pPr>
        <w:numPr>
          <w:ilvl w:val="0"/>
          <w:numId w:val="2"/>
        </w:numPr>
        <w:shd w:val="clear" w:color="auto" w:fill="FFFFFF"/>
        <w:spacing w:after="0" w:line="405" w:lineRule="atLeast"/>
        <w:ind w:left="0"/>
        <w:textAlignment w:val="baseline"/>
        <w:rPr>
          <w:rFonts w:ascii="Forte" w:hAnsi="Forte" w:cs="Arial"/>
          <w:color w:val="262626" w:themeColor="text1" w:themeTint="D9"/>
          <w:spacing w:val="2"/>
          <w:sz w:val="28"/>
          <w:szCs w:val="28"/>
        </w:rPr>
      </w:pPr>
      <w:r w:rsidRPr="001E33CD">
        <w:rPr>
          <w:rFonts w:ascii="Forte" w:hAnsi="Forte" w:cs="Arial"/>
          <w:color w:val="262626" w:themeColor="text1" w:themeTint="D9"/>
          <w:spacing w:val="2"/>
          <w:sz w:val="28"/>
          <w:szCs w:val="28"/>
        </w:rPr>
        <w:t>Active Assailant</w:t>
      </w:r>
    </w:p>
    <w:p w14:paraId="3431F5B1" w14:textId="77777777" w:rsidR="00982973" w:rsidRPr="00FF5DAE" w:rsidRDefault="00982973" w:rsidP="00982973">
      <w:pPr>
        <w:shd w:val="clear" w:color="auto" w:fill="FFFFFF"/>
        <w:spacing w:after="0" w:line="405" w:lineRule="atLeast"/>
        <w:textAlignment w:val="baseline"/>
        <w:rPr>
          <w:rFonts w:ascii="Arial Narrow" w:hAnsi="Arial Narrow" w:cs="Arial"/>
          <w:color w:val="0F243E" w:themeColor="text2" w:themeShade="80"/>
          <w:spacing w:val="2"/>
          <w:sz w:val="28"/>
          <w:szCs w:val="28"/>
        </w:rPr>
      </w:pPr>
    </w:p>
    <w:p w14:paraId="7BAB6389" w14:textId="77777777" w:rsidR="0055269A" w:rsidRPr="001E33CD" w:rsidRDefault="00982973" w:rsidP="0055269A">
      <w:pPr>
        <w:pStyle w:val="Heading3"/>
        <w:shd w:val="clear" w:color="auto" w:fill="FFFFFF"/>
        <w:spacing w:before="0" w:line="405" w:lineRule="atLeast"/>
        <w:textAlignment w:val="baseline"/>
        <w:rPr>
          <w:rFonts w:ascii="Arial" w:hAnsi="Arial" w:cs="Arial"/>
          <w:caps/>
          <w:color w:val="000000" w:themeColor="text1"/>
          <w:spacing w:val="2"/>
          <w:sz w:val="32"/>
          <w:szCs w:val="32"/>
          <w:u w:val="single"/>
        </w:rPr>
      </w:pPr>
      <w:r w:rsidRPr="001E33CD">
        <w:rPr>
          <w:rFonts w:ascii="Arial" w:hAnsi="Arial" w:cs="Arial"/>
          <w:caps/>
          <w:color w:val="000000" w:themeColor="text1"/>
          <w:spacing w:val="2"/>
          <w:sz w:val="32"/>
          <w:szCs w:val="32"/>
          <w:u w:val="single"/>
        </w:rPr>
        <w:t>BENEFITS AND SERVICES</w:t>
      </w:r>
    </w:p>
    <w:p w14:paraId="79166F9C" w14:textId="77777777" w:rsidR="00982973" w:rsidRPr="001E33CD" w:rsidRDefault="00982973" w:rsidP="00982973">
      <w:pPr>
        <w:numPr>
          <w:ilvl w:val="0"/>
          <w:numId w:val="3"/>
        </w:numPr>
        <w:shd w:val="clear" w:color="auto" w:fill="FFFFFF"/>
        <w:spacing w:after="0" w:line="405" w:lineRule="atLeast"/>
        <w:ind w:left="0"/>
        <w:textAlignment w:val="baseline"/>
        <w:rPr>
          <w:rFonts w:ascii="Forte" w:hAnsi="Forte" w:cs="Arial"/>
          <w:color w:val="262626" w:themeColor="text1" w:themeTint="D9"/>
          <w:spacing w:val="2"/>
          <w:sz w:val="27"/>
          <w:szCs w:val="27"/>
        </w:rPr>
      </w:pPr>
      <w:r w:rsidRPr="001E33CD">
        <w:rPr>
          <w:rFonts w:ascii="Forte" w:hAnsi="Forte" w:cs="Arial"/>
          <w:color w:val="262626" w:themeColor="text1" w:themeTint="D9"/>
          <w:spacing w:val="2"/>
          <w:sz w:val="27"/>
          <w:szCs w:val="27"/>
        </w:rPr>
        <w:t>Certainty of stand-alone coverage</w:t>
      </w:r>
    </w:p>
    <w:p w14:paraId="6CC4A2CA" w14:textId="77777777" w:rsidR="00982973" w:rsidRPr="001E33CD" w:rsidRDefault="00982973" w:rsidP="00982973">
      <w:pPr>
        <w:numPr>
          <w:ilvl w:val="0"/>
          <w:numId w:val="3"/>
        </w:numPr>
        <w:shd w:val="clear" w:color="auto" w:fill="FFFFFF"/>
        <w:spacing w:after="0" w:line="405" w:lineRule="atLeast"/>
        <w:ind w:left="0"/>
        <w:textAlignment w:val="baseline"/>
        <w:rPr>
          <w:rFonts w:ascii="Forte" w:hAnsi="Forte" w:cs="Arial"/>
          <w:color w:val="262626" w:themeColor="text1" w:themeTint="D9"/>
          <w:spacing w:val="2"/>
          <w:sz w:val="27"/>
          <w:szCs w:val="27"/>
        </w:rPr>
      </w:pPr>
      <w:r w:rsidRPr="001E33CD">
        <w:rPr>
          <w:rFonts w:ascii="Forte" w:hAnsi="Forte" w:cs="Arial"/>
          <w:color w:val="262626" w:themeColor="text1" w:themeTint="D9"/>
          <w:spacing w:val="2"/>
          <w:sz w:val="27"/>
          <w:szCs w:val="27"/>
        </w:rPr>
        <w:t>Global insurance coverage for terrorism, war and political violence</w:t>
      </w:r>
    </w:p>
    <w:p w14:paraId="4EA6079C" w14:textId="77777777" w:rsidR="00982973" w:rsidRPr="001E33CD" w:rsidRDefault="00982973" w:rsidP="00982973">
      <w:pPr>
        <w:numPr>
          <w:ilvl w:val="0"/>
          <w:numId w:val="3"/>
        </w:numPr>
        <w:shd w:val="clear" w:color="auto" w:fill="FFFFFF"/>
        <w:spacing w:after="0" w:line="405" w:lineRule="atLeast"/>
        <w:ind w:left="0"/>
        <w:textAlignment w:val="baseline"/>
        <w:rPr>
          <w:rFonts w:ascii="Forte" w:hAnsi="Forte" w:cs="Arial"/>
          <w:color w:val="262626" w:themeColor="text1" w:themeTint="D9"/>
          <w:spacing w:val="2"/>
          <w:sz w:val="27"/>
          <w:szCs w:val="27"/>
        </w:rPr>
      </w:pPr>
      <w:r w:rsidRPr="001E33CD">
        <w:rPr>
          <w:rFonts w:ascii="Forte" w:hAnsi="Forte" w:cs="Arial"/>
          <w:color w:val="262626" w:themeColor="text1" w:themeTint="D9"/>
          <w:spacing w:val="2"/>
          <w:sz w:val="27"/>
          <w:szCs w:val="27"/>
        </w:rPr>
        <w:t>Primary, excess or quota share participation</w:t>
      </w:r>
    </w:p>
    <w:p w14:paraId="527EB89F" w14:textId="77777777" w:rsidR="00982973" w:rsidRPr="001E33CD" w:rsidRDefault="00982973" w:rsidP="00982973">
      <w:pPr>
        <w:numPr>
          <w:ilvl w:val="0"/>
          <w:numId w:val="3"/>
        </w:numPr>
        <w:shd w:val="clear" w:color="auto" w:fill="FFFFFF"/>
        <w:spacing w:after="0" w:line="405" w:lineRule="atLeast"/>
        <w:ind w:left="0"/>
        <w:textAlignment w:val="baseline"/>
        <w:rPr>
          <w:rFonts w:ascii="Forte" w:hAnsi="Forte" w:cs="Arial"/>
          <w:color w:val="262626" w:themeColor="text1" w:themeTint="D9"/>
          <w:spacing w:val="2"/>
          <w:sz w:val="27"/>
          <w:szCs w:val="27"/>
        </w:rPr>
      </w:pPr>
      <w:r w:rsidRPr="001E33CD">
        <w:rPr>
          <w:rFonts w:ascii="Forte" w:hAnsi="Forte" w:cs="Arial"/>
          <w:color w:val="262626" w:themeColor="text1" w:themeTint="D9"/>
          <w:spacing w:val="2"/>
          <w:sz w:val="27"/>
          <w:szCs w:val="27"/>
        </w:rPr>
        <w:t>Standard market or bespoke wordings</w:t>
      </w:r>
    </w:p>
    <w:p w14:paraId="627D9A81" w14:textId="77777777" w:rsidR="00982973" w:rsidRPr="001E33CD" w:rsidRDefault="00982973" w:rsidP="00982973">
      <w:pPr>
        <w:numPr>
          <w:ilvl w:val="0"/>
          <w:numId w:val="3"/>
        </w:numPr>
        <w:shd w:val="clear" w:color="auto" w:fill="FFFFFF"/>
        <w:spacing w:after="0" w:line="405" w:lineRule="atLeast"/>
        <w:ind w:left="0"/>
        <w:textAlignment w:val="baseline"/>
        <w:rPr>
          <w:rFonts w:ascii="Forte" w:hAnsi="Forte" w:cs="Arial"/>
          <w:color w:val="262626" w:themeColor="text1" w:themeTint="D9"/>
          <w:spacing w:val="2"/>
          <w:sz w:val="27"/>
          <w:szCs w:val="27"/>
        </w:rPr>
      </w:pPr>
      <w:r w:rsidRPr="001E33CD">
        <w:rPr>
          <w:rFonts w:ascii="Forte" w:hAnsi="Forte" w:cs="Arial"/>
          <w:color w:val="262626" w:themeColor="text1" w:themeTint="D9"/>
          <w:spacing w:val="2"/>
          <w:sz w:val="27"/>
          <w:szCs w:val="27"/>
        </w:rPr>
        <w:t>Global capability, with underwriting hubs in London, Singapore and the US</w:t>
      </w:r>
    </w:p>
    <w:p w14:paraId="079D328A" w14:textId="77777777" w:rsidR="00982973" w:rsidRPr="001E33CD" w:rsidRDefault="00982973" w:rsidP="00982973">
      <w:pPr>
        <w:shd w:val="clear" w:color="auto" w:fill="FFFFFF"/>
        <w:spacing w:after="0" w:line="405" w:lineRule="atLeast"/>
        <w:textAlignment w:val="baseline"/>
        <w:rPr>
          <w:rFonts w:ascii="Forte" w:hAnsi="Forte" w:cs="Arial"/>
          <w:color w:val="262626" w:themeColor="text1" w:themeTint="D9"/>
          <w:spacing w:val="2"/>
          <w:sz w:val="28"/>
          <w:szCs w:val="28"/>
        </w:rPr>
      </w:pPr>
    </w:p>
    <w:p w14:paraId="34A88C49" w14:textId="77777777" w:rsidR="001D4C61" w:rsidRPr="0055269A" w:rsidRDefault="001D4C61" w:rsidP="001D4C61">
      <w:pPr>
        <w:shd w:val="clear" w:color="auto" w:fill="FFFFFF"/>
        <w:spacing w:after="0" w:line="405" w:lineRule="atLeast"/>
        <w:textAlignment w:val="baseline"/>
        <w:rPr>
          <w:rFonts w:ascii="Arial Rounded MT Bold" w:eastAsia="Times New Roman" w:hAnsi="Arial Rounded MT Bold" w:cs="Arial"/>
          <w:color w:val="333333"/>
          <w:spacing w:val="2"/>
          <w:sz w:val="28"/>
          <w:szCs w:val="28"/>
          <w:u w:val="single"/>
        </w:rPr>
      </w:pPr>
      <w:r w:rsidRPr="001D4C61">
        <w:rPr>
          <w:rFonts w:ascii="Arial Rounded MT Bold" w:eastAsia="Times New Roman" w:hAnsi="Arial Rounded MT Bold" w:cs="Arial"/>
          <w:color w:val="000000" w:themeColor="text1"/>
          <w:spacing w:val="2"/>
          <w:sz w:val="28"/>
          <w:szCs w:val="28"/>
          <w:u w:val="single"/>
        </w:rPr>
        <w:t>Clients needing war, political violence or terrorism insurance coverage, ranging from small companies with single asset exposure to multinational companies with global exposure, including</w:t>
      </w:r>
      <w:r w:rsidRPr="001D4C61">
        <w:rPr>
          <w:rFonts w:ascii="Arial Rounded MT Bold" w:eastAsia="Times New Roman" w:hAnsi="Arial Rounded MT Bold" w:cs="Arial"/>
          <w:color w:val="333333"/>
          <w:spacing w:val="2"/>
          <w:sz w:val="28"/>
          <w:szCs w:val="28"/>
          <w:u w:val="single"/>
        </w:rPr>
        <w:t>:</w:t>
      </w:r>
    </w:p>
    <w:p w14:paraId="411A902E" w14:textId="77777777" w:rsidR="001D4C61" w:rsidRPr="001D4C61" w:rsidRDefault="001D4C61" w:rsidP="001D4C61">
      <w:pPr>
        <w:shd w:val="clear" w:color="auto" w:fill="FFFFFF"/>
        <w:spacing w:after="0" w:line="405" w:lineRule="atLeast"/>
        <w:textAlignment w:val="baseline"/>
        <w:rPr>
          <w:rFonts w:ascii="Arial" w:eastAsia="Times New Roman" w:hAnsi="Arial" w:cs="Arial"/>
          <w:color w:val="333333"/>
          <w:spacing w:val="2"/>
          <w:sz w:val="27"/>
          <w:szCs w:val="27"/>
        </w:rPr>
      </w:pPr>
    </w:p>
    <w:p w14:paraId="331A0F60"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Fortune 500</w:t>
      </w:r>
    </w:p>
    <w:p w14:paraId="09CCA77A"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Real estate</w:t>
      </w:r>
    </w:p>
    <w:p w14:paraId="0B419F62"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Offices and banks</w:t>
      </w:r>
    </w:p>
    <w:p w14:paraId="6F8C1E95"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lastRenderedPageBreak/>
        <w:t>Power and utilities</w:t>
      </w:r>
    </w:p>
    <w:p w14:paraId="6D7E2BDE"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Chemical and pharmaceutical</w:t>
      </w:r>
    </w:p>
    <w:p w14:paraId="1C65D9AA"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Energy - oil and gas</w:t>
      </w:r>
    </w:p>
    <w:p w14:paraId="0A5C0589"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Construction and mining</w:t>
      </w:r>
    </w:p>
    <w:p w14:paraId="074D03C8"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Hospitality</w:t>
      </w:r>
    </w:p>
    <w:p w14:paraId="3096CD2C" w14:textId="77777777" w:rsidR="001D4C61" w:rsidRPr="001D4C61" w:rsidRDefault="001D4C61" w:rsidP="001D4C61">
      <w:pPr>
        <w:numPr>
          <w:ilvl w:val="0"/>
          <w:numId w:val="4"/>
        </w:numPr>
        <w:shd w:val="clear" w:color="auto" w:fill="FFFFFF"/>
        <w:spacing w:after="0" w:line="405" w:lineRule="atLeast"/>
        <w:ind w:left="0"/>
        <w:textAlignment w:val="baseline"/>
        <w:rPr>
          <w:rFonts w:ascii="Forte" w:eastAsia="Times New Roman" w:hAnsi="Forte" w:cs="Arial"/>
          <w:color w:val="262626" w:themeColor="text1" w:themeTint="D9"/>
          <w:spacing w:val="2"/>
          <w:sz w:val="28"/>
          <w:szCs w:val="28"/>
        </w:rPr>
      </w:pPr>
      <w:r w:rsidRPr="001D4C61">
        <w:rPr>
          <w:rFonts w:ascii="Forte" w:eastAsia="Times New Roman" w:hAnsi="Forte" w:cs="Arial"/>
          <w:color w:val="262626" w:themeColor="text1" w:themeTint="D9"/>
          <w:spacing w:val="2"/>
          <w:sz w:val="28"/>
          <w:szCs w:val="28"/>
        </w:rPr>
        <w:t>Transport</w:t>
      </w:r>
    </w:p>
    <w:p w14:paraId="2449EFB2" w14:textId="77777777" w:rsidR="003C2089" w:rsidRDefault="003C2089">
      <w:pPr>
        <w:rPr>
          <w:rFonts w:ascii="Arial Narrow" w:hAnsi="Arial Narrow"/>
          <w:b/>
          <w:sz w:val="32"/>
          <w:szCs w:val="32"/>
        </w:rPr>
      </w:pPr>
    </w:p>
    <w:p w14:paraId="437D49EB" w14:textId="77777777" w:rsidR="003C2089" w:rsidRPr="001E33CD" w:rsidRDefault="003C2089">
      <w:pPr>
        <w:rPr>
          <w:rFonts w:ascii="Arial Rounded MT Bold" w:hAnsi="Arial Rounded MT Bold"/>
          <w:b/>
          <w:color w:val="000000" w:themeColor="text1"/>
          <w:sz w:val="32"/>
          <w:szCs w:val="32"/>
        </w:rPr>
      </w:pPr>
      <w:r w:rsidRPr="001E33CD">
        <w:rPr>
          <w:rFonts w:ascii="Arial Rounded MT Bold" w:hAnsi="Arial Rounded MT Bold"/>
          <w:b/>
          <w:color w:val="000000" w:themeColor="text1"/>
          <w:sz w:val="32"/>
          <w:szCs w:val="32"/>
        </w:rPr>
        <w:t>WHAT IS WAR / TERRORISM / RIOTS?</w:t>
      </w:r>
    </w:p>
    <w:p w14:paraId="38899670" w14:textId="77777777" w:rsidR="003C2089" w:rsidRPr="00FF5DAE" w:rsidRDefault="003C2089" w:rsidP="003C2089">
      <w:pPr>
        <w:pStyle w:val="NormalWeb"/>
        <w:shd w:val="clear" w:color="auto" w:fill="FFFFFF"/>
        <w:spacing w:before="0" w:beforeAutospacing="0" w:after="150" w:afterAutospacing="0"/>
        <w:jc w:val="both"/>
        <w:rPr>
          <w:rFonts w:ascii="Forte" w:hAnsi="Forte" w:cs="Arial"/>
          <w:color w:val="595959" w:themeColor="text1" w:themeTint="A6"/>
          <w:sz w:val="32"/>
          <w:szCs w:val="32"/>
        </w:rPr>
      </w:pPr>
      <w:r w:rsidRPr="00FF5DAE">
        <w:rPr>
          <w:rFonts w:ascii="Forte" w:hAnsi="Forte" w:cs="Arial"/>
          <w:color w:val="595959" w:themeColor="text1" w:themeTint="A6"/>
          <w:sz w:val="32"/>
          <w:szCs w:val="32"/>
        </w:rPr>
        <w:t>Acts of war or terrorism challenge the human rights framework almost to the point where it seems to collapse. It is hard to see any place for human rights when human life is deliberately targeted, or where it is seen as "collateral damage" in the course of mass bombing campaigns, which either directly or indirectly lead to sickness, disease, suffering, destruction of homes, and death. In times of war, particularly wars which last for years on end, every human right appears to be affected adversely. Health systems break down, education suffers, and home, work, supplies of food and water, the legal system, freedom of the press and free speech, and accountability for abuses by the state – or by the "enemy" state – all see restrictions, if they do not disappear completely. However poor protections were in peacetime, the rights of children, women, minority groups and refugees will almost certainly be poorer still in times of war.</w:t>
      </w:r>
    </w:p>
    <w:p w14:paraId="115D06E7" w14:textId="77777777" w:rsidR="003C2089" w:rsidRPr="00FF5DAE" w:rsidRDefault="003C2089" w:rsidP="00FF5DAE">
      <w:pPr>
        <w:pStyle w:val="NormalWeb"/>
        <w:shd w:val="clear" w:color="auto" w:fill="FFFFFF"/>
        <w:spacing w:before="0" w:beforeAutospacing="0" w:after="150" w:afterAutospacing="0"/>
        <w:jc w:val="both"/>
        <w:rPr>
          <w:rFonts w:ascii="Forte" w:hAnsi="Forte" w:cs="Arial"/>
          <w:color w:val="595959" w:themeColor="text1" w:themeTint="A6"/>
          <w:sz w:val="32"/>
          <w:szCs w:val="32"/>
        </w:rPr>
      </w:pPr>
      <w:r w:rsidRPr="00FF5DAE">
        <w:rPr>
          <w:rFonts w:ascii="Forte" w:hAnsi="Forte" w:cs="Arial"/>
          <w:color w:val="595959" w:themeColor="text1" w:themeTint="A6"/>
          <w:sz w:val="32"/>
          <w:szCs w:val="32"/>
        </w:rPr>
        <w:t>War and terrorism are indeed a breakdown of humanity, acts which seem to undermine and sideline the values at the heart of human rights – and the legal system which protects them. However, even in the midst of such a breakdown, human rights continue to operate, albeit in a weakened state, and although they cannot fix all evils, they can provide some minimal protection and some hope for justice.</w:t>
      </w:r>
    </w:p>
    <w:p w14:paraId="38DE98F2" w14:textId="0D332125" w:rsidR="003C2089" w:rsidRDefault="00C575FB" w:rsidP="00C575FB">
      <w:pPr>
        <w:jc w:val="center"/>
        <w:rPr>
          <w:rFonts w:ascii="Berlin Sans FB Demi" w:hAnsi="Berlin Sans FB Demi"/>
          <w:b/>
          <w:sz w:val="48"/>
          <w:szCs w:val="48"/>
          <w:u w:val="single"/>
        </w:rPr>
      </w:pPr>
      <w:r w:rsidRPr="00C575FB">
        <w:rPr>
          <w:rFonts w:ascii="Berlin Sans FB Demi" w:hAnsi="Berlin Sans FB Demi"/>
          <w:b/>
          <w:sz w:val="48"/>
          <w:szCs w:val="48"/>
          <w:u w:val="single"/>
        </w:rPr>
        <w:lastRenderedPageBreak/>
        <w:t>Jamie Case Study</w:t>
      </w:r>
    </w:p>
    <w:p w14:paraId="6010C8DB" w14:textId="77777777" w:rsidR="00C575FB" w:rsidRDefault="00C575FB" w:rsidP="00C575FB"/>
    <w:tbl>
      <w:tblPr>
        <w:tblStyle w:val="TableGrid"/>
        <w:tblW w:w="0" w:type="auto"/>
        <w:tblLook w:val="04A0" w:firstRow="1" w:lastRow="0" w:firstColumn="1" w:lastColumn="0" w:noHBand="0" w:noVBand="1"/>
      </w:tblPr>
      <w:tblGrid>
        <w:gridCol w:w="2337"/>
        <w:gridCol w:w="2337"/>
        <w:gridCol w:w="2338"/>
        <w:gridCol w:w="2338"/>
      </w:tblGrid>
      <w:tr w:rsidR="00C575FB" w14:paraId="54F4981B" w14:textId="77777777" w:rsidTr="00865EE4">
        <w:tc>
          <w:tcPr>
            <w:tcW w:w="2337" w:type="dxa"/>
          </w:tcPr>
          <w:p w14:paraId="7EF65199" w14:textId="77777777" w:rsidR="00C575FB" w:rsidRDefault="00C575FB" w:rsidP="00865EE4">
            <w:r>
              <w:t>Month</w:t>
            </w:r>
          </w:p>
          <w:p w14:paraId="4AA544D4" w14:textId="77777777" w:rsidR="00C575FB" w:rsidRDefault="00C575FB" w:rsidP="00865EE4"/>
        </w:tc>
        <w:tc>
          <w:tcPr>
            <w:tcW w:w="2337" w:type="dxa"/>
          </w:tcPr>
          <w:p w14:paraId="414E68BC" w14:textId="77777777" w:rsidR="00C575FB" w:rsidRDefault="00C575FB" w:rsidP="00865EE4">
            <w:r>
              <w:t>Which insurance would cover this?</w:t>
            </w:r>
          </w:p>
        </w:tc>
        <w:tc>
          <w:tcPr>
            <w:tcW w:w="2338" w:type="dxa"/>
          </w:tcPr>
          <w:p w14:paraId="7814C777" w14:textId="77777777" w:rsidR="00C575FB" w:rsidRDefault="00C575FB" w:rsidP="00865EE4">
            <w:r>
              <w:t>Did Jaime have coverage?</w:t>
            </w:r>
          </w:p>
        </w:tc>
        <w:tc>
          <w:tcPr>
            <w:tcW w:w="2338" w:type="dxa"/>
          </w:tcPr>
          <w:p w14:paraId="503511E5" w14:textId="77777777" w:rsidR="00C575FB" w:rsidRDefault="00C575FB" w:rsidP="00865EE4">
            <w:r>
              <w:t>How much Jaime have to pay?</w:t>
            </w:r>
          </w:p>
          <w:p w14:paraId="1EFC6D2A" w14:textId="755D839B" w:rsidR="00C575FB" w:rsidRDefault="00C575FB" w:rsidP="00865EE4">
            <w:r>
              <w:t>(If she has insurance, what is her copay or</w:t>
            </w:r>
            <w:r>
              <w:t xml:space="preserve"> </w:t>
            </w:r>
            <w:r>
              <w:t>deductible?)</w:t>
            </w:r>
          </w:p>
        </w:tc>
      </w:tr>
      <w:tr w:rsidR="00C575FB" w14:paraId="6B01CC95" w14:textId="77777777" w:rsidTr="00865EE4">
        <w:tc>
          <w:tcPr>
            <w:tcW w:w="2337" w:type="dxa"/>
          </w:tcPr>
          <w:p w14:paraId="467C3852" w14:textId="77777777" w:rsidR="00C575FB" w:rsidRDefault="00C575FB" w:rsidP="00865EE4">
            <w:r>
              <w:t>January</w:t>
            </w:r>
          </w:p>
        </w:tc>
        <w:tc>
          <w:tcPr>
            <w:tcW w:w="2337" w:type="dxa"/>
          </w:tcPr>
          <w:p w14:paraId="26898CF0" w14:textId="77777777" w:rsidR="00C575FB" w:rsidRDefault="00C575FB" w:rsidP="00865EE4">
            <w:r>
              <w:t>Medical Insurance</w:t>
            </w:r>
          </w:p>
        </w:tc>
        <w:tc>
          <w:tcPr>
            <w:tcW w:w="2338" w:type="dxa"/>
          </w:tcPr>
          <w:p w14:paraId="05F0A34A" w14:textId="77777777" w:rsidR="00C575FB" w:rsidRDefault="00C575FB" w:rsidP="00865EE4">
            <w:r>
              <w:t>yes</w:t>
            </w:r>
          </w:p>
        </w:tc>
        <w:tc>
          <w:tcPr>
            <w:tcW w:w="2338" w:type="dxa"/>
          </w:tcPr>
          <w:p w14:paraId="7BB50806" w14:textId="77777777" w:rsidR="00C575FB" w:rsidRDefault="00C575FB" w:rsidP="00865EE4">
            <w:r>
              <w:t>40</w:t>
            </w:r>
          </w:p>
        </w:tc>
      </w:tr>
      <w:tr w:rsidR="00C575FB" w14:paraId="2A8ADF8D" w14:textId="77777777" w:rsidTr="00865EE4">
        <w:tc>
          <w:tcPr>
            <w:tcW w:w="2337" w:type="dxa"/>
          </w:tcPr>
          <w:p w14:paraId="3F125A74" w14:textId="77777777" w:rsidR="00C575FB" w:rsidRDefault="00C575FB" w:rsidP="00865EE4">
            <w:r>
              <w:t>March</w:t>
            </w:r>
          </w:p>
        </w:tc>
        <w:tc>
          <w:tcPr>
            <w:tcW w:w="2337" w:type="dxa"/>
          </w:tcPr>
          <w:p w14:paraId="3E24E464" w14:textId="77777777" w:rsidR="00C575FB" w:rsidRDefault="00C575FB" w:rsidP="00865EE4">
            <w:r>
              <w:t>Medical Insurance</w:t>
            </w:r>
          </w:p>
        </w:tc>
        <w:tc>
          <w:tcPr>
            <w:tcW w:w="2338" w:type="dxa"/>
          </w:tcPr>
          <w:p w14:paraId="285A9869" w14:textId="77777777" w:rsidR="00C575FB" w:rsidRDefault="00C575FB" w:rsidP="00865EE4">
            <w:r>
              <w:t>Yes</w:t>
            </w:r>
          </w:p>
        </w:tc>
        <w:tc>
          <w:tcPr>
            <w:tcW w:w="2338" w:type="dxa"/>
          </w:tcPr>
          <w:p w14:paraId="3695C3F2" w14:textId="77777777" w:rsidR="00C575FB" w:rsidRDefault="00C575FB" w:rsidP="00865EE4">
            <w:r>
              <w:t>50</w:t>
            </w:r>
          </w:p>
        </w:tc>
      </w:tr>
      <w:tr w:rsidR="00C575FB" w14:paraId="1EE05129" w14:textId="77777777" w:rsidTr="00865EE4">
        <w:tc>
          <w:tcPr>
            <w:tcW w:w="2337" w:type="dxa"/>
          </w:tcPr>
          <w:p w14:paraId="2CAEE663" w14:textId="77777777" w:rsidR="00C575FB" w:rsidRDefault="00C575FB" w:rsidP="00865EE4">
            <w:r>
              <w:t>July</w:t>
            </w:r>
          </w:p>
        </w:tc>
        <w:tc>
          <w:tcPr>
            <w:tcW w:w="2337" w:type="dxa"/>
          </w:tcPr>
          <w:p w14:paraId="4CC9265A" w14:textId="77777777" w:rsidR="00C575FB" w:rsidRDefault="00C575FB" w:rsidP="00865EE4">
            <w:r>
              <w:t>Renter’s Insurance</w:t>
            </w:r>
          </w:p>
        </w:tc>
        <w:tc>
          <w:tcPr>
            <w:tcW w:w="2338" w:type="dxa"/>
          </w:tcPr>
          <w:p w14:paraId="5BD121FC" w14:textId="77777777" w:rsidR="00C575FB" w:rsidRDefault="00C575FB" w:rsidP="00865EE4">
            <w:r>
              <w:t>No</w:t>
            </w:r>
          </w:p>
        </w:tc>
        <w:tc>
          <w:tcPr>
            <w:tcW w:w="2338" w:type="dxa"/>
          </w:tcPr>
          <w:p w14:paraId="0111B1D8" w14:textId="77777777" w:rsidR="00C575FB" w:rsidRDefault="00C575FB" w:rsidP="00865EE4">
            <w:r>
              <w:t>2500</w:t>
            </w:r>
          </w:p>
        </w:tc>
      </w:tr>
      <w:tr w:rsidR="00C575FB" w14:paraId="640B937E" w14:textId="77777777" w:rsidTr="00865EE4">
        <w:tc>
          <w:tcPr>
            <w:tcW w:w="2337" w:type="dxa"/>
          </w:tcPr>
          <w:p w14:paraId="1E965363" w14:textId="77777777" w:rsidR="00C575FB" w:rsidRDefault="00C575FB" w:rsidP="00865EE4">
            <w:r>
              <w:t>September</w:t>
            </w:r>
          </w:p>
        </w:tc>
        <w:tc>
          <w:tcPr>
            <w:tcW w:w="2337" w:type="dxa"/>
          </w:tcPr>
          <w:p w14:paraId="0809B281" w14:textId="77777777" w:rsidR="00C575FB" w:rsidRDefault="00C575FB" w:rsidP="00865EE4">
            <w:r>
              <w:t>Auto Insurance</w:t>
            </w:r>
          </w:p>
        </w:tc>
        <w:tc>
          <w:tcPr>
            <w:tcW w:w="2338" w:type="dxa"/>
          </w:tcPr>
          <w:p w14:paraId="7711BD2A" w14:textId="77777777" w:rsidR="00C575FB" w:rsidRDefault="00C575FB" w:rsidP="00865EE4">
            <w:r>
              <w:t>Yes</w:t>
            </w:r>
          </w:p>
        </w:tc>
        <w:tc>
          <w:tcPr>
            <w:tcW w:w="2338" w:type="dxa"/>
          </w:tcPr>
          <w:p w14:paraId="7E92E296" w14:textId="77777777" w:rsidR="00C575FB" w:rsidRDefault="00C575FB" w:rsidP="00865EE4">
            <w:r>
              <w:t>300</w:t>
            </w:r>
          </w:p>
        </w:tc>
      </w:tr>
      <w:tr w:rsidR="00C575FB" w14:paraId="4082DE9B" w14:textId="77777777" w:rsidTr="00865EE4">
        <w:tc>
          <w:tcPr>
            <w:tcW w:w="2337" w:type="dxa"/>
          </w:tcPr>
          <w:p w14:paraId="2B26447B" w14:textId="77777777" w:rsidR="00C575FB" w:rsidRDefault="00C575FB" w:rsidP="00865EE4">
            <w:r>
              <w:t>October</w:t>
            </w:r>
          </w:p>
        </w:tc>
        <w:tc>
          <w:tcPr>
            <w:tcW w:w="2337" w:type="dxa"/>
          </w:tcPr>
          <w:p w14:paraId="761DF840" w14:textId="77777777" w:rsidR="00C575FB" w:rsidRDefault="00C575FB" w:rsidP="00865EE4">
            <w:r>
              <w:t>Vision Insurance</w:t>
            </w:r>
          </w:p>
        </w:tc>
        <w:tc>
          <w:tcPr>
            <w:tcW w:w="2338" w:type="dxa"/>
          </w:tcPr>
          <w:p w14:paraId="76C999B8" w14:textId="77777777" w:rsidR="00C575FB" w:rsidRDefault="00C575FB" w:rsidP="00865EE4">
            <w:r>
              <w:t>Yes</w:t>
            </w:r>
          </w:p>
        </w:tc>
        <w:tc>
          <w:tcPr>
            <w:tcW w:w="2338" w:type="dxa"/>
          </w:tcPr>
          <w:p w14:paraId="2F1B2C65" w14:textId="77777777" w:rsidR="00C575FB" w:rsidRDefault="00C575FB" w:rsidP="00865EE4">
            <w:r>
              <w:t>40</w:t>
            </w:r>
          </w:p>
        </w:tc>
      </w:tr>
    </w:tbl>
    <w:p w14:paraId="77A2B7D2" w14:textId="77777777" w:rsidR="00C575FB" w:rsidRDefault="00C575FB" w:rsidP="00C575FB"/>
    <w:p w14:paraId="3872F97D" w14:textId="77777777" w:rsidR="00C575FB" w:rsidRDefault="00C575FB" w:rsidP="00C575FB">
      <w:r>
        <w:t>1 Summarize the cost</w:t>
      </w:r>
    </w:p>
    <w:tbl>
      <w:tblPr>
        <w:tblStyle w:val="TableGrid"/>
        <w:tblW w:w="0" w:type="auto"/>
        <w:tblLook w:val="04A0" w:firstRow="1" w:lastRow="0" w:firstColumn="1" w:lastColumn="0" w:noHBand="0" w:noVBand="1"/>
      </w:tblPr>
      <w:tblGrid>
        <w:gridCol w:w="9576"/>
      </w:tblGrid>
      <w:tr w:rsidR="00C575FB" w14:paraId="1CDFB7EE" w14:textId="77777777" w:rsidTr="00865EE4">
        <w:tc>
          <w:tcPr>
            <w:tcW w:w="9576" w:type="dxa"/>
          </w:tcPr>
          <w:p w14:paraId="2DD9F02D" w14:textId="77777777" w:rsidR="00C575FB" w:rsidRDefault="00C575FB" w:rsidP="00865EE4">
            <w:r>
              <w:t xml:space="preserve">Jaime has paid a total amount of ₹5079 but if she didn’t </w:t>
            </w:r>
            <w:proofErr w:type="gramStart"/>
            <w:r>
              <w:t>had</w:t>
            </w:r>
            <w:proofErr w:type="gramEnd"/>
            <w:r>
              <w:t xml:space="preserve"> any of the insurance she would have to pay a total of ₹6620.</w:t>
            </w:r>
          </w:p>
        </w:tc>
      </w:tr>
    </w:tbl>
    <w:p w14:paraId="4D9FE72C" w14:textId="77777777" w:rsidR="00C575FB" w:rsidRDefault="00C575FB" w:rsidP="00C575FB"/>
    <w:p w14:paraId="0A74684B" w14:textId="77777777" w:rsidR="00C575FB" w:rsidRDefault="00C575FB" w:rsidP="00C575FB">
      <w:r>
        <w:t>2 Consider Insurance in your life</w:t>
      </w:r>
    </w:p>
    <w:tbl>
      <w:tblPr>
        <w:tblStyle w:val="TableGrid"/>
        <w:tblW w:w="0" w:type="auto"/>
        <w:tblLook w:val="04A0" w:firstRow="1" w:lastRow="0" w:firstColumn="1" w:lastColumn="0" w:noHBand="0" w:noVBand="1"/>
      </w:tblPr>
      <w:tblGrid>
        <w:gridCol w:w="9576"/>
      </w:tblGrid>
      <w:tr w:rsidR="00C575FB" w14:paraId="3C3B7ED0" w14:textId="77777777" w:rsidTr="00865EE4">
        <w:tc>
          <w:tcPr>
            <w:tcW w:w="9576" w:type="dxa"/>
          </w:tcPr>
          <w:p w14:paraId="2ED1A88A" w14:textId="77777777" w:rsidR="00C575FB" w:rsidRDefault="00C575FB" w:rsidP="00865EE4">
            <w:r>
              <w:t xml:space="preserve">My friend who was the sole earner for his family met with a car accident which costed him very much as he didn’t have any of the insurance plan and after the </w:t>
            </w:r>
            <w:proofErr w:type="gramStart"/>
            <w:r>
              <w:t>accident</w:t>
            </w:r>
            <w:proofErr w:type="gramEnd"/>
            <w:r>
              <w:t xml:space="preserve"> he lost his job so there was no income and hospital bills were also pending so to meet all the expenses he had to sell his house and was forced to move in a rented one, but if he had bought a medical insurance the scenario would be quite opposite and he would be living in his own house.</w:t>
            </w:r>
          </w:p>
        </w:tc>
      </w:tr>
    </w:tbl>
    <w:p w14:paraId="517CD2BE" w14:textId="77777777" w:rsidR="00C575FB" w:rsidRDefault="00C575FB" w:rsidP="00C575FB"/>
    <w:p w14:paraId="3CADB36B" w14:textId="77777777" w:rsidR="00C575FB" w:rsidRDefault="00C575FB" w:rsidP="00C575FB">
      <w:r>
        <w:t>3 Jaime gives advice</w:t>
      </w:r>
    </w:p>
    <w:tbl>
      <w:tblPr>
        <w:tblStyle w:val="TableGrid"/>
        <w:tblW w:w="0" w:type="auto"/>
        <w:tblLook w:val="04A0" w:firstRow="1" w:lastRow="0" w:firstColumn="1" w:lastColumn="0" w:noHBand="0" w:noVBand="1"/>
      </w:tblPr>
      <w:tblGrid>
        <w:gridCol w:w="9576"/>
      </w:tblGrid>
      <w:tr w:rsidR="00C575FB" w14:paraId="29A1607C" w14:textId="77777777" w:rsidTr="00865EE4">
        <w:tc>
          <w:tcPr>
            <w:tcW w:w="9576" w:type="dxa"/>
          </w:tcPr>
          <w:p w14:paraId="6EC8D507" w14:textId="1F8EBC62" w:rsidR="00C575FB" w:rsidRDefault="00C575FB" w:rsidP="00865EE4">
            <w:r>
              <w:t>Insurance is very important aspect of life as it help</w:t>
            </w:r>
            <w:r>
              <w:t>s</w:t>
            </w:r>
            <w:r>
              <w:t xml:space="preserve"> us in hard times by providing us the sufficient funds, as I also got to know the importance of the insurance after I bought it. When I fell on the ice while hiking and had to get stiches at that time all the cost was paid by my insurer except for the copay amount and also when I hit a deer while driving home at that time also all the repair cost of the were borne by the insurer so I can say that insurance really helps.</w:t>
            </w:r>
          </w:p>
        </w:tc>
      </w:tr>
    </w:tbl>
    <w:p w14:paraId="2EFF411A" w14:textId="77777777" w:rsidR="00C575FB" w:rsidRDefault="00C575FB" w:rsidP="00C575FB"/>
    <w:p w14:paraId="7D8B322C" w14:textId="77777777" w:rsidR="00C575FB" w:rsidRPr="00C575FB" w:rsidRDefault="00C575FB" w:rsidP="00C575FB">
      <w:pPr>
        <w:jc w:val="center"/>
        <w:rPr>
          <w:rFonts w:ascii="Berlin Sans FB Demi" w:hAnsi="Berlin Sans FB Demi"/>
          <w:b/>
          <w:u w:val="single"/>
        </w:rPr>
      </w:pPr>
    </w:p>
    <w:sectPr w:rsidR="00C575FB" w:rsidRPr="00C575FB" w:rsidSect="00D61A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1D1"/>
    <w:multiLevelType w:val="multilevel"/>
    <w:tmpl w:val="CD6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E3A27"/>
    <w:multiLevelType w:val="multilevel"/>
    <w:tmpl w:val="5AB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1EB5"/>
    <w:multiLevelType w:val="multilevel"/>
    <w:tmpl w:val="5DD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D06F1"/>
    <w:multiLevelType w:val="multilevel"/>
    <w:tmpl w:val="74A6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0873"/>
    <w:rsid w:val="00077FBE"/>
    <w:rsid w:val="001D4C61"/>
    <w:rsid w:val="001E33CD"/>
    <w:rsid w:val="002B17A0"/>
    <w:rsid w:val="0039061A"/>
    <w:rsid w:val="003C2089"/>
    <w:rsid w:val="0055269A"/>
    <w:rsid w:val="0058691A"/>
    <w:rsid w:val="00982973"/>
    <w:rsid w:val="00C575FB"/>
    <w:rsid w:val="00CB0873"/>
    <w:rsid w:val="00D61A0E"/>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30E4"/>
  <w15:docId w15:val="{E38BA50A-5732-4A74-BB36-A417073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0E"/>
  </w:style>
  <w:style w:type="paragraph" w:styleId="Heading1">
    <w:name w:val="heading 1"/>
    <w:basedOn w:val="Normal"/>
    <w:link w:val="Heading1Char"/>
    <w:uiPriority w:val="9"/>
    <w:qFormat/>
    <w:rsid w:val="00CB0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829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87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8297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D4C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691A"/>
    <w:rPr>
      <w:color w:val="0000FF"/>
      <w:u w:val="single"/>
    </w:rPr>
  </w:style>
  <w:style w:type="character" w:styleId="Emphasis">
    <w:name w:val="Emphasis"/>
    <w:basedOn w:val="DefaultParagraphFont"/>
    <w:uiPriority w:val="20"/>
    <w:qFormat/>
    <w:rsid w:val="003C2089"/>
    <w:rPr>
      <w:i/>
      <w:iCs/>
    </w:rPr>
  </w:style>
  <w:style w:type="table" w:styleId="TableGrid">
    <w:name w:val="Table Grid"/>
    <w:basedOn w:val="TableNormal"/>
    <w:uiPriority w:val="39"/>
    <w:rsid w:val="00C575FB"/>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143">
      <w:bodyDiv w:val="1"/>
      <w:marLeft w:val="0"/>
      <w:marRight w:val="0"/>
      <w:marTop w:val="0"/>
      <w:marBottom w:val="0"/>
      <w:divBdr>
        <w:top w:val="none" w:sz="0" w:space="0" w:color="auto"/>
        <w:left w:val="none" w:sz="0" w:space="0" w:color="auto"/>
        <w:bottom w:val="none" w:sz="0" w:space="0" w:color="auto"/>
        <w:right w:val="none" w:sz="0" w:space="0" w:color="auto"/>
      </w:divBdr>
    </w:div>
    <w:div w:id="296764872">
      <w:bodyDiv w:val="1"/>
      <w:marLeft w:val="0"/>
      <w:marRight w:val="0"/>
      <w:marTop w:val="0"/>
      <w:marBottom w:val="0"/>
      <w:divBdr>
        <w:top w:val="none" w:sz="0" w:space="0" w:color="auto"/>
        <w:left w:val="none" w:sz="0" w:space="0" w:color="auto"/>
        <w:bottom w:val="none" w:sz="0" w:space="0" w:color="auto"/>
        <w:right w:val="none" w:sz="0" w:space="0" w:color="auto"/>
      </w:divBdr>
      <w:divsChild>
        <w:div w:id="392385726">
          <w:marLeft w:val="0"/>
          <w:marRight w:val="0"/>
          <w:marTop w:val="0"/>
          <w:marBottom w:val="0"/>
          <w:divBdr>
            <w:top w:val="none" w:sz="0" w:space="0" w:color="auto"/>
            <w:left w:val="none" w:sz="0" w:space="0" w:color="auto"/>
            <w:bottom w:val="none" w:sz="0" w:space="0" w:color="auto"/>
            <w:right w:val="none" w:sz="0" w:space="0" w:color="auto"/>
          </w:divBdr>
          <w:divsChild>
            <w:div w:id="78639367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358971197">
      <w:bodyDiv w:val="1"/>
      <w:marLeft w:val="0"/>
      <w:marRight w:val="0"/>
      <w:marTop w:val="0"/>
      <w:marBottom w:val="0"/>
      <w:divBdr>
        <w:top w:val="none" w:sz="0" w:space="0" w:color="auto"/>
        <w:left w:val="none" w:sz="0" w:space="0" w:color="auto"/>
        <w:bottom w:val="none" w:sz="0" w:space="0" w:color="auto"/>
        <w:right w:val="none" w:sz="0" w:space="0" w:color="auto"/>
      </w:divBdr>
      <w:divsChild>
        <w:div w:id="339698365">
          <w:marLeft w:val="-225"/>
          <w:marRight w:val="-225"/>
          <w:marTop w:val="0"/>
          <w:marBottom w:val="0"/>
          <w:divBdr>
            <w:top w:val="none" w:sz="0" w:space="0" w:color="auto"/>
            <w:left w:val="none" w:sz="0" w:space="0" w:color="auto"/>
            <w:bottom w:val="none" w:sz="0" w:space="0" w:color="auto"/>
            <w:right w:val="none" w:sz="0" w:space="0" w:color="auto"/>
          </w:divBdr>
          <w:divsChild>
            <w:div w:id="241573127">
              <w:marLeft w:val="0"/>
              <w:marRight w:val="0"/>
              <w:marTop w:val="0"/>
              <w:marBottom w:val="0"/>
              <w:divBdr>
                <w:top w:val="none" w:sz="0" w:space="0" w:color="auto"/>
                <w:left w:val="none" w:sz="0" w:space="0" w:color="auto"/>
                <w:bottom w:val="none" w:sz="0" w:space="0" w:color="auto"/>
                <w:right w:val="none" w:sz="0" w:space="0" w:color="auto"/>
              </w:divBdr>
              <w:divsChild>
                <w:div w:id="16597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4600">
          <w:marLeft w:val="0"/>
          <w:marRight w:val="0"/>
          <w:marTop w:val="0"/>
          <w:marBottom w:val="0"/>
          <w:divBdr>
            <w:top w:val="none" w:sz="0" w:space="0" w:color="auto"/>
            <w:left w:val="none" w:sz="0" w:space="0" w:color="auto"/>
            <w:bottom w:val="none" w:sz="0" w:space="0" w:color="auto"/>
            <w:right w:val="none" w:sz="0" w:space="0" w:color="auto"/>
          </w:divBdr>
          <w:divsChild>
            <w:div w:id="134574299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549414849">
      <w:bodyDiv w:val="1"/>
      <w:marLeft w:val="0"/>
      <w:marRight w:val="0"/>
      <w:marTop w:val="0"/>
      <w:marBottom w:val="0"/>
      <w:divBdr>
        <w:top w:val="none" w:sz="0" w:space="0" w:color="auto"/>
        <w:left w:val="none" w:sz="0" w:space="0" w:color="auto"/>
        <w:bottom w:val="none" w:sz="0" w:space="0" w:color="auto"/>
        <w:right w:val="none" w:sz="0" w:space="0" w:color="auto"/>
      </w:divBdr>
    </w:div>
    <w:div w:id="1388603400">
      <w:bodyDiv w:val="1"/>
      <w:marLeft w:val="0"/>
      <w:marRight w:val="0"/>
      <w:marTop w:val="0"/>
      <w:marBottom w:val="0"/>
      <w:divBdr>
        <w:top w:val="none" w:sz="0" w:space="0" w:color="auto"/>
        <w:left w:val="none" w:sz="0" w:space="0" w:color="auto"/>
        <w:bottom w:val="none" w:sz="0" w:space="0" w:color="auto"/>
        <w:right w:val="none" w:sz="0" w:space="0" w:color="auto"/>
      </w:divBdr>
    </w:div>
    <w:div w:id="1723937901">
      <w:bodyDiv w:val="1"/>
      <w:marLeft w:val="0"/>
      <w:marRight w:val="0"/>
      <w:marTop w:val="0"/>
      <w:marBottom w:val="0"/>
      <w:divBdr>
        <w:top w:val="none" w:sz="0" w:space="0" w:color="auto"/>
        <w:left w:val="none" w:sz="0" w:space="0" w:color="auto"/>
        <w:bottom w:val="none" w:sz="0" w:space="0" w:color="auto"/>
        <w:right w:val="none" w:sz="0" w:space="0" w:color="auto"/>
      </w:divBdr>
      <w:divsChild>
        <w:div w:id="422065789">
          <w:marLeft w:val="300"/>
          <w:marRight w:val="0"/>
          <w:marTop w:val="130"/>
          <w:marBottom w:val="261"/>
          <w:divBdr>
            <w:top w:val="none" w:sz="0" w:space="0" w:color="auto"/>
            <w:left w:val="single" w:sz="36" w:space="8" w:color="777777"/>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Dharmendra Dubey</cp:lastModifiedBy>
  <cp:revision>2</cp:revision>
  <dcterms:created xsi:type="dcterms:W3CDTF">2021-12-25T13:35:00Z</dcterms:created>
  <dcterms:modified xsi:type="dcterms:W3CDTF">2021-12-26T17:25:00Z</dcterms:modified>
</cp:coreProperties>
</file>