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437" w:rsidRPr="00FA2D5C" w:rsidRDefault="004977E6" w:rsidP="004977E6">
      <w:pPr>
        <w:jc w:val="center"/>
        <w:rPr>
          <w:rFonts w:asciiTheme="majorHAnsi" w:hAnsiTheme="majorHAnsi"/>
          <w:b/>
          <w:sz w:val="28"/>
          <w:szCs w:val="28"/>
          <w:u w:val="single"/>
          <w:lang w:val="en-US"/>
        </w:rPr>
      </w:pPr>
      <w:bookmarkStart w:id="0" w:name="_GoBack"/>
      <w:r w:rsidRPr="00FA2D5C">
        <w:rPr>
          <w:rFonts w:asciiTheme="majorHAnsi" w:hAnsiTheme="majorHAnsi"/>
          <w:b/>
          <w:sz w:val="28"/>
          <w:szCs w:val="28"/>
          <w:u w:val="single"/>
          <w:lang w:val="en-US"/>
        </w:rPr>
        <w:t xml:space="preserve">Business Finance Assignment </w:t>
      </w:r>
    </w:p>
    <w:p w:rsidR="004977E6" w:rsidRPr="00FA2D5C" w:rsidRDefault="007504CC" w:rsidP="00C66E24">
      <w:pPr>
        <w:pStyle w:val="ListParagraph"/>
        <w:numPr>
          <w:ilvl w:val="0"/>
          <w:numId w:val="10"/>
        </w:numPr>
        <w:rPr>
          <w:rFonts w:asciiTheme="majorHAnsi" w:hAnsiTheme="majorHAnsi" w:cs="Arial"/>
          <w:sz w:val="28"/>
          <w:szCs w:val="28"/>
          <w:lang w:val="en-US"/>
        </w:rPr>
      </w:pPr>
      <w:r w:rsidRPr="00FA2D5C">
        <w:rPr>
          <w:rFonts w:asciiTheme="majorHAnsi" w:hAnsiTheme="majorHAnsi" w:cs="Arial"/>
          <w:sz w:val="28"/>
          <w:szCs w:val="28"/>
          <w:lang w:val="en-US"/>
        </w:rPr>
        <w:t xml:space="preserve">  </w:t>
      </w:r>
      <w:r w:rsidR="00137A6C" w:rsidRPr="00FA2D5C">
        <w:rPr>
          <w:rFonts w:asciiTheme="majorHAnsi" w:hAnsiTheme="majorHAnsi" w:cs="Arial"/>
          <w:sz w:val="28"/>
          <w:szCs w:val="28"/>
          <w:lang w:val="en-US"/>
        </w:rPr>
        <w:t>4 medical practitioners are planning to set up their own practice,</w:t>
      </w:r>
      <w:r w:rsidRPr="00FA2D5C">
        <w:rPr>
          <w:rFonts w:asciiTheme="majorHAnsi" w:hAnsiTheme="majorHAnsi" w:cs="Arial"/>
          <w:sz w:val="28"/>
          <w:szCs w:val="28"/>
          <w:lang w:val="en-US"/>
        </w:rPr>
        <w:t xml:space="preserve"> </w:t>
      </w:r>
      <w:r w:rsidR="008B4C23" w:rsidRPr="00FA2D5C">
        <w:rPr>
          <w:rFonts w:asciiTheme="majorHAnsi" w:hAnsiTheme="majorHAnsi" w:cs="Arial"/>
          <w:sz w:val="28"/>
          <w:szCs w:val="28"/>
          <w:lang w:val="en-US"/>
        </w:rPr>
        <w:t xml:space="preserve"> they can start  with LPP business than traditional practice:</w:t>
      </w:r>
      <w:r w:rsidRPr="00FA2D5C">
        <w:rPr>
          <w:rFonts w:asciiTheme="majorHAnsi" w:hAnsiTheme="majorHAnsi" w:cs="Arial"/>
          <w:sz w:val="28"/>
          <w:szCs w:val="28"/>
          <w:lang w:val="en-US"/>
        </w:rPr>
        <w:t xml:space="preserve">  </w:t>
      </w:r>
    </w:p>
    <w:p w:rsidR="008B4C23" w:rsidRPr="00FA2D5C" w:rsidRDefault="00FE20C8" w:rsidP="008B4C23">
      <w:pPr>
        <w:pStyle w:val="ListParagraph"/>
        <w:rPr>
          <w:rFonts w:asciiTheme="majorHAnsi" w:hAnsiTheme="majorHAnsi" w:cs="Arial"/>
          <w:b/>
          <w:sz w:val="28"/>
          <w:szCs w:val="28"/>
          <w:lang w:val="en-US"/>
        </w:rPr>
      </w:pPr>
      <w:r w:rsidRPr="00FA2D5C">
        <w:rPr>
          <w:rFonts w:asciiTheme="majorHAnsi" w:hAnsiTheme="majorHAnsi" w:cs="Arial"/>
          <w:b/>
          <w:sz w:val="28"/>
          <w:szCs w:val="28"/>
          <w:lang w:val="en-US"/>
        </w:rPr>
        <w:t>Compare</w:t>
      </w:r>
      <w:r w:rsidR="008B4C23" w:rsidRPr="00FA2D5C">
        <w:rPr>
          <w:rFonts w:asciiTheme="majorHAnsi" w:hAnsiTheme="majorHAnsi" w:cs="Arial"/>
          <w:b/>
          <w:sz w:val="28"/>
          <w:szCs w:val="28"/>
          <w:lang w:val="en-US"/>
        </w:rPr>
        <w:t xml:space="preserve">: </w:t>
      </w:r>
    </w:p>
    <w:p w:rsidR="004977E6" w:rsidRPr="00FA2D5C" w:rsidRDefault="00082341" w:rsidP="004977E6">
      <w:pPr>
        <w:pStyle w:val="NormalWeb"/>
        <w:numPr>
          <w:ilvl w:val="0"/>
          <w:numId w:val="6"/>
        </w:numPr>
        <w:spacing w:before="0" w:beforeAutospacing="0" w:after="0" w:afterAutospacing="0"/>
        <w:textAlignment w:val="baseline"/>
        <w:rPr>
          <w:rFonts w:asciiTheme="majorHAnsi" w:hAnsiTheme="majorHAnsi" w:cs="Arial"/>
          <w:sz w:val="28"/>
          <w:szCs w:val="28"/>
          <w:lang w:val="en-US"/>
        </w:rPr>
      </w:pPr>
      <w:r w:rsidRPr="00FA2D5C">
        <w:rPr>
          <w:rFonts w:asciiTheme="majorHAnsi" w:hAnsiTheme="majorHAnsi" w:cs="Arial"/>
          <w:sz w:val="28"/>
          <w:szCs w:val="28"/>
          <w:lang w:val="en-US"/>
        </w:rPr>
        <w:t>LLP is a legal entity separate from its partners whereas traditional business is not a legal entity separate from its partners.</w:t>
      </w:r>
    </w:p>
    <w:p w:rsidR="00082341" w:rsidRPr="00FA2D5C" w:rsidRDefault="00082341" w:rsidP="00082341">
      <w:pPr>
        <w:pStyle w:val="NormalWeb"/>
        <w:spacing w:before="0" w:beforeAutospacing="0" w:after="0" w:afterAutospacing="0"/>
        <w:ind w:left="1080"/>
        <w:textAlignment w:val="baseline"/>
        <w:rPr>
          <w:rFonts w:asciiTheme="majorHAnsi" w:hAnsiTheme="majorHAnsi" w:cs="Arial"/>
          <w:sz w:val="28"/>
          <w:szCs w:val="28"/>
          <w:lang w:val="en-US"/>
        </w:rPr>
      </w:pPr>
    </w:p>
    <w:p w:rsidR="00082341" w:rsidRPr="00FA2D5C" w:rsidRDefault="00082341" w:rsidP="004977E6">
      <w:pPr>
        <w:pStyle w:val="NormalWeb"/>
        <w:numPr>
          <w:ilvl w:val="0"/>
          <w:numId w:val="6"/>
        </w:numPr>
        <w:spacing w:before="0" w:beforeAutospacing="0" w:after="0" w:afterAutospacing="0"/>
        <w:textAlignment w:val="baseline"/>
        <w:rPr>
          <w:rFonts w:asciiTheme="majorHAnsi" w:hAnsiTheme="majorHAnsi" w:cs="Arial"/>
          <w:sz w:val="28"/>
          <w:szCs w:val="28"/>
          <w:lang w:val="en-US"/>
        </w:rPr>
      </w:pPr>
      <w:r w:rsidRPr="00FA2D5C">
        <w:rPr>
          <w:rFonts w:asciiTheme="majorHAnsi" w:hAnsiTheme="majorHAnsi" w:cs="Arial"/>
          <w:sz w:val="28"/>
          <w:szCs w:val="28"/>
          <w:lang w:val="en-US"/>
        </w:rPr>
        <w:t>A LLP has to be registered at Companies House. An incorporation document must be submitted and signed by at least two persons, who will become the first members of the LLP. Whereas in traditional business verbal agreement is also valid.</w:t>
      </w:r>
    </w:p>
    <w:p w:rsidR="00082341" w:rsidRPr="00FA2D5C" w:rsidRDefault="00082341" w:rsidP="00082341">
      <w:pPr>
        <w:pStyle w:val="ListParagraph"/>
        <w:rPr>
          <w:rFonts w:asciiTheme="majorHAnsi" w:hAnsiTheme="majorHAnsi" w:cs="Arial"/>
          <w:sz w:val="28"/>
          <w:szCs w:val="28"/>
          <w:lang w:val="en-US"/>
        </w:rPr>
      </w:pPr>
    </w:p>
    <w:p w:rsidR="00082341" w:rsidRPr="00FA2D5C" w:rsidRDefault="00082341" w:rsidP="00082341">
      <w:pPr>
        <w:pStyle w:val="NormalWeb"/>
        <w:numPr>
          <w:ilvl w:val="0"/>
          <w:numId w:val="6"/>
        </w:numPr>
        <w:spacing w:before="0" w:beforeAutospacing="0" w:after="0" w:afterAutospacing="0"/>
        <w:textAlignment w:val="baseline"/>
        <w:rPr>
          <w:rFonts w:asciiTheme="majorHAnsi" w:hAnsiTheme="majorHAnsi" w:cs="Arial"/>
          <w:sz w:val="28"/>
          <w:szCs w:val="28"/>
          <w:lang w:val="en-US"/>
        </w:rPr>
      </w:pPr>
      <w:r w:rsidRPr="00FA2D5C">
        <w:rPr>
          <w:rFonts w:asciiTheme="majorHAnsi" w:hAnsiTheme="majorHAnsi" w:cs="Arial"/>
          <w:sz w:val="28"/>
          <w:szCs w:val="28"/>
          <w:lang w:val="en-US"/>
        </w:rPr>
        <w:t xml:space="preserve">In LLP </w:t>
      </w:r>
      <w:r w:rsidRPr="00FA2D5C">
        <w:rPr>
          <w:rFonts w:asciiTheme="majorHAnsi" w:hAnsiTheme="majorHAnsi" w:cs="Arial"/>
          <w:sz w:val="28"/>
          <w:szCs w:val="28"/>
          <w:lang w:val="en-US"/>
        </w:rPr>
        <w:t>minimum</w:t>
      </w:r>
      <w:r w:rsidRPr="00FA2D5C">
        <w:rPr>
          <w:rFonts w:asciiTheme="majorHAnsi" w:hAnsiTheme="majorHAnsi" w:cs="Arial"/>
          <w:sz w:val="28"/>
          <w:szCs w:val="28"/>
          <w:lang w:val="en-US"/>
        </w:rPr>
        <w:t xml:space="preserve"> two partners and there is no limit in maximum number of partners. Whereas in traditional business minimum two and maximum 20 partners are required.</w:t>
      </w:r>
    </w:p>
    <w:p w:rsidR="00082341" w:rsidRPr="00FA2D5C" w:rsidRDefault="00082341" w:rsidP="00082341">
      <w:pPr>
        <w:pStyle w:val="ListParagraph"/>
        <w:rPr>
          <w:rFonts w:asciiTheme="majorHAnsi" w:hAnsiTheme="majorHAnsi" w:cs="Arial"/>
          <w:sz w:val="28"/>
          <w:szCs w:val="28"/>
          <w:lang w:val="en-US"/>
        </w:rPr>
      </w:pPr>
    </w:p>
    <w:p w:rsidR="00082341" w:rsidRPr="00FA2D5C" w:rsidRDefault="00082341" w:rsidP="00082341">
      <w:pPr>
        <w:pStyle w:val="NormalWeb"/>
        <w:numPr>
          <w:ilvl w:val="0"/>
          <w:numId w:val="6"/>
        </w:numPr>
        <w:spacing w:before="0" w:beforeAutospacing="0" w:after="0" w:afterAutospacing="0"/>
        <w:textAlignment w:val="baseline"/>
        <w:rPr>
          <w:rFonts w:asciiTheme="majorHAnsi" w:hAnsiTheme="majorHAnsi" w:cs="Arial"/>
          <w:sz w:val="28"/>
          <w:szCs w:val="28"/>
          <w:lang w:val="en-US"/>
        </w:rPr>
      </w:pPr>
      <w:r w:rsidRPr="00FA2D5C">
        <w:rPr>
          <w:rFonts w:asciiTheme="majorHAnsi" w:hAnsiTheme="majorHAnsi" w:cs="Arial"/>
          <w:sz w:val="28"/>
          <w:szCs w:val="28"/>
          <w:lang w:val="en-US"/>
        </w:rPr>
        <w:t>In LLP partners have limited liability whereas in traditional business partners have unlimited liability.</w:t>
      </w:r>
    </w:p>
    <w:p w:rsidR="008B4C23" w:rsidRPr="00FA2D5C" w:rsidRDefault="008B4C23" w:rsidP="008B4C23">
      <w:pPr>
        <w:pStyle w:val="ListParagraph"/>
        <w:rPr>
          <w:rFonts w:asciiTheme="majorHAnsi" w:hAnsiTheme="majorHAnsi" w:cs="Arial"/>
          <w:sz w:val="28"/>
          <w:szCs w:val="28"/>
          <w:lang w:val="en-US"/>
        </w:rPr>
      </w:pPr>
    </w:p>
    <w:p w:rsidR="008B4C23" w:rsidRPr="00FA2D5C" w:rsidRDefault="00FE20C8" w:rsidP="008B4C23">
      <w:pPr>
        <w:pStyle w:val="NormalWeb"/>
        <w:spacing w:before="0" w:beforeAutospacing="0" w:after="0" w:afterAutospacing="0"/>
        <w:textAlignment w:val="baseline"/>
        <w:rPr>
          <w:rFonts w:asciiTheme="majorHAnsi" w:hAnsiTheme="majorHAnsi" w:cs="Arial"/>
          <w:b/>
          <w:sz w:val="28"/>
          <w:szCs w:val="28"/>
          <w:lang w:val="en-US"/>
        </w:rPr>
      </w:pPr>
      <w:r w:rsidRPr="00FA2D5C">
        <w:rPr>
          <w:rFonts w:asciiTheme="majorHAnsi" w:hAnsiTheme="majorHAnsi" w:cs="Arial"/>
          <w:b/>
          <w:sz w:val="28"/>
          <w:szCs w:val="28"/>
          <w:lang w:val="en-US"/>
        </w:rPr>
        <w:t>Contrast</w:t>
      </w:r>
      <w:r w:rsidR="008B4C23" w:rsidRPr="00FA2D5C">
        <w:rPr>
          <w:rFonts w:asciiTheme="majorHAnsi" w:hAnsiTheme="majorHAnsi" w:cs="Arial"/>
          <w:b/>
          <w:sz w:val="28"/>
          <w:szCs w:val="28"/>
          <w:lang w:val="en-US"/>
        </w:rPr>
        <w:t xml:space="preserve">: </w:t>
      </w:r>
    </w:p>
    <w:p w:rsidR="008B4C23" w:rsidRPr="00FA2D5C" w:rsidRDefault="008B4C23" w:rsidP="008B4C23">
      <w:pPr>
        <w:pStyle w:val="NormalWeb"/>
        <w:spacing w:before="0" w:beforeAutospacing="0" w:after="0" w:afterAutospacing="0"/>
        <w:textAlignment w:val="baseline"/>
        <w:rPr>
          <w:rFonts w:asciiTheme="majorHAnsi" w:hAnsiTheme="majorHAnsi" w:cs="Arial"/>
          <w:b/>
          <w:sz w:val="28"/>
          <w:szCs w:val="28"/>
          <w:lang w:val="en-US"/>
        </w:rPr>
      </w:pPr>
    </w:p>
    <w:p w:rsidR="008B4C23" w:rsidRPr="00FA2D5C" w:rsidRDefault="008B4C23" w:rsidP="008B4C23">
      <w:pPr>
        <w:pStyle w:val="NormalWeb"/>
        <w:numPr>
          <w:ilvl w:val="0"/>
          <w:numId w:val="8"/>
        </w:numPr>
        <w:spacing w:before="0" w:beforeAutospacing="0" w:after="0" w:afterAutospacing="0"/>
        <w:textAlignment w:val="baseline"/>
        <w:rPr>
          <w:rFonts w:asciiTheme="majorHAnsi" w:hAnsiTheme="majorHAnsi" w:cs="Arial"/>
          <w:sz w:val="28"/>
          <w:szCs w:val="28"/>
          <w:lang w:val="en-US"/>
        </w:rPr>
      </w:pPr>
      <w:r w:rsidRPr="00FA2D5C">
        <w:rPr>
          <w:rFonts w:asciiTheme="majorHAnsi" w:hAnsiTheme="majorHAnsi" w:cs="Arial"/>
          <w:sz w:val="28"/>
          <w:szCs w:val="28"/>
          <w:lang w:val="en-US"/>
        </w:rPr>
        <w:t xml:space="preserve">In LLP and traditional </w:t>
      </w:r>
      <w:r w:rsidR="00FE20C8" w:rsidRPr="00FA2D5C">
        <w:rPr>
          <w:rFonts w:asciiTheme="majorHAnsi" w:hAnsiTheme="majorHAnsi" w:cs="Arial"/>
          <w:sz w:val="28"/>
          <w:szCs w:val="28"/>
          <w:lang w:val="en-US"/>
        </w:rPr>
        <w:t>partnership</w:t>
      </w:r>
      <w:r w:rsidRPr="00FA2D5C">
        <w:rPr>
          <w:rFonts w:asciiTheme="majorHAnsi" w:hAnsiTheme="majorHAnsi" w:cs="Arial"/>
          <w:sz w:val="28"/>
          <w:szCs w:val="28"/>
          <w:lang w:val="en-US"/>
        </w:rPr>
        <w:t xml:space="preserve"> rights are assigned.</w:t>
      </w:r>
    </w:p>
    <w:p w:rsidR="00FE20C8" w:rsidRPr="00FA2D5C" w:rsidRDefault="00FE20C8" w:rsidP="00FE20C8">
      <w:pPr>
        <w:pStyle w:val="NormalWeb"/>
        <w:spacing w:before="0" w:beforeAutospacing="0" w:after="0" w:afterAutospacing="0"/>
        <w:ind w:left="1080"/>
        <w:textAlignment w:val="baseline"/>
        <w:rPr>
          <w:rFonts w:asciiTheme="majorHAnsi" w:hAnsiTheme="majorHAnsi" w:cs="Arial"/>
          <w:sz w:val="28"/>
          <w:szCs w:val="28"/>
          <w:lang w:val="en-US"/>
        </w:rPr>
      </w:pPr>
    </w:p>
    <w:p w:rsidR="008B4C23" w:rsidRPr="00FA2D5C" w:rsidRDefault="008B4C23" w:rsidP="008B4C23">
      <w:pPr>
        <w:pStyle w:val="NormalWeb"/>
        <w:numPr>
          <w:ilvl w:val="0"/>
          <w:numId w:val="8"/>
        </w:numPr>
        <w:spacing w:after="0"/>
        <w:textAlignment w:val="baseline"/>
        <w:rPr>
          <w:rFonts w:asciiTheme="majorHAnsi" w:hAnsiTheme="majorHAnsi" w:cs="Arial"/>
          <w:sz w:val="28"/>
          <w:szCs w:val="28"/>
          <w:lang w:val="en-US"/>
        </w:rPr>
      </w:pPr>
      <w:r w:rsidRPr="00FA2D5C">
        <w:rPr>
          <w:rFonts w:asciiTheme="majorHAnsi" w:hAnsiTheme="majorHAnsi" w:cs="Arial"/>
          <w:sz w:val="28"/>
          <w:szCs w:val="28"/>
          <w:lang w:val="en-US"/>
        </w:rPr>
        <w:t>Partners are</w:t>
      </w:r>
      <w:r w:rsidRPr="00FA2D5C">
        <w:rPr>
          <w:rFonts w:asciiTheme="majorHAnsi" w:hAnsiTheme="majorHAnsi" w:cs="Arial"/>
          <w:sz w:val="28"/>
          <w:szCs w:val="28"/>
          <w:lang w:val="en-US"/>
        </w:rPr>
        <w:t xml:space="preserve"> not employee of firm in case of traditional bus</w:t>
      </w:r>
      <w:r w:rsidRPr="00FA2D5C">
        <w:rPr>
          <w:rFonts w:asciiTheme="majorHAnsi" w:hAnsiTheme="majorHAnsi" w:cs="Arial"/>
          <w:sz w:val="28"/>
          <w:szCs w:val="28"/>
          <w:lang w:val="en-US"/>
        </w:rPr>
        <w:t>iness whereas in LLP partners are</w:t>
      </w:r>
      <w:r w:rsidRPr="00FA2D5C">
        <w:rPr>
          <w:rFonts w:asciiTheme="majorHAnsi" w:hAnsiTheme="majorHAnsi" w:cs="Arial"/>
          <w:sz w:val="28"/>
          <w:szCs w:val="28"/>
          <w:lang w:val="en-US"/>
        </w:rPr>
        <w:t xml:space="preserve"> not employee of LLP.</w:t>
      </w:r>
    </w:p>
    <w:p w:rsidR="00AB7262" w:rsidRPr="00FA2D5C" w:rsidRDefault="00174761" w:rsidP="00C66E24">
      <w:pPr>
        <w:pStyle w:val="ListParagraph"/>
        <w:numPr>
          <w:ilvl w:val="0"/>
          <w:numId w:val="9"/>
        </w:numPr>
        <w:shd w:val="clear" w:color="auto" w:fill="FFFFFF"/>
        <w:spacing w:before="100" w:beforeAutospacing="1" w:after="100" w:afterAutospacing="1" w:line="240" w:lineRule="auto"/>
        <w:rPr>
          <w:rFonts w:asciiTheme="majorHAnsi" w:eastAsia="Times New Roman" w:hAnsiTheme="majorHAnsi" w:cs="Arial"/>
          <w:color w:val="111111"/>
          <w:spacing w:val="1"/>
          <w:sz w:val="28"/>
          <w:szCs w:val="28"/>
          <w:lang w:eastAsia="en-IN"/>
        </w:rPr>
      </w:pPr>
      <w:r w:rsidRPr="00FA2D5C">
        <w:rPr>
          <w:rFonts w:asciiTheme="majorHAnsi" w:hAnsiTheme="majorHAnsi" w:cs="Arial"/>
          <w:sz w:val="28"/>
          <w:szCs w:val="28"/>
          <w:lang w:val="en-US"/>
        </w:rPr>
        <w:t xml:space="preserve">I agreed with Mr. Lodha </w:t>
      </w:r>
      <w:r w:rsidRPr="00FA2D5C">
        <w:rPr>
          <w:rFonts w:asciiTheme="majorHAnsi" w:hAnsiTheme="majorHAnsi" w:cs="Arial"/>
          <w:sz w:val="28"/>
          <w:szCs w:val="28"/>
          <w:lang w:val="en-US"/>
        </w:rPr>
        <w:t>that shareholders give more value to</w:t>
      </w:r>
      <w:r w:rsidRPr="00FA2D5C">
        <w:rPr>
          <w:rFonts w:asciiTheme="majorHAnsi" w:hAnsiTheme="majorHAnsi" w:cs="Arial"/>
          <w:sz w:val="28"/>
          <w:szCs w:val="28"/>
          <w:lang w:val="en-US"/>
        </w:rPr>
        <w:t xml:space="preserve"> </w:t>
      </w:r>
      <w:r w:rsidRPr="00FA2D5C">
        <w:rPr>
          <w:rFonts w:asciiTheme="majorHAnsi" w:hAnsiTheme="majorHAnsi" w:cs="Arial"/>
          <w:sz w:val="28"/>
          <w:szCs w:val="28"/>
          <w:lang w:val="en-US"/>
        </w:rPr>
        <w:t>corporat</w:t>
      </w:r>
      <w:r w:rsidRPr="00FA2D5C">
        <w:rPr>
          <w:rFonts w:asciiTheme="majorHAnsi" w:hAnsiTheme="majorHAnsi" w:cs="Arial"/>
          <w:sz w:val="28"/>
          <w:szCs w:val="28"/>
          <w:lang w:val="en-US"/>
        </w:rPr>
        <w:t>ions which have higher earnings because s</w:t>
      </w:r>
      <w:r w:rsidR="00AB7262" w:rsidRPr="00FA2D5C">
        <w:rPr>
          <w:rFonts w:asciiTheme="majorHAnsi" w:eastAsia="Times New Roman" w:hAnsiTheme="majorHAnsi" w:cs="Arial"/>
          <w:color w:val="111111"/>
          <w:spacing w:val="1"/>
          <w:sz w:val="28"/>
          <w:szCs w:val="28"/>
          <w:lang w:eastAsia="en-IN"/>
        </w:rPr>
        <w:t>shareholder</w:t>
      </w:r>
      <w:r w:rsidRPr="00FA2D5C">
        <w:rPr>
          <w:rFonts w:asciiTheme="majorHAnsi" w:eastAsia="Times New Roman" w:hAnsiTheme="majorHAnsi" w:cs="Arial"/>
          <w:color w:val="111111"/>
          <w:spacing w:val="1"/>
          <w:sz w:val="28"/>
          <w:szCs w:val="28"/>
          <w:lang w:eastAsia="en-IN"/>
        </w:rPr>
        <w:t xml:space="preserve"> value is the value given to stockholders in a company based on the firm's ability to sustain and grow profits over time. Increasing shareholder value increases the total amount in the stockholders' equity section of the balance sheet. The maxim about increasing shareholder value is in fact a practical myth—there is no legal duty for management to maximize corporate profits.</w:t>
      </w:r>
    </w:p>
    <w:p w:rsidR="00AB7262" w:rsidRPr="00FA2D5C" w:rsidRDefault="00AB7262" w:rsidP="00AB7262">
      <w:pPr>
        <w:pStyle w:val="ListParagraph"/>
        <w:numPr>
          <w:ilvl w:val="0"/>
          <w:numId w:val="9"/>
        </w:numPr>
        <w:shd w:val="clear" w:color="auto" w:fill="FFFFFF"/>
        <w:spacing w:before="100" w:beforeAutospacing="1" w:after="100" w:afterAutospacing="1" w:line="240" w:lineRule="auto"/>
        <w:rPr>
          <w:rFonts w:asciiTheme="majorHAnsi" w:eastAsia="Times New Roman" w:hAnsiTheme="majorHAnsi" w:cs="Arial"/>
          <w:color w:val="111111"/>
          <w:spacing w:val="1"/>
          <w:sz w:val="28"/>
          <w:szCs w:val="28"/>
          <w:lang w:eastAsia="en-IN"/>
        </w:rPr>
      </w:pPr>
      <w:r w:rsidRPr="00FA2D5C">
        <w:rPr>
          <w:rFonts w:asciiTheme="majorHAnsi" w:eastAsia="Times New Roman" w:hAnsiTheme="majorHAnsi" w:cs="Arial"/>
          <w:color w:val="111111"/>
          <w:spacing w:val="1"/>
          <w:sz w:val="28"/>
          <w:szCs w:val="28"/>
          <w:lang w:eastAsia="en-IN"/>
        </w:rPr>
        <w:t xml:space="preserve">I) Mr Kevin must go for convertibles as they are </w:t>
      </w:r>
      <w:r w:rsidRPr="00FA2D5C">
        <w:rPr>
          <w:rFonts w:asciiTheme="majorHAnsi" w:eastAsia="Times New Roman" w:hAnsiTheme="majorHAnsi" w:cs="Arial"/>
          <w:color w:val="111111"/>
          <w:spacing w:val="1"/>
          <w:sz w:val="28"/>
          <w:szCs w:val="28"/>
          <w:lang w:eastAsia="en-IN"/>
        </w:rPr>
        <w:t>unsecured loan stocks which give the right to convert</w:t>
      </w:r>
      <w:r w:rsidRPr="00FA2D5C">
        <w:rPr>
          <w:rFonts w:asciiTheme="majorHAnsi" w:eastAsia="Times New Roman" w:hAnsiTheme="majorHAnsi" w:cs="Arial"/>
          <w:color w:val="111111"/>
          <w:spacing w:val="1"/>
          <w:sz w:val="28"/>
          <w:szCs w:val="28"/>
          <w:lang w:eastAsia="en-IN"/>
        </w:rPr>
        <w:t xml:space="preserve"> </w:t>
      </w:r>
      <w:r w:rsidRPr="00FA2D5C">
        <w:rPr>
          <w:rFonts w:asciiTheme="majorHAnsi" w:eastAsia="Times New Roman" w:hAnsiTheme="majorHAnsi" w:cs="Arial"/>
          <w:color w:val="111111"/>
          <w:spacing w:val="1"/>
          <w:sz w:val="28"/>
          <w:szCs w:val="28"/>
          <w:lang w:eastAsia="en-IN"/>
        </w:rPr>
        <w:t>into ordinary shares of</w:t>
      </w:r>
      <w:r w:rsidRPr="00FA2D5C">
        <w:rPr>
          <w:rFonts w:asciiTheme="majorHAnsi" w:eastAsia="Times New Roman" w:hAnsiTheme="majorHAnsi" w:cs="Arial"/>
          <w:color w:val="111111"/>
          <w:spacing w:val="1"/>
          <w:sz w:val="28"/>
          <w:szCs w:val="28"/>
          <w:lang w:eastAsia="en-IN"/>
        </w:rPr>
        <w:t xml:space="preserve"> </w:t>
      </w:r>
      <w:r w:rsidRPr="00FA2D5C">
        <w:rPr>
          <w:rFonts w:asciiTheme="majorHAnsi" w:eastAsia="Times New Roman" w:hAnsiTheme="majorHAnsi" w:cs="Arial"/>
          <w:color w:val="111111"/>
          <w:spacing w:val="1"/>
          <w:sz w:val="28"/>
          <w:szCs w:val="28"/>
          <w:lang w:eastAsia="en-IN"/>
        </w:rPr>
        <w:t>the company at a later date.</w:t>
      </w:r>
    </w:p>
    <w:p w:rsidR="00C66E24" w:rsidRPr="00FA2D5C" w:rsidRDefault="00C66E24" w:rsidP="00C66E24">
      <w:pPr>
        <w:pStyle w:val="ListParagraph"/>
        <w:shd w:val="clear" w:color="auto" w:fill="FFFFFF"/>
        <w:spacing w:before="100" w:beforeAutospacing="1" w:after="100" w:afterAutospacing="1" w:line="240" w:lineRule="auto"/>
        <w:rPr>
          <w:rFonts w:asciiTheme="majorHAnsi" w:eastAsia="Times New Roman" w:hAnsiTheme="majorHAnsi" w:cs="Arial"/>
          <w:color w:val="111111"/>
          <w:spacing w:val="1"/>
          <w:sz w:val="28"/>
          <w:szCs w:val="28"/>
          <w:lang w:eastAsia="en-IN"/>
        </w:rPr>
      </w:pPr>
    </w:p>
    <w:p w:rsidR="00AB7262" w:rsidRPr="00FA2D5C" w:rsidRDefault="00AB7262" w:rsidP="00C66E24">
      <w:pPr>
        <w:pStyle w:val="ListParagraph"/>
        <w:shd w:val="clear" w:color="auto" w:fill="FFFFFF"/>
        <w:spacing w:before="100" w:beforeAutospacing="1" w:after="100" w:afterAutospacing="1" w:line="240" w:lineRule="auto"/>
        <w:rPr>
          <w:rFonts w:asciiTheme="majorHAnsi" w:eastAsia="Times New Roman" w:hAnsiTheme="majorHAnsi" w:cs="Arial"/>
          <w:color w:val="111111"/>
          <w:spacing w:val="1"/>
          <w:sz w:val="28"/>
          <w:szCs w:val="28"/>
          <w:lang w:eastAsia="en-IN"/>
        </w:rPr>
      </w:pPr>
      <w:r w:rsidRPr="00FA2D5C">
        <w:rPr>
          <w:rFonts w:asciiTheme="majorHAnsi" w:eastAsia="Times New Roman" w:hAnsiTheme="majorHAnsi" w:cs="Arial"/>
          <w:color w:val="111111"/>
          <w:spacing w:val="1"/>
          <w:sz w:val="28"/>
          <w:szCs w:val="28"/>
          <w:lang w:eastAsia="en-IN"/>
        </w:rPr>
        <w:t xml:space="preserve">II) </w:t>
      </w:r>
      <w:r w:rsidRPr="00FA2D5C">
        <w:rPr>
          <w:rFonts w:asciiTheme="majorHAnsi" w:eastAsia="Times New Roman" w:hAnsiTheme="majorHAnsi" w:cs="Arial"/>
          <w:color w:val="111111"/>
          <w:spacing w:val="1"/>
          <w:sz w:val="28"/>
          <w:szCs w:val="28"/>
          <w:lang w:eastAsia="en-IN"/>
        </w:rPr>
        <w:t>Convertible forms of company securities are, almost invariably, unsecu</w:t>
      </w:r>
      <w:r w:rsidRPr="00FA2D5C">
        <w:rPr>
          <w:rFonts w:asciiTheme="majorHAnsi" w:eastAsia="Times New Roman" w:hAnsiTheme="majorHAnsi" w:cs="Arial"/>
          <w:color w:val="111111"/>
          <w:spacing w:val="1"/>
          <w:sz w:val="28"/>
          <w:szCs w:val="28"/>
          <w:lang w:eastAsia="en-IN"/>
        </w:rPr>
        <w:t xml:space="preserve">red loan stocks or </w:t>
      </w:r>
      <w:r w:rsidRPr="00FA2D5C">
        <w:rPr>
          <w:rFonts w:asciiTheme="majorHAnsi" w:eastAsia="Times New Roman" w:hAnsiTheme="majorHAnsi" w:cs="Arial"/>
          <w:color w:val="111111"/>
          <w:spacing w:val="1"/>
          <w:sz w:val="28"/>
          <w:szCs w:val="28"/>
          <w:lang w:eastAsia="en-IN"/>
        </w:rPr>
        <w:t>preference shares that</w:t>
      </w:r>
      <w:r w:rsidR="00C66E24" w:rsidRPr="00FA2D5C">
        <w:rPr>
          <w:rFonts w:asciiTheme="majorHAnsi" w:eastAsia="Times New Roman" w:hAnsiTheme="majorHAnsi" w:cs="Arial"/>
          <w:color w:val="111111"/>
          <w:spacing w:val="1"/>
          <w:sz w:val="28"/>
          <w:szCs w:val="28"/>
          <w:lang w:eastAsia="en-IN"/>
        </w:rPr>
        <w:t xml:space="preserve"> </w:t>
      </w:r>
      <w:r w:rsidRPr="00FA2D5C">
        <w:rPr>
          <w:rFonts w:asciiTheme="majorHAnsi" w:eastAsia="Times New Roman" w:hAnsiTheme="majorHAnsi" w:cs="Arial"/>
          <w:color w:val="111111"/>
          <w:spacing w:val="1"/>
          <w:sz w:val="28"/>
          <w:szCs w:val="28"/>
          <w:lang w:eastAsia="en-IN"/>
        </w:rPr>
        <w:t>convert into ordinary shares of the issuing company. This addi</w:t>
      </w:r>
      <w:r w:rsidR="00C66E24" w:rsidRPr="00FA2D5C">
        <w:rPr>
          <w:rFonts w:asciiTheme="majorHAnsi" w:eastAsia="Times New Roman" w:hAnsiTheme="majorHAnsi" w:cs="Arial"/>
          <w:color w:val="111111"/>
          <w:spacing w:val="1"/>
          <w:sz w:val="28"/>
          <w:szCs w:val="28"/>
          <w:lang w:eastAsia="en-IN"/>
        </w:rPr>
        <w:t xml:space="preserve">tional prospective return means </w:t>
      </w:r>
      <w:r w:rsidRPr="00FA2D5C">
        <w:rPr>
          <w:rFonts w:asciiTheme="majorHAnsi" w:eastAsia="Times New Roman" w:hAnsiTheme="majorHAnsi" w:cs="Arial"/>
          <w:color w:val="111111"/>
          <w:spacing w:val="1"/>
          <w:sz w:val="28"/>
          <w:szCs w:val="28"/>
          <w:lang w:eastAsia="en-IN"/>
        </w:rPr>
        <w:t>that the issuer does</w:t>
      </w:r>
      <w:r w:rsidR="00C66E24" w:rsidRPr="00FA2D5C">
        <w:rPr>
          <w:rFonts w:asciiTheme="majorHAnsi" w:eastAsia="Times New Roman" w:hAnsiTheme="majorHAnsi" w:cs="Arial"/>
          <w:color w:val="111111"/>
          <w:spacing w:val="1"/>
          <w:sz w:val="28"/>
          <w:szCs w:val="28"/>
          <w:lang w:eastAsia="en-IN"/>
        </w:rPr>
        <w:t xml:space="preserve"> </w:t>
      </w:r>
      <w:r w:rsidRPr="00FA2D5C">
        <w:rPr>
          <w:rFonts w:asciiTheme="majorHAnsi" w:eastAsia="Times New Roman" w:hAnsiTheme="majorHAnsi" w:cs="Arial"/>
          <w:color w:val="111111"/>
          <w:spacing w:val="1"/>
          <w:sz w:val="28"/>
          <w:szCs w:val="28"/>
          <w:lang w:eastAsia="en-IN"/>
        </w:rPr>
        <w:t>not have to offer excessively high rates of interest on the loan stocks to attract lenders.</w:t>
      </w:r>
    </w:p>
    <w:p w:rsidR="00C66E24" w:rsidRPr="00FA2D5C" w:rsidRDefault="00C66E24" w:rsidP="00C66E24">
      <w:pPr>
        <w:pStyle w:val="ListParagraph"/>
        <w:shd w:val="clear" w:color="auto" w:fill="FFFFFF"/>
        <w:spacing w:before="100" w:beforeAutospacing="1" w:after="100" w:afterAutospacing="1" w:line="240" w:lineRule="auto"/>
        <w:rPr>
          <w:rFonts w:asciiTheme="majorHAnsi" w:eastAsia="Times New Roman" w:hAnsiTheme="majorHAnsi" w:cs="Arial"/>
          <w:color w:val="111111"/>
          <w:spacing w:val="1"/>
          <w:sz w:val="28"/>
          <w:szCs w:val="28"/>
          <w:lang w:eastAsia="en-IN"/>
        </w:rPr>
      </w:pPr>
    </w:p>
    <w:p w:rsidR="00C66E24" w:rsidRPr="00FA2D5C" w:rsidRDefault="00C66E24" w:rsidP="00C66E24">
      <w:pPr>
        <w:pStyle w:val="ListParagraph"/>
        <w:shd w:val="clear" w:color="auto" w:fill="FFFFFF"/>
        <w:spacing w:before="100" w:beforeAutospacing="1" w:after="100" w:afterAutospacing="1" w:line="240" w:lineRule="auto"/>
        <w:rPr>
          <w:rFonts w:asciiTheme="majorHAnsi" w:eastAsia="Times New Roman" w:hAnsiTheme="majorHAnsi" w:cs="Arial"/>
          <w:color w:val="111111"/>
          <w:spacing w:val="1"/>
          <w:sz w:val="28"/>
          <w:szCs w:val="28"/>
          <w:lang w:eastAsia="en-IN"/>
        </w:rPr>
      </w:pPr>
      <w:r w:rsidRPr="00FA2D5C">
        <w:rPr>
          <w:rFonts w:asciiTheme="majorHAnsi" w:eastAsia="Times New Roman" w:hAnsiTheme="majorHAnsi" w:cs="Arial"/>
          <w:color w:val="111111"/>
          <w:spacing w:val="1"/>
          <w:sz w:val="28"/>
          <w:szCs w:val="28"/>
          <w:lang w:eastAsia="en-IN"/>
        </w:rPr>
        <w:t>III)</w:t>
      </w:r>
      <w:r w:rsidRPr="00FA2D5C">
        <w:rPr>
          <w:rFonts w:asciiTheme="majorHAnsi" w:hAnsiTheme="majorHAnsi"/>
          <w:sz w:val="28"/>
          <w:szCs w:val="28"/>
        </w:rPr>
        <w:t xml:space="preserve"> </w:t>
      </w:r>
      <w:r w:rsidRPr="00FA2D5C">
        <w:rPr>
          <w:rFonts w:asciiTheme="majorHAnsi" w:eastAsia="Times New Roman" w:hAnsiTheme="majorHAnsi" w:cs="Arial"/>
          <w:color w:val="111111"/>
          <w:spacing w:val="1"/>
          <w:sz w:val="28"/>
          <w:szCs w:val="28"/>
          <w:lang w:eastAsia="en-IN"/>
        </w:rPr>
        <w:t>Convertible preference shares are preference shares which</w:t>
      </w:r>
      <w:r w:rsidRPr="00FA2D5C">
        <w:rPr>
          <w:rFonts w:asciiTheme="majorHAnsi" w:eastAsia="Times New Roman" w:hAnsiTheme="majorHAnsi" w:cs="Arial"/>
          <w:color w:val="111111"/>
          <w:spacing w:val="1"/>
          <w:sz w:val="28"/>
          <w:szCs w:val="28"/>
          <w:lang w:eastAsia="en-IN"/>
        </w:rPr>
        <w:t xml:space="preserve"> give the right to convert into </w:t>
      </w:r>
      <w:r w:rsidRPr="00FA2D5C">
        <w:rPr>
          <w:rFonts w:asciiTheme="majorHAnsi" w:eastAsia="Times New Roman" w:hAnsiTheme="majorHAnsi" w:cs="Arial"/>
          <w:color w:val="111111"/>
          <w:spacing w:val="1"/>
          <w:sz w:val="28"/>
          <w:szCs w:val="28"/>
          <w:lang w:eastAsia="en-IN"/>
        </w:rPr>
        <w:t>ordinary shares at a later</w:t>
      </w:r>
      <w:r w:rsidRPr="00FA2D5C">
        <w:rPr>
          <w:rFonts w:asciiTheme="majorHAnsi" w:eastAsia="Times New Roman" w:hAnsiTheme="majorHAnsi" w:cs="Arial"/>
          <w:color w:val="111111"/>
          <w:spacing w:val="1"/>
          <w:sz w:val="28"/>
          <w:szCs w:val="28"/>
          <w:lang w:eastAsia="en-IN"/>
        </w:rPr>
        <w:t xml:space="preserve"> </w:t>
      </w:r>
      <w:r w:rsidRPr="00FA2D5C">
        <w:rPr>
          <w:rFonts w:asciiTheme="majorHAnsi" w:eastAsia="Times New Roman" w:hAnsiTheme="majorHAnsi" w:cs="Arial"/>
          <w:color w:val="111111"/>
          <w:spacing w:val="1"/>
          <w:sz w:val="28"/>
          <w:szCs w:val="28"/>
          <w:lang w:eastAsia="en-IN"/>
        </w:rPr>
        <w:t>date. The investor does not pay anything to convert other than surrendering the convertible</w:t>
      </w:r>
      <w:r w:rsidRPr="00FA2D5C">
        <w:rPr>
          <w:rFonts w:asciiTheme="majorHAnsi" w:eastAsia="Times New Roman" w:hAnsiTheme="majorHAnsi" w:cs="Arial"/>
          <w:color w:val="111111"/>
          <w:spacing w:val="1"/>
          <w:sz w:val="28"/>
          <w:szCs w:val="28"/>
          <w:lang w:eastAsia="en-IN"/>
        </w:rPr>
        <w:t xml:space="preserve"> </w:t>
      </w:r>
      <w:r w:rsidRPr="00FA2D5C">
        <w:rPr>
          <w:rFonts w:asciiTheme="majorHAnsi" w:eastAsia="Times New Roman" w:hAnsiTheme="majorHAnsi" w:cs="Arial"/>
          <w:color w:val="111111"/>
          <w:spacing w:val="1"/>
          <w:sz w:val="28"/>
          <w:szCs w:val="28"/>
          <w:lang w:eastAsia="en-IN"/>
        </w:rPr>
        <w:t>preference shares.</w:t>
      </w:r>
    </w:p>
    <w:p w:rsidR="00C66E24" w:rsidRPr="00FA2D5C" w:rsidRDefault="00C66E24" w:rsidP="00C66E24">
      <w:pPr>
        <w:pStyle w:val="ListParagraph"/>
        <w:shd w:val="clear" w:color="auto" w:fill="FFFFFF"/>
        <w:spacing w:before="100" w:beforeAutospacing="1" w:after="100" w:afterAutospacing="1" w:line="240" w:lineRule="auto"/>
        <w:rPr>
          <w:rFonts w:asciiTheme="majorHAnsi" w:eastAsia="Times New Roman" w:hAnsiTheme="majorHAnsi" w:cs="Arial"/>
          <w:color w:val="111111"/>
          <w:spacing w:val="1"/>
          <w:sz w:val="28"/>
          <w:szCs w:val="28"/>
          <w:lang w:eastAsia="en-IN"/>
        </w:rPr>
      </w:pPr>
    </w:p>
    <w:p w:rsidR="00C66E24" w:rsidRPr="00FA2D5C" w:rsidRDefault="00C66E24" w:rsidP="00C66E24">
      <w:pPr>
        <w:pStyle w:val="ListParagraph"/>
        <w:shd w:val="clear" w:color="auto" w:fill="FFFFFF"/>
        <w:spacing w:before="100" w:beforeAutospacing="1" w:after="100" w:afterAutospacing="1" w:line="240" w:lineRule="auto"/>
        <w:rPr>
          <w:rFonts w:asciiTheme="majorHAnsi" w:eastAsia="Times New Roman" w:hAnsiTheme="majorHAnsi" w:cs="Arial"/>
          <w:color w:val="111111"/>
          <w:spacing w:val="1"/>
          <w:sz w:val="28"/>
          <w:szCs w:val="28"/>
          <w:lang w:eastAsia="en-IN"/>
        </w:rPr>
      </w:pPr>
      <w:r w:rsidRPr="00FA2D5C">
        <w:rPr>
          <w:rFonts w:asciiTheme="majorHAnsi" w:eastAsia="Times New Roman" w:hAnsiTheme="majorHAnsi" w:cs="Arial"/>
          <w:color w:val="111111"/>
          <w:spacing w:val="1"/>
          <w:sz w:val="28"/>
          <w:szCs w:val="28"/>
          <w:lang w:eastAsia="en-IN"/>
        </w:rPr>
        <w:t xml:space="preserve">IV) </w:t>
      </w:r>
      <w:r w:rsidRPr="00FA2D5C">
        <w:rPr>
          <w:rFonts w:asciiTheme="majorHAnsi" w:eastAsia="Times New Roman" w:hAnsiTheme="majorHAnsi" w:cs="Arial"/>
          <w:color w:val="111111"/>
          <w:spacing w:val="1"/>
          <w:sz w:val="28"/>
          <w:szCs w:val="28"/>
          <w:lang w:eastAsia="en-IN"/>
        </w:rPr>
        <w:t>The convertible loan stock will have a stated annual interes</w:t>
      </w:r>
      <w:r w:rsidRPr="00FA2D5C">
        <w:rPr>
          <w:rFonts w:asciiTheme="majorHAnsi" w:eastAsia="Times New Roman" w:hAnsiTheme="majorHAnsi" w:cs="Arial"/>
          <w:color w:val="111111"/>
          <w:spacing w:val="1"/>
          <w:sz w:val="28"/>
          <w:szCs w:val="28"/>
          <w:lang w:eastAsia="en-IN"/>
        </w:rPr>
        <w:t xml:space="preserve">t payment (paid in twice-yearly </w:t>
      </w:r>
      <w:r w:rsidRPr="00FA2D5C">
        <w:rPr>
          <w:rFonts w:asciiTheme="majorHAnsi" w:eastAsia="Times New Roman" w:hAnsiTheme="majorHAnsi" w:cs="Arial"/>
          <w:color w:val="111111"/>
          <w:spacing w:val="1"/>
          <w:sz w:val="28"/>
          <w:szCs w:val="28"/>
          <w:lang w:eastAsia="en-IN"/>
        </w:rPr>
        <w:t>instalments). For</w:t>
      </w:r>
      <w:r w:rsidRPr="00FA2D5C">
        <w:rPr>
          <w:rFonts w:asciiTheme="majorHAnsi" w:eastAsia="Times New Roman" w:hAnsiTheme="majorHAnsi" w:cs="Arial"/>
          <w:color w:val="111111"/>
          <w:spacing w:val="1"/>
          <w:sz w:val="28"/>
          <w:szCs w:val="28"/>
          <w:lang w:eastAsia="en-IN"/>
        </w:rPr>
        <w:t xml:space="preserve"> </w:t>
      </w:r>
      <w:r w:rsidRPr="00FA2D5C">
        <w:rPr>
          <w:rFonts w:asciiTheme="majorHAnsi" w:eastAsia="Times New Roman" w:hAnsiTheme="majorHAnsi" w:cs="Arial"/>
          <w:color w:val="111111"/>
          <w:spacing w:val="1"/>
          <w:sz w:val="28"/>
          <w:szCs w:val="28"/>
          <w:lang w:eastAsia="en-IN"/>
        </w:rPr>
        <w:t>convertible preference shares, the stated rate will be in a similar format to dividends. The</w:t>
      </w:r>
      <w:r w:rsidRPr="00FA2D5C">
        <w:rPr>
          <w:rFonts w:asciiTheme="majorHAnsi" w:eastAsia="Times New Roman" w:hAnsiTheme="majorHAnsi" w:cs="Arial"/>
          <w:color w:val="111111"/>
          <w:spacing w:val="1"/>
          <w:sz w:val="28"/>
          <w:szCs w:val="28"/>
          <w:lang w:eastAsia="en-IN"/>
        </w:rPr>
        <w:t xml:space="preserve"> </w:t>
      </w:r>
      <w:r w:rsidRPr="00FA2D5C">
        <w:rPr>
          <w:rFonts w:asciiTheme="majorHAnsi" w:eastAsia="Times New Roman" w:hAnsiTheme="majorHAnsi" w:cs="Arial"/>
          <w:color w:val="111111"/>
          <w:spacing w:val="1"/>
          <w:sz w:val="28"/>
          <w:szCs w:val="28"/>
          <w:lang w:eastAsia="en-IN"/>
        </w:rPr>
        <w:t>date of conversion might</w:t>
      </w:r>
      <w:r w:rsidRPr="00FA2D5C">
        <w:rPr>
          <w:rFonts w:asciiTheme="majorHAnsi" w:eastAsia="Times New Roman" w:hAnsiTheme="majorHAnsi" w:cs="Arial"/>
          <w:color w:val="111111"/>
          <w:spacing w:val="1"/>
          <w:sz w:val="28"/>
          <w:szCs w:val="28"/>
          <w:lang w:eastAsia="en-IN"/>
        </w:rPr>
        <w:t xml:space="preserve"> </w:t>
      </w:r>
      <w:r w:rsidRPr="00FA2D5C">
        <w:rPr>
          <w:rFonts w:asciiTheme="majorHAnsi" w:eastAsia="Times New Roman" w:hAnsiTheme="majorHAnsi" w:cs="Arial"/>
          <w:color w:val="111111"/>
          <w:spacing w:val="1"/>
          <w:sz w:val="28"/>
          <w:szCs w:val="28"/>
          <w:lang w:eastAsia="en-IN"/>
        </w:rPr>
        <w:t>be a single date or, at the option of the holder, one of a series of specified dates. The period</w:t>
      </w:r>
      <w:r w:rsidRPr="00FA2D5C">
        <w:rPr>
          <w:rFonts w:asciiTheme="majorHAnsi" w:eastAsia="Times New Roman" w:hAnsiTheme="majorHAnsi" w:cs="Arial"/>
          <w:color w:val="111111"/>
          <w:spacing w:val="1"/>
          <w:sz w:val="28"/>
          <w:szCs w:val="28"/>
          <w:lang w:eastAsia="en-IN"/>
        </w:rPr>
        <w:t xml:space="preserve"> </w:t>
      </w:r>
      <w:r w:rsidRPr="00FA2D5C">
        <w:rPr>
          <w:rFonts w:asciiTheme="majorHAnsi" w:eastAsia="Times New Roman" w:hAnsiTheme="majorHAnsi" w:cs="Arial"/>
          <w:color w:val="111111"/>
          <w:spacing w:val="1"/>
          <w:sz w:val="28"/>
          <w:szCs w:val="28"/>
          <w:lang w:eastAsia="en-IN"/>
        </w:rPr>
        <w:t>prior to the first possible</w:t>
      </w:r>
      <w:r w:rsidRPr="00FA2D5C">
        <w:rPr>
          <w:rFonts w:asciiTheme="majorHAnsi" w:eastAsia="Times New Roman" w:hAnsiTheme="majorHAnsi" w:cs="Arial"/>
          <w:color w:val="111111"/>
          <w:spacing w:val="1"/>
          <w:sz w:val="28"/>
          <w:szCs w:val="28"/>
          <w:lang w:eastAsia="en-IN"/>
        </w:rPr>
        <w:t xml:space="preserve"> </w:t>
      </w:r>
      <w:r w:rsidRPr="00FA2D5C">
        <w:rPr>
          <w:rFonts w:asciiTheme="majorHAnsi" w:eastAsia="Times New Roman" w:hAnsiTheme="majorHAnsi" w:cs="Arial"/>
          <w:color w:val="111111"/>
          <w:spacing w:val="1"/>
          <w:sz w:val="28"/>
          <w:szCs w:val="28"/>
          <w:lang w:eastAsia="en-IN"/>
        </w:rPr>
        <w:t>date for conversion is known as the rest period.</w:t>
      </w:r>
    </w:p>
    <w:p w:rsidR="00C66E24" w:rsidRPr="00FA2D5C" w:rsidRDefault="00C66E24" w:rsidP="00C66E24">
      <w:pPr>
        <w:pStyle w:val="ListParagraph"/>
        <w:shd w:val="clear" w:color="auto" w:fill="FFFFFF"/>
        <w:spacing w:before="100" w:beforeAutospacing="1" w:after="100" w:afterAutospacing="1" w:line="240" w:lineRule="auto"/>
        <w:rPr>
          <w:rFonts w:asciiTheme="majorHAnsi" w:eastAsia="Times New Roman" w:hAnsiTheme="majorHAnsi" w:cs="Arial"/>
          <w:color w:val="111111"/>
          <w:spacing w:val="1"/>
          <w:sz w:val="28"/>
          <w:szCs w:val="28"/>
          <w:lang w:eastAsia="en-IN"/>
        </w:rPr>
      </w:pPr>
    </w:p>
    <w:p w:rsidR="00C66E24" w:rsidRPr="00FA2D5C" w:rsidRDefault="00C66E24" w:rsidP="00C66E24">
      <w:pPr>
        <w:pStyle w:val="NormalWeb"/>
        <w:numPr>
          <w:ilvl w:val="0"/>
          <w:numId w:val="9"/>
        </w:numPr>
        <w:spacing w:before="0" w:beforeAutospacing="0" w:after="0" w:afterAutospacing="0"/>
        <w:jc w:val="both"/>
        <w:textAlignment w:val="baseline"/>
        <w:rPr>
          <w:rFonts w:asciiTheme="majorHAnsi" w:hAnsiTheme="majorHAnsi" w:cs="Arial"/>
          <w:sz w:val="28"/>
          <w:szCs w:val="28"/>
          <w:lang w:val="en-US"/>
        </w:rPr>
      </w:pPr>
      <w:r w:rsidRPr="00FA2D5C">
        <w:rPr>
          <w:rFonts w:asciiTheme="majorHAnsi" w:hAnsiTheme="majorHAnsi" w:cs="Arial"/>
          <w:sz w:val="28"/>
          <w:szCs w:val="28"/>
          <w:lang w:val="en-US"/>
        </w:rPr>
        <w:t>Differences between private Ltd and public Ltd. are:</w:t>
      </w:r>
    </w:p>
    <w:p w:rsidR="00C66E24" w:rsidRPr="00FA2D5C" w:rsidRDefault="00C66E24" w:rsidP="00C66E24">
      <w:pPr>
        <w:pStyle w:val="NormalWeb"/>
        <w:spacing w:before="0" w:beforeAutospacing="0" w:after="0" w:afterAutospacing="0"/>
        <w:ind w:left="360"/>
        <w:jc w:val="both"/>
        <w:textAlignment w:val="baseline"/>
        <w:rPr>
          <w:rFonts w:asciiTheme="majorHAnsi" w:hAnsiTheme="majorHAnsi" w:cs="Arial"/>
          <w:sz w:val="28"/>
          <w:szCs w:val="28"/>
          <w:lang w:val="en-US"/>
        </w:rPr>
      </w:pPr>
    </w:p>
    <w:p w:rsidR="00C66E24" w:rsidRPr="00FA2D5C" w:rsidRDefault="00C66E24" w:rsidP="00C66E24">
      <w:pPr>
        <w:pStyle w:val="NormalWeb"/>
        <w:numPr>
          <w:ilvl w:val="0"/>
          <w:numId w:val="11"/>
        </w:numPr>
        <w:spacing w:before="0" w:beforeAutospacing="0" w:after="0" w:afterAutospacing="0"/>
        <w:jc w:val="both"/>
        <w:textAlignment w:val="baseline"/>
        <w:rPr>
          <w:rFonts w:asciiTheme="majorHAnsi" w:hAnsiTheme="majorHAnsi" w:cs="Arial"/>
          <w:color w:val="000000"/>
          <w:spacing w:val="5"/>
          <w:sz w:val="28"/>
          <w:szCs w:val="28"/>
        </w:rPr>
      </w:pPr>
      <w:r w:rsidRPr="00FA2D5C">
        <w:rPr>
          <w:rFonts w:asciiTheme="majorHAnsi" w:hAnsiTheme="majorHAnsi" w:cs="Arial"/>
          <w:color w:val="000000"/>
          <w:spacing w:val="5"/>
          <w:sz w:val="28"/>
          <w:szCs w:val="28"/>
        </w:rPr>
        <w:t>The minimum number of members required to start a public company is seven. As against this, the private limited can be started with a minimum of two members.</w:t>
      </w:r>
    </w:p>
    <w:p w:rsidR="00C66E24" w:rsidRPr="00FA2D5C" w:rsidRDefault="00C66E24" w:rsidP="00C66E24">
      <w:pPr>
        <w:pStyle w:val="NormalWeb"/>
        <w:numPr>
          <w:ilvl w:val="0"/>
          <w:numId w:val="11"/>
        </w:numPr>
        <w:spacing w:before="0" w:beforeAutospacing="0" w:after="0" w:afterAutospacing="0"/>
        <w:jc w:val="both"/>
        <w:textAlignment w:val="baseline"/>
        <w:rPr>
          <w:rFonts w:asciiTheme="majorHAnsi" w:hAnsiTheme="majorHAnsi" w:cs="Arial"/>
          <w:color w:val="000000"/>
          <w:spacing w:val="5"/>
          <w:sz w:val="28"/>
          <w:szCs w:val="28"/>
        </w:rPr>
      </w:pPr>
      <w:r w:rsidRPr="00FA2D5C">
        <w:rPr>
          <w:rFonts w:asciiTheme="majorHAnsi" w:hAnsiTheme="majorHAnsi" w:cs="Arial"/>
          <w:color w:val="000000"/>
          <w:spacing w:val="5"/>
          <w:sz w:val="28"/>
          <w:szCs w:val="28"/>
        </w:rPr>
        <w:t>There are minimum 3 directors in a public limited company whereas in private limited company there are 2 directors.</w:t>
      </w:r>
    </w:p>
    <w:p w:rsidR="00C66E24" w:rsidRPr="00FA2D5C" w:rsidRDefault="00C66E24" w:rsidP="00C66E24">
      <w:pPr>
        <w:pStyle w:val="NormalWeb"/>
        <w:numPr>
          <w:ilvl w:val="0"/>
          <w:numId w:val="11"/>
        </w:numPr>
        <w:spacing w:before="0" w:beforeAutospacing="0" w:after="0" w:afterAutospacing="0"/>
        <w:jc w:val="both"/>
        <w:textAlignment w:val="baseline"/>
        <w:rPr>
          <w:rFonts w:asciiTheme="majorHAnsi" w:hAnsiTheme="majorHAnsi" w:cs="Arial"/>
          <w:color w:val="000000"/>
          <w:spacing w:val="5"/>
          <w:sz w:val="28"/>
          <w:szCs w:val="28"/>
        </w:rPr>
      </w:pPr>
      <w:r w:rsidRPr="00FA2D5C">
        <w:rPr>
          <w:rFonts w:asciiTheme="majorHAnsi" w:hAnsiTheme="majorHAnsi" w:cs="Arial"/>
          <w:color w:val="000000"/>
          <w:spacing w:val="5"/>
          <w:sz w:val="28"/>
          <w:szCs w:val="28"/>
        </w:rPr>
        <w:t>A public limited company is a company listed on a recognized stock exchange and the stocks are traded publicly. On the other hand, a private limited company is neither listed on the stock exchange nor are they traded. It is privately held by its members only.</w:t>
      </w:r>
    </w:p>
    <w:p w:rsidR="00C66E24" w:rsidRPr="00FA2D5C" w:rsidRDefault="00C66E24" w:rsidP="00C66E24">
      <w:pPr>
        <w:pStyle w:val="NormalWeb"/>
        <w:numPr>
          <w:ilvl w:val="0"/>
          <w:numId w:val="11"/>
        </w:numPr>
        <w:spacing w:before="0" w:beforeAutospacing="0" w:after="0" w:afterAutospacing="0"/>
        <w:jc w:val="both"/>
        <w:textAlignment w:val="baseline"/>
        <w:rPr>
          <w:rFonts w:asciiTheme="majorHAnsi" w:hAnsiTheme="majorHAnsi" w:cs="Arial"/>
          <w:color w:val="000000"/>
          <w:spacing w:val="5"/>
          <w:sz w:val="28"/>
          <w:szCs w:val="28"/>
        </w:rPr>
      </w:pPr>
      <w:r w:rsidRPr="00FA2D5C">
        <w:rPr>
          <w:rFonts w:asciiTheme="majorHAnsi" w:hAnsiTheme="majorHAnsi" w:cs="Arial"/>
          <w:color w:val="000000"/>
          <w:spacing w:val="5"/>
          <w:sz w:val="28"/>
          <w:szCs w:val="28"/>
        </w:rPr>
        <w:t>Public limited companies offer shares to the general public whereas private limited company does not.</w:t>
      </w:r>
    </w:p>
    <w:p w:rsidR="00C66E24" w:rsidRPr="00FA2D5C" w:rsidRDefault="00C66E24" w:rsidP="00C66E24">
      <w:pPr>
        <w:pStyle w:val="NormalWeb"/>
        <w:spacing w:before="0" w:beforeAutospacing="0" w:after="0" w:afterAutospacing="0"/>
        <w:ind w:left="360"/>
        <w:jc w:val="both"/>
        <w:textAlignment w:val="baseline"/>
        <w:rPr>
          <w:rFonts w:asciiTheme="majorHAnsi" w:hAnsiTheme="majorHAnsi" w:cs="Arial"/>
          <w:color w:val="000000"/>
          <w:spacing w:val="5"/>
          <w:sz w:val="28"/>
          <w:szCs w:val="28"/>
        </w:rPr>
      </w:pPr>
    </w:p>
    <w:p w:rsidR="00C66E24" w:rsidRPr="00FA2D5C" w:rsidRDefault="00C66E24" w:rsidP="00C66E24">
      <w:pPr>
        <w:pStyle w:val="NormalWeb"/>
        <w:spacing w:before="0" w:beforeAutospacing="0" w:after="0" w:afterAutospacing="0"/>
        <w:ind w:left="360"/>
        <w:jc w:val="both"/>
        <w:textAlignment w:val="baseline"/>
        <w:rPr>
          <w:rFonts w:asciiTheme="majorHAnsi" w:hAnsiTheme="majorHAnsi" w:cs="Arial"/>
          <w:color w:val="000000"/>
          <w:spacing w:val="5"/>
          <w:sz w:val="28"/>
          <w:szCs w:val="28"/>
        </w:rPr>
      </w:pPr>
    </w:p>
    <w:p w:rsidR="00C66E24" w:rsidRPr="00FA2D5C" w:rsidRDefault="00C66E24" w:rsidP="00C66E24">
      <w:pPr>
        <w:pStyle w:val="NormalWeb"/>
        <w:spacing w:before="0" w:beforeAutospacing="0" w:after="0" w:afterAutospacing="0"/>
        <w:ind w:left="360"/>
        <w:jc w:val="both"/>
        <w:textAlignment w:val="baseline"/>
        <w:rPr>
          <w:rFonts w:asciiTheme="majorHAnsi" w:hAnsiTheme="majorHAnsi" w:cs="Arial"/>
          <w:color w:val="000000"/>
          <w:spacing w:val="5"/>
          <w:sz w:val="28"/>
          <w:szCs w:val="28"/>
        </w:rPr>
      </w:pPr>
    </w:p>
    <w:p w:rsidR="00C66E24" w:rsidRPr="00FA2D5C" w:rsidRDefault="00C66E24" w:rsidP="00C66E24">
      <w:pPr>
        <w:pStyle w:val="NormalWeb"/>
        <w:spacing w:before="0" w:beforeAutospacing="0" w:after="0" w:afterAutospacing="0"/>
        <w:ind w:left="360"/>
        <w:jc w:val="both"/>
        <w:textAlignment w:val="baseline"/>
        <w:rPr>
          <w:rFonts w:asciiTheme="majorHAnsi" w:hAnsiTheme="majorHAnsi" w:cs="Arial"/>
          <w:color w:val="000000"/>
          <w:spacing w:val="5"/>
          <w:sz w:val="28"/>
          <w:szCs w:val="28"/>
        </w:rPr>
      </w:pPr>
    </w:p>
    <w:p w:rsidR="00C66E24" w:rsidRPr="00FA2D5C" w:rsidRDefault="00C66E24" w:rsidP="00C66E24">
      <w:pPr>
        <w:pStyle w:val="NormalWeb"/>
        <w:numPr>
          <w:ilvl w:val="0"/>
          <w:numId w:val="9"/>
        </w:numPr>
        <w:spacing w:before="0" w:beforeAutospacing="0" w:after="0" w:afterAutospacing="0"/>
        <w:jc w:val="both"/>
        <w:textAlignment w:val="baseline"/>
        <w:rPr>
          <w:rFonts w:asciiTheme="majorHAnsi" w:hAnsiTheme="majorHAnsi" w:cs="Arial"/>
          <w:color w:val="000000"/>
          <w:spacing w:val="5"/>
          <w:sz w:val="28"/>
          <w:szCs w:val="28"/>
        </w:rPr>
      </w:pPr>
      <w:r w:rsidRPr="00FA2D5C">
        <w:rPr>
          <w:rFonts w:asciiTheme="majorHAnsi" w:hAnsiTheme="majorHAnsi" w:cs="Arial"/>
          <w:color w:val="000000"/>
          <w:spacing w:val="5"/>
          <w:sz w:val="28"/>
          <w:szCs w:val="28"/>
        </w:rPr>
        <w:t>Pros and Cons of Sole Proprietorship:</w:t>
      </w:r>
    </w:p>
    <w:p w:rsidR="00C66E24" w:rsidRPr="00FA2D5C" w:rsidRDefault="00C66E24" w:rsidP="00C66E24">
      <w:pPr>
        <w:pStyle w:val="NormalWeb"/>
        <w:spacing w:before="0" w:beforeAutospacing="0" w:after="0" w:afterAutospacing="0"/>
        <w:ind w:left="720"/>
        <w:jc w:val="both"/>
        <w:textAlignment w:val="baseline"/>
        <w:rPr>
          <w:rFonts w:asciiTheme="majorHAnsi" w:hAnsiTheme="majorHAnsi" w:cs="Arial"/>
          <w:color w:val="000000"/>
          <w:spacing w:val="5"/>
          <w:sz w:val="28"/>
          <w:szCs w:val="28"/>
        </w:rPr>
      </w:pPr>
    </w:p>
    <w:tbl>
      <w:tblPr>
        <w:tblStyle w:val="TableGrid"/>
        <w:tblW w:w="8744" w:type="dxa"/>
        <w:tblInd w:w="720" w:type="dxa"/>
        <w:tblLook w:val="04A0" w:firstRow="1" w:lastRow="0" w:firstColumn="1" w:lastColumn="0" w:noHBand="0" w:noVBand="1"/>
      </w:tblPr>
      <w:tblGrid>
        <w:gridCol w:w="4212"/>
        <w:gridCol w:w="4532"/>
      </w:tblGrid>
      <w:tr w:rsidR="00C66E24" w:rsidRPr="00FA2D5C" w:rsidTr="00C66E24">
        <w:tc>
          <w:tcPr>
            <w:tcW w:w="4212" w:type="dxa"/>
          </w:tcPr>
          <w:p w:rsidR="00C66E24" w:rsidRPr="00FA2D5C" w:rsidRDefault="00C66E24" w:rsidP="00C66E24">
            <w:pPr>
              <w:pStyle w:val="NormalWeb"/>
              <w:spacing w:before="0" w:beforeAutospacing="0" w:after="0" w:afterAutospacing="0"/>
              <w:jc w:val="both"/>
              <w:textAlignment w:val="baseline"/>
              <w:rPr>
                <w:rFonts w:asciiTheme="majorHAnsi" w:hAnsiTheme="majorHAnsi" w:cs="Arial"/>
                <w:color w:val="000000"/>
                <w:spacing w:val="5"/>
                <w:sz w:val="28"/>
                <w:szCs w:val="28"/>
              </w:rPr>
            </w:pPr>
            <w:r w:rsidRPr="00FA2D5C">
              <w:rPr>
                <w:rFonts w:asciiTheme="majorHAnsi" w:hAnsiTheme="majorHAnsi" w:cs="Arial"/>
                <w:color w:val="000000"/>
                <w:spacing w:val="5"/>
                <w:sz w:val="28"/>
                <w:szCs w:val="28"/>
              </w:rPr>
              <w:t>Pros</w:t>
            </w:r>
          </w:p>
        </w:tc>
        <w:tc>
          <w:tcPr>
            <w:tcW w:w="4532" w:type="dxa"/>
          </w:tcPr>
          <w:p w:rsidR="00C66E24" w:rsidRPr="00FA2D5C" w:rsidRDefault="00C66E24" w:rsidP="00C66E24">
            <w:pPr>
              <w:pStyle w:val="NormalWeb"/>
              <w:spacing w:before="0" w:beforeAutospacing="0" w:after="0" w:afterAutospacing="0"/>
              <w:jc w:val="both"/>
              <w:textAlignment w:val="baseline"/>
              <w:rPr>
                <w:rFonts w:asciiTheme="majorHAnsi" w:hAnsiTheme="majorHAnsi" w:cs="Arial"/>
                <w:color w:val="000000"/>
                <w:spacing w:val="5"/>
                <w:sz w:val="28"/>
                <w:szCs w:val="28"/>
              </w:rPr>
            </w:pPr>
            <w:r w:rsidRPr="00FA2D5C">
              <w:rPr>
                <w:rFonts w:asciiTheme="majorHAnsi" w:hAnsiTheme="majorHAnsi" w:cs="Arial"/>
                <w:color w:val="000000"/>
                <w:spacing w:val="5"/>
                <w:sz w:val="28"/>
                <w:szCs w:val="28"/>
              </w:rPr>
              <w:t>Cons</w:t>
            </w:r>
          </w:p>
        </w:tc>
      </w:tr>
      <w:tr w:rsidR="00C66E24" w:rsidRPr="00FA2D5C" w:rsidTr="00C66E24">
        <w:tc>
          <w:tcPr>
            <w:tcW w:w="4212" w:type="dxa"/>
          </w:tcPr>
          <w:p w:rsidR="00C66E24" w:rsidRPr="00FA2D5C" w:rsidRDefault="00C66E24" w:rsidP="00C66E24">
            <w:pPr>
              <w:pStyle w:val="NormalWeb"/>
              <w:numPr>
                <w:ilvl w:val="0"/>
                <w:numId w:val="12"/>
              </w:numPr>
              <w:spacing w:before="0" w:beforeAutospacing="0" w:after="0" w:afterAutospacing="0"/>
              <w:jc w:val="both"/>
              <w:textAlignment w:val="baseline"/>
              <w:rPr>
                <w:rFonts w:asciiTheme="majorHAnsi" w:hAnsiTheme="majorHAnsi" w:cs="Arial"/>
                <w:color w:val="000000"/>
                <w:spacing w:val="5"/>
                <w:sz w:val="28"/>
                <w:szCs w:val="28"/>
              </w:rPr>
            </w:pPr>
            <w:r w:rsidRPr="00FA2D5C">
              <w:rPr>
                <w:rFonts w:asciiTheme="majorHAnsi" w:hAnsiTheme="majorHAnsi" w:cs="Arial"/>
                <w:color w:val="000000"/>
                <w:spacing w:val="5"/>
                <w:sz w:val="28"/>
                <w:szCs w:val="28"/>
              </w:rPr>
              <w:lastRenderedPageBreak/>
              <w:t>Less paper work is required.</w:t>
            </w:r>
          </w:p>
        </w:tc>
        <w:tc>
          <w:tcPr>
            <w:tcW w:w="4532" w:type="dxa"/>
          </w:tcPr>
          <w:p w:rsidR="00C66E24" w:rsidRPr="00FA2D5C" w:rsidRDefault="00C66E24" w:rsidP="00C66E24">
            <w:pPr>
              <w:pStyle w:val="NormalWeb"/>
              <w:numPr>
                <w:ilvl w:val="0"/>
                <w:numId w:val="13"/>
              </w:numPr>
              <w:spacing w:before="0" w:beforeAutospacing="0" w:after="0" w:afterAutospacing="0"/>
              <w:jc w:val="both"/>
              <w:textAlignment w:val="baseline"/>
              <w:rPr>
                <w:rFonts w:asciiTheme="majorHAnsi" w:hAnsiTheme="majorHAnsi" w:cs="Arial"/>
                <w:b/>
                <w:color w:val="000000"/>
                <w:spacing w:val="5"/>
                <w:sz w:val="28"/>
                <w:szCs w:val="28"/>
              </w:rPr>
            </w:pPr>
            <w:r w:rsidRPr="00FA2D5C">
              <w:rPr>
                <w:rFonts w:asciiTheme="majorHAnsi" w:hAnsiTheme="majorHAnsi" w:cs="Arial"/>
                <w:color w:val="000000"/>
                <w:spacing w:val="5"/>
                <w:sz w:val="28"/>
                <w:szCs w:val="28"/>
              </w:rPr>
              <w:t>Financing and business credit is harder to procure</w:t>
            </w:r>
          </w:p>
        </w:tc>
      </w:tr>
      <w:tr w:rsidR="00C66E24" w:rsidRPr="00FA2D5C" w:rsidTr="00C66E24">
        <w:tc>
          <w:tcPr>
            <w:tcW w:w="4212" w:type="dxa"/>
          </w:tcPr>
          <w:p w:rsidR="00C66E24" w:rsidRPr="00FA2D5C" w:rsidRDefault="00C66E24" w:rsidP="005A09D7">
            <w:pPr>
              <w:pStyle w:val="NormalWeb"/>
              <w:spacing w:before="0" w:beforeAutospacing="0" w:after="0" w:afterAutospacing="0"/>
              <w:jc w:val="both"/>
              <w:textAlignment w:val="baseline"/>
              <w:rPr>
                <w:rFonts w:asciiTheme="majorHAnsi" w:hAnsiTheme="majorHAnsi" w:cs="Arial"/>
                <w:color w:val="000000"/>
                <w:spacing w:val="5"/>
                <w:sz w:val="28"/>
                <w:szCs w:val="28"/>
              </w:rPr>
            </w:pPr>
            <w:r w:rsidRPr="00FA2D5C">
              <w:rPr>
                <w:rFonts w:asciiTheme="majorHAnsi" w:hAnsiTheme="majorHAnsi" w:cs="Arial"/>
                <w:color w:val="000000"/>
                <w:spacing w:val="5"/>
                <w:sz w:val="28"/>
                <w:szCs w:val="28"/>
              </w:rPr>
              <w:t>2. It</w:t>
            </w:r>
            <w:r w:rsidRPr="00FA2D5C">
              <w:rPr>
                <w:rFonts w:asciiTheme="majorHAnsi" w:hAnsiTheme="majorHAnsi" w:cs="Arial"/>
                <w:color w:val="000000"/>
                <w:spacing w:val="5"/>
                <w:sz w:val="28"/>
                <w:szCs w:val="28"/>
              </w:rPr>
              <w:t xml:space="preserve"> is easy to start.</w:t>
            </w:r>
          </w:p>
        </w:tc>
        <w:tc>
          <w:tcPr>
            <w:tcW w:w="4532" w:type="dxa"/>
          </w:tcPr>
          <w:p w:rsidR="00C66E24" w:rsidRPr="00FA2D5C" w:rsidRDefault="00C66E24" w:rsidP="005A09D7">
            <w:pPr>
              <w:pStyle w:val="NormalWeb"/>
              <w:spacing w:before="0" w:beforeAutospacing="0" w:after="0" w:afterAutospacing="0"/>
              <w:jc w:val="both"/>
              <w:textAlignment w:val="baseline"/>
              <w:rPr>
                <w:rFonts w:asciiTheme="majorHAnsi" w:hAnsiTheme="majorHAnsi" w:cs="Arial"/>
                <w:color w:val="000000"/>
                <w:spacing w:val="5"/>
                <w:sz w:val="28"/>
                <w:szCs w:val="28"/>
              </w:rPr>
            </w:pPr>
            <w:r w:rsidRPr="00FA2D5C">
              <w:rPr>
                <w:rFonts w:asciiTheme="majorHAnsi" w:hAnsiTheme="majorHAnsi" w:cs="Arial"/>
                <w:color w:val="000000"/>
                <w:spacing w:val="5"/>
                <w:sz w:val="28"/>
                <w:szCs w:val="28"/>
              </w:rPr>
              <w:t xml:space="preserve">2. </w:t>
            </w:r>
            <w:r w:rsidRPr="00FA2D5C">
              <w:rPr>
                <w:rFonts w:asciiTheme="majorHAnsi" w:hAnsiTheme="majorHAnsi" w:cs="Arial"/>
                <w:color w:val="000000"/>
                <w:spacing w:val="5"/>
                <w:sz w:val="28"/>
                <w:szCs w:val="28"/>
              </w:rPr>
              <w:t>No liability protection.</w:t>
            </w:r>
          </w:p>
        </w:tc>
      </w:tr>
      <w:tr w:rsidR="00C66E24" w:rsidRPr="00FA2D5C" w:rsidTr="00C66E24">
        <w:tc>
          <w:tcPr>
            <w:tcW w:w="4212" w:type="dxa"/>
          </w:tcPr>
          <w:p w:rsidR="00C66E24" w:rsidRPr="00FA2D5C" w:rsidRDefault="00C66E24" w:rsidP="005A09D7">
            <w:pPr>
              <w:pStyle w:val="NormalWeb"/>
              <w:spacing w:before="0" w:beforeAutospacing="0" w:after="0" w:afterAutospacing="0"/>
              <w:jc w:val="both"/>
              <w:textAlignment w:val="baseline"/>
              <w:rPr>
                <w:rFonts w:asciiTheme="majorHAnsi" w:hAnsiTheme="majorHAnsi" w:cs="Arial"/>
                <w:color w:val="000000"/>
                <w:spacing w:val="5"/>
                <w:sz w:val="28"/>
                <w:szCs w:val="28"/>
              </w:rPr>
            </w:pPr>
            <w:r w:rsidRPr="00FA2D5C">
              <w:rPr>
                <w:rFonts w:asciiTheme="majorHAnsi" w:hAnsiTheme="majorHAnsi" w:cs="Arial"/>
                <w:color w:val="000000"/>
                <w:spacing w:val="5"/>
                <w:sz w:val="28"/>
                <w:szCs w:val="28"/>
              </w:rPr>
              <w:t>3. Simplified</w:t>
            </w:r>
            <w:r w:rsidRPr="00FA2D5C">
              <w:rPr>
                <w:rFonts w:asciiTheme="majorHAnsi" w:hAnsiTheme="majorHAnsi" w:cs="Arial"/>
                <w:color w:val="000000"/>
                <w:spacing w:val="5"/>
                <w:sz w:val="28"/>
                <w:szCs w:val="28"/>
              </w:rPr>
              <w:t xml:space="preserve"> owner ship.</w:t>
            </w:r>
          </w:p>
        </w:tc>
        <w:tc>
          <w:tcPr>
            <w:tcW w:w="4532" w:type="dxa"/>
          </w:tcPr>
          <w:p w:rsidR="00C66E24" w:rsidRPr="00FA2D5C" w:rsidRDefault="00C66E24" w:rsidP="005A09D7">
            <w:pPr>
              <w:pStyle w:val="NormalWeb"/>
              <w:spacing w:before="0" w:beforeAutospacing="0" w:after="0" w:afterAutospacing="0"/>
              <w:jc w:val="both"/>
              <w:textAlignment w:val="baseline"/>
              <w:rPr>
                <w:rFonts w:asciiTheme="majorHAnsi" w:hAnsiTheme="majorHAnsi" w:cs="Arial"/>
                <w:color w:val="000000"/>
                <w:spacing w:val="5"/>
                <w:sz w:val="28"/>
                <w:szCs w:val="28"/>
              </w:rPr>
            </w:pPr>
            <w:r w:rsidRPr="00FA2D5C">
              <w:rPr>
                <w:rFonts w:asciiTheme="majorHAnsi" w:hAnsiTheme="majorHAnsi" w:cs="Arial"/>
                <w:color w:val="000000"/>
                <w:spacing w:val="5"/>
                <w:sz w:val="28"/>
                <w:szCs w:val="28"/>
              </w:rPr>
              <w:t xml:space="preserve">3. </w:t>
            </w:r>
            <w:r w:rsidRPr="00FA2D5C">
              <w:rPr>
                <w:rFonts w:asciiTheme="majorHAnsi" w:hAnsiTheme="majorHAnsi" w:cs="Arial"/>
                <w:color w:val="000000"/>
                <w:spacing w:val="5"/>
                <w:sz w:val="28"/>
                <w:szCs w:val="28"/>
              </w:rPr>
              <w:t>Difficult to raise fund.</w:t>
            </w:r>
          </w:p>
        </w:tc>
      </w:tr>
      <w:tr w:rsidR="00C66E24" w:rsidRPr="00FA2D5C" w:rsidTr="00C66E24">
        <w:tc>
          <w:tcPr>
            <w:tcW w:w="4212" w:type="dxa"/>
          </w:tcPr>
          <w:p w:rsidR="00C66E24" w:rsidRPr="00FA2D5C" w:rsidRDefault="00C66E24" w:rsidP="005A09D7">
            <w:pPr>
              <w:pStyle w:val="NormalWeb"/>
              <w:spacing w:before="0" w:beforeAutospacing="0" w:after="0" w:afterAutospacing="0"/>
              <w:jc w:val="both"/>
              <w:textAlignment w:val="baseline"/>
              <w:rPr>
                <w:rFonts w:asciiTheme="majorHAnsi" w:hAnsiTheme="majorHAnsi" w:cs="Arial"/>
                <w:color w:val="000000"/>
                <w:spacing w:val="5"/>
                <w:sz w:val="28"/>
                <w:szCs w:val="28"/>
              </w:rPr>
            </w:pPr>
            <w:r w:rsidRPr="00FA2D5C">
              <w:rPr>
                <w:rFonts w:asciiTheme="majorHAnsi" w:hAnsiTheme="majorHAnsi" w:cs="Arial"/>
                <w:color w:val="000000"/>
                <w:spacing w:val="5"/>
                <w:sz w:val="28"/>
                <w:szCs w:val="28"/>
              </w:rPr>
              <w:t xml:space="preserve">4. </w:t>
            </w:r>
            <w:r w:rsidRPr="00FA2D5C">
              <w:rPr>
                <w:rFonts w:asciiTheme="majorHAnsi" w:hAnsiTheme="majorHAnsi" w:cs="Arial"/>
                <w:color w:val="000000"/>
                <w:spacing w:val="5"/>
                <w:sz w:val="28"/>
                <w:szCs w:val="28"/>
              </w:rPr>
              <w:t>Fewer registration fees.</w:t>
            </w:r>
          </w:p>
        </w:tc>
        <w:tc>
          <w:tcPr>
            <w:tcW w:w="4532" w:type="dxa"/>
          </w:tcPr>
          <w:p w:rsidR="00C66E24" w:rsidRPr="00FA2D5C" w:rsidRDefault="00C66E24" w:rsidP="005A09D7">
            <w:pPr>
              <w:pStyle w:val="NormalWeb"/>
              <w:spacing w:before="0" w:beforeAutospacing="0" w:after="0" w:afterAutospacing="0"/>
              <w:jc w:val="both"/>
              <w:textAlignment w:val="baseline"/>
              <w:rPr>
                <w:rFonts w:asciiTheme="majorHAnsi" w:hAnsiTheme="majorHAnsi" w:cs="Arial"/>
                <w:color w:val="000000"/>
                <w:spacing w:val="5"/>
                <w:sz w:val="28"/>
                <w:szCs w:val="28"/>
              </w:rPr>
            </w:pPr>
            <w:r w:rsidRPr="00FA2D5C">
              <w:rPr>
                <w:rFonts w:asciiTheme="majorHAnsi" w:hAnsiTheme="majorHAnsi" w:cs="Arial"/>
                <w:color w:val="000000"/>
                <w:spacing w:val="5"/>
                <w:sz w:val="28"/>
                <w:szCs w:val="28"/>
              </w:rPr>
              <w:t xml:space="preserve">4. </w:t>
            </w:r>
            <w:r w:rsidRPr="00FA2D5C">
              <w:rPr>
                <w:rFonts w:asciiTheme="majorHAnsi" w:hAnsiTheme="majorHAnsi" w:cs="Arial"/>
                <w:color w:val="000000"/>
                <w:spacing w:val="5"/>
                <w:sz w:val="28"/>
                <w:szCs w:val="28"/>
              </w:rPr>
              <w:t>Unlimited liability</w:t>
            </w:r>
          </w:p>
        </w:tc>
      </w:tr>
    </w:tbl>
    <w:p w:rsidR="00977293" w:rsidRPr="00FA2D5C" w:rsidRDefault="00977293" w:rsidP="00977293">
      <w:pPr>
        <w:pStyle w:val="NormalWeb"/>
        <w:spacing w:before="0" w:beforeAutospacing="0" w:after="0" w:afterAutospacing="0"/>
        <w:jc w:val="both"/>
        <w:textAlignment w:val="baseline"/>
        <w:rPr>
          <w:rFonts w:asciiTheme="majorHAnsi" w:hAnsiTheme="majorHAnsi" w:cs="Arial"/>
          <w:b/>
          <w:color w:val="000000"/>
          <w:spacing w:val="5"/>
          <w:sz w:val="28"/>
          <w:szCs w:val="28"/>
        </w:rPr>
      </w:pPr>
    </w:p>
    <w:p w:rsidR="00977293" w:rsidRPr="00FA2D5C" w:rsidRDefault="00977293" w:rsidP="00977293">
      <w:pPr>
        <w:pStyle w:val="NormalWeb"/>
        <w:spacing w:before="0" w:beforeAutospacing="0" w:after="0" w:afterAutospacing="0"/>
        <w:jc w:val="both"/>
        <w:textAlignment w:val="baseline"/>
        <w:rPr>
          <w:rFonts w:asciiTheme="majorHAnsi" w:hAnsiTheme="majorHAnsi" w:cs="Arial"/>
          <w:color w:val="000000"/>
          <w:spacing w:val="5"/>
          <w:sz w:val="28"/>
          <w:szCs w:val="28"/>
        </w:rPr>
      </w:pPr>
      <w:r w:rsidRPr="00FA2D5C">
        <w:rPr>
          <w:rFonts w:asciiTheme="majorHAnsi" w:hAnsiTheme="majorHAnsi" w:cs="Arial"/>
          <w:b/>
          <w:color w:val="000000"/>
          <w:spacing w:val="5"/>
          <w:sz w:val="28"/>
          <w:szCs w:val="28"/>
        </w:rPr>
        <w:t>6.</w:t>
      </w:r>
      <w:r w:rsidRPr="00FA2D5C">
        <w:rPr>
          <w:rFonts w:asciiTheme="majorHAnsi" w:hAnsiTheme="majorHAnsi" w:cs="Arial"/>
          <w:color w:val="000000"/>
          <w:spacing w:val="5"/>
          <w:sz w:val="28"/>
          <w:szCs w:val="28"/>
        </w:rPr>
        <w:t xml:space="preserve"> </w:t>
      </w:r>
      <w:r w:rsidRPr="00FA2D5C">
        <w:rPr>
          <w:rFonts w:asciiTheme="majorHAnsi" w:hAnsiTheme="majorHAnsi" w:cs="Arial"/>
          <w:color w:val="000000"/>
          <w:spacing w:val="5"/>
          <w:sz w:val="28"/>
          <w:szCs w:val="28"/>
        </w:rPr>
        <w:t>The following are the ways to raise short term funds for working capital needs:</w:t>
      </w:r>
    </w:p>
    <w:p w:rsidR="00977293" w:rsidRPr="00FA2D5C" w:rsidRDefault="00977293" w:rsidP="00977293">
      <w:pPr>
        <w:pStyle w:val="NormalWeb"/>
        <w:spacing w:before="0" w:beforeAutospacing="0" w:after="0" w:afterAutospacing="0"/>
        <w:jc w:val="both"/>
        <w:textAlignment w:val="baseline"/>
        <w:rPr>
          <w:rFonts w:asciiTheme="majorHAnsi" w:hAnsiTheme="majorHAnsi" w:cs="Arial"/>
          <w:color w:val="0C0C0C"/>
          <w:sz w:val="28"/>
          <w:szCs w:val="28"/>
          <w:shd w:val="clear" w:color="auto" w:fill="FFFFFF"/>
        </w:rPr>
      </w:pPr>
      <w:r w:rsidRPr="00FA2D5C">
        <w:rPr>
          <w:rFonts w:asciiTheme="majorHAnsi" w:hAnsiTheme="majorHAnsi" w:cs="Arial"/>
          <w:color w:val="0C0C0C"/>
          <w:sz w:val="28"/>
          <w:szCs w:val="28"/>
          <w:u w:val="single"/>
          <w:shd w:val="clear" w:color="auto" w:fill="FFFFFF"/>
        </w:rPr>
        <w:t xml:space="preserve">i) </w:t>
      </w:r>
      <w:r w:rsidRPr="00FA2D5C">
        <w:rPr>
          <w:rFonts w:asciiTheme="majorHAnsi" w:hAnsiTheme="majorHAnsi" w:cs="Arial"/>
          <w:color w:val="0C0C0C"/>
          <w:sz w:val="28"/>
          <w:szCs w:val="28"/>
          <w:u w:val="single"/>
          <w:shd w:val="clear" w:color="auto" w:fill="FFFFFF"/>
        </w:rPr>
        <w:t>Trade credit</w:t>
      </w:r>
      <w:r w:rsidRPr="00FA2D5C">
        <w:rPr>
          <w:rFonts w:asciiTheme="majorHAnsi" w:hAnsiTheme="majorHAnsi" w:cs="Arial"/>
          <w:color w:val="0C0C0C"/>
          <w:sz w:val="28"/>
          <w:szCs w:val="28"/>
          <w:shd w:val="clear" w:color="auto" w:fill="FFFFFF"/>
        </w:rPr>
        <w:t>-It’s important to maintain a good report with your trade creditors. They</w:t>
      </w:r>
      <w:proofErr w:type="gramStart"/>
      <w:r w:rsidRPr="00FA2D5C">
        <w:rPr>
          <w:rFonts w:asciiTheme="majorHAnsi" w:hAnsiTheme="majorHAnsi" w:cs="Arial"/>
          <w:color w:val="0C0C0C"/>
          <w:sz w:val="28"/>
          <w:szCs w:val="28"/>
          <w:shd w:val="clear" w:color="auto" w:fill="FFFFFF"/>
        </w:rPr>
        <w:t>  provide</w:t>
      </w:r>
      <w:proofErr w:type="gramEnd"/>
      <w:r w:rsidRPr="00FA2D5C">
        <w:rPr>
          <w:rFonts w:asciiTheme="majorHAnsi" w:hAnsiTheme="majorHAnsi" w:cs="Arial"/>
          <w:color w:val="0C0C0C"/>
          <w:sz w:val="28"/>
          <w:szCs w:val="28"/>
          <w:shd w:val="clear" w:color="auto" w:fill="FFFFFF"/>
        </w:rPr>
        <w:t xml:space="preserve"> trade credit in the form of business supplies and equipment that can be paid for at a later date. Such an arrangement can give you time to raise more funds and eventually repay these creditors.</w:t>
      </w:r>
    </w:p>
    <w:p w:rsidR="00977293" w:rsidRPr="00FA2D5C" w:rsidRDefault="00977293" w:rsidP="00977293">
      <w:pPr>
        <w:pStyle w:val="NormalWeb"/>
        <w:spacing w:before="0" w:beforeAutospacing="0" w:after="0" w:afterAutospacing="0"/>
        <w:jc w:val="both"/>
        <w:textAlignment w:val="baseline"/>
        <w:rPr>
          <w:rFonts w:asciiTheme="majorHAnsi" w:hAnsiTheme="majorHAnsi" w:cs="Arial"/>
          <w:color w:val="0C0C0C"/>
          <w:sz w:val="28"/>
          <w:szCs w:val="28"/>
          <w:shd w:val="clear" w:color="auto" w:fill="FFFFFF"/>
        </w:rPr>
      </w:pPr>
    </w:p>
    <w:p w:rsidR="00977293" w:rsidRPr="00FA2D5C" w:rsidRDefault="00977293" w:rsidP="00977293">
      <w:pPr>
        <w:pStyle w:val="NormalWeb"/>
        <w:spacing w:before="0" w:beforeAutospacing="0" w:after="0" w:afterAutospacing="0"/>
        <w:jc w:val="both"/>
        <w:textAlignment w:val="baseline"/>
        <w:rPr>
          <w:rFonts w:asciiTheme="majorHAnsi" w:hAnsiTheme="majorHAnsi" w:cs="Arial"/>
          <w:b/>
          <w:color w:val="000000"/>
          <w:spacing w:val="5"/>
          <w:sz w:val="28"/>
          <w:szCs w:val="28"/>
        </w:rPr>
      </w:pPr>
      <w:r w:rsidRPr="00FA2D5C">
        <w:rPr>
          <w:rFonts w:asciiTheme="majorHAnsi" w:hAnsiTheme="majorHAnsi" w:cs="Arial"/>
          <w:color w:val="0C0C0C"/>
          <w:sz w:val="28"/>
          <w:szCs w:val="28"/>
          <w:u w:val="single"/>
          <w:shd w:val="clear" w:color="auto" w:fill="FFFFFF"/>
        </w:rPr>
        <w:t xml:space="preserve">ii) </w:t>
      </w:r>
      <w:r w:rsidRPr="00FA2D5C">
        <w:rPr>
          <w:rFonts w:asciiTheme="majorHAnsi" w:hAnsiTheme="majorHAnsi" w:cs="Arial"/>
          <w:color w:val="0C0C0C"/>
          <w:sz w:val="28"/>
          <w:szCs w:val="28"/>
          <w:u w:val="single"/>
          <w:shd w:val="clear" w:color="auto" w:fill="FFFFFF"/>
        </w:rPr>
        <w:t>Bank overdraft</w:t>
      </w:r>
      <w:r w:rsidRPr="00FA2D5C">
        <w:rPr>
          <w:rFonts w:asciiTheme="majorHAnsi" w:hAnsiTheme="majorHAnsi" w:cs="Arial"/>
          <w:color w:val="0C0C0C"/>
          <w:sz w:val="28"/>
          <w:szCs w:val="28"/>
          <w:shd w:val="clear" w:color="auto" w:fill="FFFFFF"/>
        </w:rPr>
        <w:t>- A bank overdraft is a speedy way of raising short-term funds as it helps with withdrawals over current account balances. The overdraft limit, however, depends on your credit history, business turnover, collateral assets, and the reason for the overdraft.</w:t>
      </w:r>
    </w:p>
    <w:p w:rsidR="00977293" w:rsidRPr="00FA2D5C" w:rsidRDefault="00977293" w:rsidP="00977293">
      <w:pPr>
        <w:pStyle w:val="NormalWeb"/>
        <w:spacing w:before="0" w:beforeAutospacing="0" w:after="0" w:afterAutospacing="0"/>
        <w:jc w:val="both"/>
        <w:textAlignment w:val="baseline"/>
        <w:rPr>
          <w:rFonts w:asciiTheme="majorHAnsi" w:hAnsiTheme="majorHAnsi" w:cs="Arial"/>
          <w:b/>
          <w:color w:val="000000"/>
          <w:spacing w:val="5"/>
          <w:sz w:val="28"/>
          <w:szCs w:val="28"/>
        </w:rPr>
      </w:pPr>
    </w:p>
    <w:p w:rsidR="00977293" w:rsidRPr="00FA2D5C" w:rsidRDefault="00977293" w:rsidP="00977293">
      <w:pPr>
        <w:pStyle w:val="NormalWeb"/>
        <w:spacing w:before="0" w:beforeAutospacing="0" w:after="0" w:afterAutospacing="0"/>
        <w:jc w:val="both"/>
        <w:textAlignment w:val="baseline"/>
        <w:rPr>
          <w:rFonts w:asciiTheme="majorHAnsi" w:hAnsiTheme="majorHAnsi" w:cs="Arial"/>
          <w:color w:val="000000"/>
          <w:spacing w:val="5"/>
          <w:sz w:val="28"/>
          <w:szCs w:val="28"/>
        </w:rPr>
      </w:pPr>
      <w:r w:rsidRPr="00FA2D5C">
        <w:rPr>
          <w:rFonts w:asciiTheme="majorHAnsi" w:hAnsiTheme="majorHAnsi" w:cs="Arial"/>
          <w:b/>
          <w:color w:val="000000"/>
          <w:spacing w:val="5"/>
          <w:sz w:val="28"/>
          <w:szCs w:val="28"/>
        </w:rPr>
        <w:t xml:space="preserve">7. </w:t>
      </w:r>
      <w:r w:rsidRPr="00FA2D5C">
        <w:rPr>
          <w:rFonts w:asciiTheme="majorHAnsi" w:hAnsiTheme="majorHAnsi" w:cs="Arial"/>
          <w:color w:val="000000"/>
          <w:spacing w:val="5"/>
          <w:sz w:val="28"/>
          <w:szCs w:val="28"/>
        </w:rPr>
        <w:t xml:space="preserve"> Operating lease and Financial lease:</w:t>
      </w:r>
    </w:p>
    <w:p w:rsidR="00977293" w:rsidRPr="00FA2D5C" w:rsidRDefault="00977293" w:rsidP="00977293">
      <w:pPr>
        <w:pStyle w:val="NormalWeb"/>
        <w:spacing w:after="0"/>
        <w:jc w:val="both"/>
        <w:textAlignment w:val="baseline"/>
        <w:rPr>
          <w:rFonts w:asciiTheme="majorHAnsi" w:hAnsiTheme="majorHAnsi" w:cs="Arial"/>
          <w:color w:val="202122"/>
          <w:sz w:val="28"/>
          <w:szCs w:val="28"/>
          <w:shd w:val="clear" w:color="auto" w:fill="FFFFFF"/>
        </w:rPr>
      </w:pPr>
      <w:r w:rsidRPr="00FA2D5C">
        <w:rPr>
          <w:rFonts w:asciiTheme="majorHAnsi" w:hAnsiTheme="majorHAnsi" w:cs="Arial"/>
          <w:color w:val="000000"/>
          <w:spacing w:val="5"/>
          <w:sz w:val="28"/>
          <w:szCs w:val="28"/>
        </w:rPr>
        <w:t xml:space="preserve">i) Financial Lease: </w:t>
      </w:r>
      <w:r w:rsidRPr="00FA2D5C">
        <w:rPr>
          <w:rFonts w:asciiTheme="majorHAnsi" w:hAnsiTheme="majorHAnsi" w:cs="Arial"/>
          <w:color w:val="202122"/>
          <w:sz w:val="28"/>
          <w:szCs w:val="28"/>
          <w:shd w:val="clear" w:color="auto" w:fill="FFFFFF"/>
        </w:rPr>
        <w:t>A </w:t>
      </w:r>
      <w:r w:rsidRPr="00FA2D5C">
        <w:rPr>
          <w:rFonts w:asciiTheme="majorHAnsi" w:hAnsiTheme="majorHAnsi" w:cs="Arial"/>
          <w:bCs/>
          <w:color w:val="202122"/>
          <w:sz w:val="28"/>
          <w:szCs w:val="28"/>
          <w:shd w:val="clear" w:color="auto" w:fill="FFFFFF"/>
        </w:rPr>
        <w:t>finance lease</w:t>
      </w:r>
      <w:r w:rsidRPr="00FA2D5C">
        <w:rPr>
          <w:rFonts w:asciiTheme="majorHAnsi" w:hAnsiTheme="majorHAnsi" w:cs="Arial"/>
          <w:color w:val="202122"/>
          <w:sz w:val="28"/>
          <w:szCs w:val="28"/>
          <w:shd w:val="clear" w:color="auto" w:fill="FFFFFF"/>
        </w:rPr>
        <w:t> (also known as a </w:t>
      </w:r>
      <w:r w:rsidRPr="00FA2D5C">
        <w:rPr>
          <w:rFonts w:asciiTheme="majorHAnsi" w:hAnsiTheme="majorHAnsi" w:cs="Arial"/>
          <w:bCs/>
          <w:color w:val="202122"/>
          <w:sz w:val="28"/>
          <w:szCs w:val="28"/>
          <w:shd w:val="clear" w:color="auto" w:fill="FFFFFF"/>
        </w:rPr>
        <w:t>capital lease</w:t>
      </w:r>
      <w:r w:rsidRPr="00FA2D5C">
        <w:rPr>
          <w:rFonts w:asciiTheme="majorHAnsi" w:hAnsiTheme="majorHAnsi" w:cs="Arial"/>
          <w:color w:val="202122"/>
          <w:sz w:val="28"/>
          <w:szCs w:val="28"/>
          <w:shd w:val="clear" w:color="auto" w:fill="FFFFFF"/>
        </w:rPr>
        <w:t> or a </w:t>
      </w:r>
      <w:r w:rsidRPr="00FA2D5C">
        <w:rPr>
          <w:rFonts w:asciiTheme="majorHAnsi" w:hAnsiTheme="majorHAnsi" w:cs="Arial"/>
          <w:bCs/>
          <w:color w:val="202122"/>
          <w:sz w:val="28"/>
          <w:szCs w:val="28"/>
          <w:shd w:val="clear" w:color="auto" w:fill="FFFFFF"/>
        </w:rPr>
        <w:t>sales lease</w:t>
      </w:r>
      <w:r w:rsidRPr="00FA2D5C">
        <w:rPr>
          <w:rFonts w:asciiTheme="majorHAnsi" w:hAnsiTheme="majorHAnsi" w:cs="Arial"/>
          <w:color w:val="202122"/>
          <w:sz w:val="28"/>
          <w:szCs w:val="28"/>
          <w:shd w:val="clear" w:color="auto" w:fill="FFFFFF"/>
        </w:rPr>
        <w:t>) is a type of </w:t>
      </w:r>
      <w:r w:rsidRPr="00FA2D5C">
        <w:rPr>
          <w:rFonts w:asciiTheme="majorHAnsi" w:hAnsiTheme="majorHAnsi" w:cs="Arial"/>
          <w:sz w:val="28"/>
          <w:szCs w:val="28"/>
          <w:shd w:val="clear" w:color="auto" w:fill="FFFFFF"/>
        </w:rPr>
        <w:t>lease</w:t>
      </w:r>
      <w:r w:rsidRPr="00FA2D5C">
        <w:rPr>
          <w:rFonts w:asciiTheme="majorHAnsi" w:hAnsiTheme="majorHAnsi" w:cs="Arial"/>
          <w:color w:val="202122"/>
          <w:sz w:val="28"/>
          <w:szCs w:val="28"/>
          <w:shd w:val="clear" w:color="auto" w:fill="FFFFFF"/>
        </w:rPr>
        <w:t> in which a </w:t>
      </w:r>
      <w:r w:rsidRPr="00FA2D5C">
        <w:rPr>
          <w:rFonts w:asciiTheme="majorHAnsi" w:hAnsiTheme="majorHAnsi" w:cs="Arial"/>
          <w:sz w:val="28"/>
          <w:szCs w:val="28"/>
          <w:shd w:val="clear" w:color="auto" w:fill="FFFFFF"/>
        </w:rPr>
        <w:t>finance company</w:t>
      </w:r>
      <w:r w:rsidRPr="00FA2D5C">
        <w:rPr>
          <w:rFonts w:asciiTheme="majorHAnsi" w:hAnsiTheme="majorHAnsi" w:cs="Arial"/>
          <w:color w:val="202122"/>
          <w:sz w:val="28"/>
          <w:szCs w:val="28"/>
          <w:shd w:val="clear" w:color="auto" w:fill="FFFFFF"/>
        </w:rPr>
        <w:t> is typically the legal owner of the asset for the duration of the lease, while the lessee not only has operating control over the asset, but also some share of the economic risks and returns from the change in the valuation of the underlying asset</w:t>
      </w:r>
      <w:r w:rsidRPr="00FA2D5C">
        <w:rPr>
          <w:rFonts w:asciiTheme="majorHAnsi" w:hAnsiTheme="majorHAnsi" w:cs="Arial"/>
          <w:color w:val="202122"/>
          <w:sz w:val="28"/>
          <w:szCs w:val="28"/>
          <w:shd w:val="clear" w:color="auto" w:fill="FFFFFF"/>
        </w:rPr>
        <w:t>.</w:t>
      </w:r>
    </w:p>
    <w:p w:rsidR="00977293" w:rsidRPr="00FA2D5C" w:rsidRDefault="00977293" w:rsidP="00977293">
      <w:pPr>
        <w:pStyle w:val="NormalWeb"/>
        <w:spacing w:after="0"/>
        <w:jc w:val="both"/>
        <w:textAlignment w:val="baseline"/>
        <w:rPr>
          <w:rFonts w:asciiTheme="majorHAnsi" w:hAnsiTheme="majorHAnsi" w:cs="Arial"/>
          <w:color w:val="000000"/>
          <w:spacing w:val="5"/>
          <w:sz w:val="28"/>
          <w:szCs w:val="28"/>
        </w:rPr>
      </w:pPr>
      <w:r w:rsidRPr="00FA2D5C">
        <w:rPr>
          <w:rFonts w:asciiTheme="majorHAnsi" w:hAnsiTheme="majorHAnsi" w:cs="Arial"/>
          <w:color w:val="000000" w:themeColor="text1"/>
          <w:spacing w:val="5"/>
          <w:sz w:val="28"/>
          <w:szCs w:val="28"/>
        </w:rPr>
        <w:t xml:space="preserve">ii) Operating lease: </w:t>
      </w:r>
      <w:r w:rsidRPr="00FA2D5C">
        <w:rPr>
          <w:rFonts w:asciiTheme="majorHAnsi" w:hAnsiTheme="majorHAnsi" w:cs="Arial"/>
          <w:color w:val="000000" w:themeColor="text1"/>
          <w:sz w:val="28"/>
          <w:szCs w:val="28"/>
        </w:rPr>
        <w:t xml:space="preserve">An operating lease is an agreement to use and operate an asset without the transfer of ownership. </w:t>
      </w:r>
      <w:r w:rsidRPr="00FA2D5C">
        <w:rPr>
          <w:rFonts w:asciiTheme="majorHAnsi" w:hAnsiTheme="majorHAnsi" w:cs="Arial"/>
          <w:color w:val="000000"/>
          <w:spacing w:val="5"/>
          <w:sz w:val="28"/>
          <w:szCs w:val="28"/>
        </w:rPr>
        <w:t>The lease, the owner of the asset will retain most of the risks associated with owning the asset. The lease will be for a period substantially shorter than the likely life of the asset.</w:t>
      </w:r>
    </w:p>
    <w:p w:rsidR="00977293" w:rsidRPr="00FA2D5C" w:rsidRDefault="00977293" w:rsidP="00977293">
      <w:pPr>
        <w:pStyle w:val="NormalWeb"/>
        <w:spacing w:after="0"/>
        <w:jc w:val="both"/>
        <w:textAlignment w:val="baseline"/>
        <w:rPr>
          <w:rFonts w:asciiTheme="majorHAnsi" w:hAnsiTheme="majorHAnsi" w:cs="Arial"/>
          <w:color w:val="000000"/>
          <w:spacing w:val="5"/>
          <w:sz w:val="28"/>
          <w:szCs w:val="28"/>
        </w:rPr>
      </w:pPr>
      <w:r w:rsidRPr="00FA2D5C">
        <w:rPr>
          <w:rFonts w:asciiTheme="majorHAnsi" w:hAnsiTheme="majorHAnsi" w:cs="Arial"/>
          <w:color w:val="000000" w:themeColor="text1"/>
          <w:sz w:val="28"/>
          <w:szCs w:val="28"/>
        </w:rPr>
        <w:t>Examples include </w:t>
      </w:r>
      <w:r w:rsidRPr="00FA2D5C">
        <w:rPr>
          <w:rFonts w:asciiTheme="majorHAnsi" w:hAnsiTheme="majorHAnsi" w:cs="Arial"/>
          <w:b/>
          <w:bCs/>
          <w:color w:val="000000" w:themeColor="text1"/>
          <w:sz w:val="28"/>
          <w:szCs w:val="28"/>
        </w:rPr>
        <w:t>property, plant, and equipment</w:t>
      </w:r>
      <w:r w:rsidRPr="00FA2D5C">
        <w:rPr>
          <w:rFonts w:asciiTheme="majorHAnsi" w:hAnsiTheme="majorHAnsi" w:cs="Arial"/>
          <w:color w:val="000000" w:themeColor="text1"/>
          <w:sz w:val="28"/>
          <w:szCs w:val="28"/>
        </w:rPr>
        <w:t>. Tangible assets are that are leased include real estate, automobiles, aircraft, or heavy equipment.</w:t>
      </w:r>
    </w:p>
    <w:p w:rsidR="00977293" w:rsidRPr="00FA2D5C" w:rsidRDefault="00977293" w:rsidP="00977293">
      <w:pPr>
        <w:pStyle w:val="NormalWeb"/>
        <w:spacing w:before="0" w:beforeAutospacing="0" w:after="0" w:afterAutospacing="0"/>
        <w:jc w:val="both"/>
        <w:textAlignment w:val="baseline"/>
        <w:rPr>
          <w:rFonts w:asciiTheme="majorHAnsi" w:hAnsiTheme="majorHAnsi" w:cs="Arial"/>
          <w:b/>
          <w:color w:val="000000"/>
          <w:spacing w:val="5"/>
          <w:sz w:val="28"/>
          <w:szCs w:val="28"/>
        </w:rPr>
      </w:pPr>
      <w:r w:rsidRPr="00FA2D5C">
        <w:rPr>
          <w:rFonts w:asciiTheme="majorHAnsi" w:hAnsiTheme="majorHAnsi" w:cs="Arial"/>
          <w:b/>
          <w:color w:val="000000"/>
          <w:spacing w:val="5"/>
          <w:sz w:val="28"/>
          <w:szCs w:val="28"/>
        </w:rPr>
        <w:t xml:space="preserve">8. </w:t>
      </w:r>
    </w:p>
    <w:p w:rsidR="00977293" w:rsidRPr="00FA2D5C" w:rsidRDefault="00977293" w:rsidP="00977293">
      <w:pPr>
        <w:pStyle w:val="NormalWeb"/>
        <w:spacing w:after="0"/>
        <w:jc w:val="both"/>
        <w:textAlignment w:val="baseline"/>
        <w:rPr>
          <w:rFonts w:asciiTheme="majorHAnsi" w:hAnsiTheme="majorHAnsi" w:cs="Arial"/>
          <w:color w:val="000000"/>
          <w:spacing w:val="5"/>
          <w:sz w:val="28"/>
          <w:szCs w:val="28"/>
        </w:rPr>
      </w:pPr>
      <w:r w:rsidRPr="00FA2D5C">
        <w:rPr>
          <w:rFonts w:asciiTheme="majorHAnsi" w:hAnsiTheme="majorHAnsi" w:cs="Arial"/>
          <w:color w:val="000000"/>
          <w:spacing w:val="5"/>
          <w:sz w:val="28"/>
          <w:szCs w:val="28"/>
        </w:rPr>
        <w:t xml:space="preserve">i) </w:t>
      </w:r>
      <w:r w:rsidRPr="00FA2D5C">
        <w:rPr>
          <w:rFonts w:asciiTheme="majorHAnsi" w:hAnsiTheme="majorHAnsi" w:cs="Arial"/>
          <w:color w:val="000000"/>
          <w:spacing w:val="5"/>
          <w:sz w:val="28"/>
          <w:szCs w:val="28"/>
        </w:rPr>
        <w:t>Convertibles- Convertible preference shares are preference shares that can be converted into ordinary shares at a later date.</w:t>
      </w:r>
    </w:p>
    <w:p w:rsidR="00977293" w:rsidRPr="00FA2D5C" w:rsidRDefault="00977293" w:rsidP="00977293">
      <w:pPr>
        <w:pStyle w:val="NormalWeb"/>
        <w:spacing w:after="0"/>
        <w:jc w:val="both"/>
        <w:textAlignment w:val="baseline"/>
        <w:rPr>
          <w:rFonts w:asciiTheme="majorHAnsi" w:hAnsiTheme="majorHAnsi" w:cs="Arial"/>
          <w:sz w:val="28"/>
          <w:szCs w:val="28"/>
        </w:rPr>
      </w:pPr>
      <w:r w:rsidRPr="00FA2D5C">
        <w:rPr>
          <w:rFonts w:asciiTheme="majorHAnsi" w:hAnsiTheme="majorHAnsi" w:cs="Arial"/>
          <w:color w:val="000000"/>
          <w:spacing w:val="5"/>
          <w:sz w:val="28"/>
          <w:szCs w:val="28"/>
        </w:rPr>
        <w:t xml:space="preserve">ii) </w:t>
      </w:r>
      <w:r w:rsidRPr="00FA2D5C">
        <w:rPr>
          <w:rFonts w:asciiTheme="majorHAnsi" w:hAnsiTheme="majorHAnsi" w:cs="Arial"/>
          <w:color w:val="000000"/>
          <w:spacing w:val="5"/>
          <w:sz w:val="28"/>
          <w:szCs w:val="28"/>
        </w:rPr>
        <w:t xml:space="preserve">Warrant-Warrant </w:t>
      </w:r>
      <w:proofErr w:type="gramStart"/>
      <w:r w:rsidRPr="00FA2D5C">
        <w:rPr>
          <w:rFonts w:asciiTheme="majorHAnsi" w:hAnsiTheme="majorHAnsi" w:cs="Arial"/>
          <w:color w:val="000000"/>
          <w:spacing w:val="5"/>
          <w:sz w:val="28"/>
          <w:szCs w:val="28"/>
        </w:rPr>
        <w:t>are</w:t>
      </w:r>
      <w:proofErr w:type="gramEnd"/>
      <w:r w:rsidRPr="00FA2D5C">
        <w:rPr>
          <w:rFonts w:asciiTheme="majorHAnsi" w:hAnsiTheme="majorHAnsi" w:cs="Arial"/>
          <w:color w:val="000000"/>
          <w:spacing w:val="5"/>
          <w:sz w:val="28"/>
          <w:szCs w:val="28"/>
        </w:rPr>
        <w:t xml:space="preserve"> call options</w:t>
      </w:r>
      <w:r w:rsidRPr="00FA2D5C">
        <w:rPr>
          <w:rFonts w:asciiTheme="majorHAnsi" w:hAnsiTheme="majorHAnsi" w:cs="Arial"/>
          <w:sz w:val="28"/>
          <w:szCs w:val="28"/>
        </w:rPr>
        <w:t xml:space="preserve"> written by a company on its own stock. </w:t>
      </w:r>
      <w:proofErr w:type="gramStart"/>
      <w:r w:rsidRPr="00FA2D5C">
        <w:rPr>
          <w:rFonts w:asciiTheme="majorHAnsi" w:hAnsiTheme="majorHAnsi" w:cs="Arial"/>
          <w:sz w:val="28"/>
          <w:szCs w:val="28"/>
        </w:rPr>
        <w:t>the</w:t>
      </w:r>
      <w:proofErr w:type="gramEnd"/>
      <w:r w:rsidRPr="00FA2D5C">
        <w:rPr>
          <w:rFonts w:asciiTheme="majorHAnsi" w:hAnsiTheme="majorHAnsi" w:cs="Arial"/>
          <w:sz w:val="28"/>
          <w:szCs w:val="28"/>
        </w:rPr>
        <w:t xml:space="preserve"> company issues more of its own shares and sells them to the </w:t>
      </w:r>
      <w:r w:rsidRPr="00FA2D5C">
        <w:rPr>
          <w:rFonts w:asciiTheme="majorHAnsi" w:hAnsiTheme="majorHAnsi" w:cs="Arial"/>
          <w:sz w:val="28"/>
          <w:szCs w:val="28"/>
        </w:rPr>
        <w:lastRenderedPageBreak/>
        <w:t>option holder for the strike price. The exercise of a warrant leads to an increase in the number of shares that are outstanding. This, in turn, leads to some dilution in the value of the equity.</w:t>
      </w:r>
    </w:p>
    <w:p w:rsidR="00977293" w:rsidRPr="00FA2D5C" w:rsidRDefault="00977293" w:rsidP="00977293">
      <w:pPr>
        <w:pStyle w:val="NormalWeb"/>
        <w:spacing w:after="0"/>
        <w:jc w:val="both"/>
        <w:textAlignment w:val="baseline"/>
        <w:rPr>
          <w:rFonts w:asciiTheme="majorHAnsi" w:hAnsiTheme="majorHAnsi" w:cs="Arial"/>
          <w:color w:val="202124"/>
          <w:sz w:val="28"/>
          <w:szCs w:val="28"/>
          <w:shd w:val="clear" w:color="auto" w:fill="FFFFFF"/>
        </w:rPr>
      </w:pPr>
      <w:r w:rsidRPr="00FA2D5C">
        <w:rPr>
          <w:rFonts w:asciiTheme="majorHAnsi" w:hAnsiTheme="majorHAnsi" w:cs="Arial"/>
          <w:sz w:val="28"/>
          <w:szCs w:val="28"/>
        </w:rPr>
        <w:t>iii</w:t>
      </w:r>
      <w:r w:rsidRPr="00FA2D5C">
        <w:rPr>
          <w:rFonts w:asciiTheme="majorHAnsi" w:hAnsiTheme="majorHAnsi" w:cs="Arial"/>
          <w:sz w:val="28"/>
          <w:szCs w:val="28"/>
        </w:rPr>
        <w:t>)</w:t>
      </w:r>
      <w:r w:rsidRPr="00FA2D5C">
        <w:rPr>
          <w:rFonts w:asciiTheme="majorHAnsi" w:hAnsiTheme="majorHAnsi" w:cs="Arial"/>
          <w:sz w:val="28"/>
          <w:szCs w:val="28"/>
        </w:rPr>
        <w:t xml:space="preserve"> </w:t>
      </w:r>
      <w:r w:rsidRPr="00FA2D5C">
        <w:rPr>
          <w:rFonts w:asciiTheme="majorHAnsi" w:hAnsiTheme="majorHAnsi" w:cs="Arial"/>
          <w:color w:val="202124"/>
          <w:sz w:val="28"/>
          <w:szCs w:val="28"/>
          <w:shd w:val="clear" w:color="auto" w:fill="FFFFFF"/>
        </w:rPr>
        <w:t>Convertible bonds allow investors to exchange the bonds for a stated number of shares of the firm's common stock. This conversion feature offers investors the potential for high returns if the price of the firm's common stock rises. .Also,</w:t>
      </w:r>
      <w:r w:rsidRPr="00FA2D5C">
        <w:rPr>
          <w:rFonts w:asciiTheme="majorHAnsi" w:hAnsiTheme="majorHAnsi" w:cs="Arial"/>
          <w:sz w:val="28"/>
          <w:szCs w:val="28"/>
        </w:rPr>
        <w:t xml:space="preserve"> Convertible stocks have several advantages over ordinary share capital and ordinary unsecured loan stocks, both from the issuer’s and from the investor’s point of view.</w:t>
      </w:r>
      <w:r w:rsidRPr="00FA2D5C">
        <w:rPr>
          <w:rFonts w:asciiTheme="majorHAnsi" w:hAnsiTheme="majorHAnsi" w:cs="Arial"/>
          <w:color w:val="202124"/>
          <w:sz w:val="28"/>
          <w:szCs w:val="28"/>
          <w:shd w:val="clear" w:color="auto" w:fill="FFFFFF"/>
        </w:rPr>
        <w:t xml:space="preserve"> In this way the investor can enjoy a sum for a stated period and after that share price</w:t>
      </w:r>
    </w:p>
    <w:p w:rsidR="00977293" w:rsidRPr="00FA2D5C" w:rsidRDefault="00977293" w:rsidP="00977293">
      <w:pPr>
        <w:pStyle w:val="NormalWeb"/>
        <w:spacing w:after="0"/>
        <w:jc w:val="both"/>
        <w:textAlignment w:val="baseline"/>
        <w:rPr>
          <w:rFonts w:asciiTheme="majorHAnsi" w:hAnsiTheme="majorHAnsi" w:cs="Arial"/>
          <w:sz w:val="28"/>
          <w:szCs w:val="28"/>
        </w:rPr>
      </w:pPr>
      <w:proofErr w:type="gramStart"/>
      <w:r w:rsidRPr="00FA2D5C">
        <w:rPr>
          <w:rFonts w:asciiTheme="majorHAnsi" w:hAnsiTheme="majorHAnsi" w:cs="Arial"/>
          <w:color w:val="202124"/>
          <w:sz w:val="28"/>
          <w:szCs w:val="28"/>
          <w:shd w:val="clear" w:color="auto" w:fill="FFFFFF"/>
        </w:rPr>
        <w:t>iv)</w:t>
      </w:r>
      <w:r w:rsidRPr="00FA2D5C">
        <w:rPr>
          <w:rFonts w:asciiTheme="majorHAnsi" w:hAnsiTheme="majorHAnsi" w:cs="Arial"/>
          <w:sz w:val="28"/>
          <w:szCs w:val="28"/>
        </w:rPr>
        <w:t xml:space="preserve"> </w:t>
      </w:r>
      <w:r w:rsidRPr="00FA2D5C">
        <w:rPr>
          <w:rFonts w:asciiTheme="majorHAnsi" w:hAnsiTheme="majorHAnsi" w:cs="Arial"/>
          <w:sz w:val="28"/>
          <w:szCs w:val="28"/>
        </w:rPr>
        <w:t>There</w:t>
      </w:r>
      <w:proofErr w:type="gramEnd"/>
      <w:r w:rsidRPr="00FA2D5C">
        <w:rPr>
          <w:rFonts w:asciiTheme="majorHAnsi" w:hAnsiTheme="majorHAnsi" w:cs="Arial"/>
          <w:sz w:val="28"/>
          <w:szCs w:val="28"/>
        </w:rPr>
        <w:t xml:space="preserve"> will generally be less volatility in the price of the convertible than in the share price of the underlying equity. This is because the dividend payment is fixed and does not depend to the same extent on the short-term profits growth of the company. Convertibles generally provide higher income than ordinary shares and a lower income than conventional loan stock or preference </w:t>
      </w:r>
      <w:proofErr w:type="spellStart"/>
      <w:r w:rsidRPr="00FA2D5C">
        <w:rPr>
          <w:rFonts w:asciiTheme="majorHAnsi" w:hAnsiTheme="majorHAnsi" w:cs="Arial"/>
          <w:sz w:val="28"/>
          <w:szCs w:val="28"/>
        </w:rPr>
        <w:t>shareThis</w:t>
      </w:r>
      <w:proofErr w:type="spellEnd"/>
      <w:r w:rsidRPr="00FA2D5C">
        <w:rPr>
          <w:rFonts w:asciiTheme="majorHAnsi" w:hAnsiTheme="majorHAnsi" w:cs="Arial"/>
          <w:sz w:val="28"/>
          <w:szCs w:val="28"/>
        </w:rPr>
        <w:t xml:space="preserve"> is because prior to conversion convertibles do not benefit from the dividend growth enjoyed by ordinary shareholders, but longer term convertibles do offer the prospect of benefiting from the growth of the dividend.</w:t>
      </w:r>
    </w:p>
    <w:p w:rsidR="00977293" w:rsidRPr="00FA2D5C" w:rsidRDefault="00977293" w:rsidP="00977293">
      <w:pPr>
        <w:pStyle w:val="NormalWeb"/>
        <w:spacing w:after="0"/>
        <w:jc w:val="both"/>
        <w:textAlignment w:val="baseline"/>
        <w:rPr>
          <w:rFonts w:asciiTheme="majorHAnsi" w:hAnsiTheme="majorHAnsi" w:cs="Arial"/>
          <w:color w:val="000000"/>
          <w:spacing w:val="5"/>
          <w:sz w:val="28"/>
          <w:szCs w:val="28"/>
        </w:rPr>
      </w:pPr>
    </w:p>
    <w:p w:rsidR="00977293" w:rsidRPr="00FA2D5C" w:rsidRDefault="00977293" w:rsidP="00977293">
      <w:pPr>
        <w:pStyle w:val="NormalWeb"/>
        <w:spacing w:before="0" w:beforeAutospacing="0" w:after="0" w:afterAutospacing="0"/>
        <w:jc w:val="both"/>
        <w:textAlignment w:val="baseline"/>
        <w:rPr>
          <w:rFonts w:asciiTheme="majorHAnsi" w:hAnsiTheme="majorHAnsi" w:cs="Arial"/>
          <w:color w:val="000000"/>
          <w:spacing w:val="5"/>
          <w:sz w:val="28"/>
          <w:szCs w:val="28"/>
        </w:rPr>
      </w:pPr>
    </w:p>
    <w:p w:rsidR="00977293" w:rsidRPr="00FA2D5C" w:rsidRDefault="00977293" w:rsidP="00977293">
      <w:pPr>
        <w:pStyle w:val="NormalWeb"/>
        <w:spacing w:before="0" w:beforeAutospacing="0" w:after="0" w:afterAutospacing="0"/>
        <w:jc w:val="both"/>
        <w:textAlignment w:val="baseline"/>
        <w:rPr>
          <w:rFonts w:asciiTheme="majorHAnsi" w:hAnsiTheme="majorHAnsi" w:cs="Arial"/>
          <w:b/>
          <w:color w:val="000000"/>
          <w:spacing w:val="5"/>
          <w:sz w:val="28"/>
          <w:szCs w:val="28"/>
        </w:rPr>
      </w:pPr>
    </w:p>
    <w:p w:rsidR="00977293" w:rsidRPr="00FA2D5C" w:rsidRDefault="00977293" w:rsidP="00977293">
      <w:pPr>
        <w:pStyle w:val="NormalWeb"/>
        <w:spacing w:before="0" w:beforeAutospacing="0" w:after="0" w:afterAutospacing="0"/>
        <w:jc w:val="both"/>
        <w:textAlignment w:val="baseline"/>
        <w:rPr>
          <w:rFonts w:asciiTheme="majorHAnsi" w:hAnsiTheme="majorHAnsi" w:cs="Arial"/>
          <w:b/>
          <w:color w:val="000000"/>
          <w:spacing w:val="5"/>
          <w:sz w:val="28"/>
          <w:szCs w:val="28"/>
        </w:rPr>
      </w:pPr>
    </w:p>
    <w:bookmarkEnd w:id="0"/>
    <w:p w:rsidR="008B4C23" w:rsidRPr="00FA2D5C" w:rsidRDefault="008B4C23" w:rsidP="008B4C23">
      <w:pPr>
        <w:pStyle w:val="NormalWeb"/>
        <w:spacing w:before="0" w:beforeAutospacing="0" w:after="0" w:afterAutospacing="0"/>
        <w:ind w:left="360"/>
        <w:textAlignment w:val="baseline"/>
        <w:rPr>
          <w:rFonts w:asciiTheme="majorHAnsi" w:hAnsiTheme="majorHAnsi" w:cs="Arial"/>
          <w:sz w:val="28"/>
          <w:szCs w:val="28"/>
          <w:lang w:val="en-US"/>
        </w:rPr>
      </w:pPr>
    </w:p>
    <w:sectPr w:rsidR="008B4C23" w:rsidRPr="00FA2D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A4932"/>
    <w:multiLevelType w:val="hybridMultilevel"/>
    <w:tmpl w:val="AB289C6E"/>
    <w:lvl w:ilvl="0" w:tplc="2664320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222E7767"/>
    <w:multiLevelType w:val="hybridMultilevel"/>
    <w:tmpl w:val="41A48F96"/>
    <w:lvl w:ilvl="0" w:tplc="D008504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B575319"/>
    <w:multiLevelType w:val="hybridMultilevel"/>
    <w:tmpl w:val="FE20A304"/>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0DA45D2"/>
    <w:multiLevelType w:val="hybridMultilevel"/>
    <w:tmpl w:val="64C66E2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28548CA"/>
    <w:multiLevelType w:val="hybridMultilevel"/>
    <w:tmpl w:val="842C27F0"/>
    <w:lvl w:ilvl="0" w:tplc="24AE9B4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3E87C26"/>
    <w:multiLevelType w:val="hybridMultilevel"/>
    <w:tmpl w:val="41A48F96"/>
    <w:lvl w:ilvl="0" w:tplc="D008504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70A35CE"/>
    <w:multiLevelType w:val="hybridMultilevel"/>
    <w:tmpl w:val="6DC496DA"/>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8B24693"/>
    <w:multiLevelType w:val="hybridMultilevel"/>
    <w:tmpl w:val="3AB477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56DD2022"/>
    <w:multiLevelType w:val="hybridMultilevel"/>
    <w:tmpl w:val="F9525AE8"/>
    <w:lvl w:ilvl="0" w:tplc="BFBAD084">
      <w:start w:val="2"/>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57354EA2"/>
    <w:multiLevelType w:val="hybridMultilevel"/>
    <w:tmpl w:val="48461ABC"/>
    <w:lvl w:ilvl="0" w:tplc="CDF2746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5F3654E2"/>
    <w:multiLevelType w:val="hybridMultilevel"/>
    <w:tmpl w:val="9C1A220A"/>
    <w:lvl w:ilvl="0" w:tplc="E2FA49E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665214F8"/>
    <w:multiLevelType w:val="hybridMultilevel"/>
    <w:tmpl w:val="68B085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6097BBF"/>
    <w:multiLevelType w:val="hybridMultilevel"/>
    <w:tmpl w:val="43A22BE4"/>
    <w:lvl w:ilvl="0" w:tplc="E1181808">
      <w:start w:val="1"/>
      <w:numFmt w:val="decimal"/>
      <w:lvlText w:val="%1."/>
      <w:lvlJc w:val="left"/>
      <w:pPr>
        <w:ind w:left="720" w:hanging="360"/>
      </w:pPr>
      <w:rPr>
        <w:rFonts w:hint="default"/>
        <w:b/>
        <w:sz w:val="3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11"/>
  </w:num>
  <w:num w:numId="3">
    <w:abstractNumId w:val="2"/>
  </w:num>
  <w:num w:numId="4">
    <w:abstractNumId w:val="0"/>
  </w:num>
  <w:num w:numId="5">
    <w:abstractNumId w:val="10"/>
  </w:num>
  <w:num w:numId="6">
    <w:abstractNumId w:val="9"/>
  </w:num>
  <w:num w:numId="7">
    <w:abstractNumId w:val="4"/>
  </w:num>
  <w:num w:numId="8">
    <w:abstractNumId w:val="1"/>
  </w:num>
  <w:num w:numId="9">
    <w:abstractNumId w:val="8"/>
  </w:num>
  <w:num w:numId="10">
    <w:abstractNumId w:val="12"/>
  </w:num>
  <w:num w:numId="11">
    <w:abstractNumId w:val="5"/>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7E6"/>
    <w:rsid w:val="00024140"/>
    <w:rsid w:val="00082341"/>
    <w:rsid w:val="00137A6C"/>
    <w:rsid w:val="00174761"/>
    <w:rsid w:val="004663B4"/>
    <w:rsid w:val="004977E6"/>
    <w:rsid w:val="0053007F"/>
    <w:rsid w:val="007504CC"/>
    <w:rsid w:val="008B4C23"/>
    <w:rsid w:val="00977293"/>
    <w:rsid w:val="00AB7262"/>
    <w:rsid w:val="00C66E24"/>
    <w:rsid w:val="00FA2D5C"/>
    <w:rsid w:val="00FE20C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04CC"/>
    <w:pPr>
      <w:ind w:left="720"/>
      <w:contextualSpacing/>
    </w:pPr>
  </w:style>
  <w:style w:type="paragraph" w:styleId="NormalWeb">
    <w:name w:val="Normal (Web)"/>
    <w:basedOn w:val="Normal"/>
    <w:uiPriority w:val="99"/>
    <w:unhideWhenUsed/>
    <w:rsid w:val="00082341"/>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59"/>
    <w:rsid w:val="00C66E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gkelc">
    <w:name w:val="hgkelc"/>
    <w:basedOn w:val="DefaultParagraphFont"/>
    <w:rsid w:val="00977293"/>
  </w:style>
  <w:style w:type="character" w:styleId="Hyperlink">
    <w:name w:val="Hyperlink"/>
    <w:basedOn w:val="DefaultParagraphFont"/>
    <w:uiPriority w:val="99"/>
    <w:semiHidden/>
    <w:unhideWhenUsed/>
    <w:rsid w:val="0097729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04CC"/>
    <w:pPr>
      <w:ind w:left="720"/>
      <w:contextualSpacing/>
    </w:pPr>
  </w:style>
  <w:style w:type="paragraph" w:styleId="NormalWeb">
    <w:name w:val="Normal (Web)"/>
    <w:basedOn w:val="Normal"/>
    <w:uiPriority w:val="99"/>
    <w:unhideWhenUsed/>
    <w:rsid w:val="00082341"/>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59"/>
    <w:rsid w:val="00C66E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gkelc">
    <w:name w:val="hgkelc"/>
    <w:basedOn w:val="DefaultParagraphFont"/>
    <w:rsid w:val="00977293"/>
  </w:style>
  <w:style w:type="character" w:styleId="Hyperlink">
    <w:name w:val="Hyperlink"/>
    <w:basedOn w:val="DefaultParagraphFont"/>
    <w:uiPriority w:val="99"/>
    <w:semiHidden/>
    <w:unhideWhenUsed/>
    <w:rsid w:val="009772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496625">
      <w:bodyDiv w:val="1"/>
      <w:marLeft w:val="0"/>
      <w:marRight w:val="0"/>
      <w:marTop w:val="0"/>
      <w:marBottom w:val="0"/>
      <w:divBdr>
        <w:top w:val="none" w:sz="0" w:space="0" w:color="auto"/>
        <w:left w:val="none" w:sz="0" w:space="0" w:color="auto"/>
        <w:bottom w:val="none" w:sz="0" w:space="0" w:color="auto"/>
        <w:right w:val="none" w:sz="0" w:space="0" w:color="auto"/>
      </w:divBdr>
    </w:div>
    <w:div w:id="1431050710">
      <w:bodyDiv w:val="1"/>
      <w:marLeft w:val="0"/>
      <w:marRight w:val="0"/>
      <w:marTop w:val="0"/>
      <w:marBottom w:val="0"/>
      <w:divBdr>
        <w:top w:val="none" w:sz="0" w:space="0" w:color="auto"/>
        <w:left w:val="none" w:sz="0" w:space="0" w:color="auto"/>
        <w:bottom w:val="none" w:sz="0" w:space="0" w:color="auto"/>
        <w:right w:val="none" w:sz="0" w:space="0" w:color="auto"/>
      </w:divBdr>
      <w:divsChild>
        <w:div w:id="1148550334">
          <w:marLeft w:val="0"/>
          <w:marRight w:val="0"/>
          <w:marTop w:val="0"/>
          <w:marBottom w:val="0"/>
          <w:divBdr>
            <w:top w:val="none" w:sz="0" w:space="0" w:color="auto"/>
            <w:left w:val="none" w:sz="0" w:space="0" w:color="auto"/>
            <w:bottom w:val="none" w:sz="0" w:space="0" w:color="auto"/>
            <w:right w:val="none" w:sz="0" w:space="0" w:color="auto"/>
          </w:divBdr>
          <w:divsChild>
            <w:div w:id="1365253104">
              <w:marLeft w:val="0"/>
              <w:marRight w:val="0"/>
              <w:marTop w:val="0"/>
              <w:marBottom w:val="0"/>
              <w:divBdr>
                <w:top w:val="none" w:sz="0" w:space="0" w:color="auto"/>
                <w:left w:val="none" w:sz="0" w:space="0" w:color="auto"/>
                <w:bottom w:val="none" w:sz="0" w:space="0" w:color="auto"/>
                <w:right w:val="none" w:sz="0" w:space="0" w:color="auto"/>
              </w:divBdr>
              <w:divsChild>
                <w:div w:id="178495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5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644</TotalTime>
  <Pages>4</Pages>
  <Words>1002</Words>
  <Characters>5714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2021-12-05T05:59:00Z</dcterms:created>
  <dcterms:modified xsi:type="dcterms:W3CDTF">2021-12-05T18:29:00Z</dcterms:modified>
</cp:coreProperties>
</file>