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33B0C" w14:textId="55C0A509" w:rsidR="008C2B58" w:rsidRDefault="008C2B58" w:rsidP="00EA6F90">
      <w:pPr>
        <w:pStyle w:val="ListParagraph"/>
        <w:ind w:left="0"/>
      </w:pPr>
    </w:p>
    <w:p w14:paraId="4998C962" w14:textId="77777777" w:rsidR="00923628" w:rsidRDefault="00923628" w:rsidP="009236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02003128"/>
      <w:r w:rsidRPr="006166FB">
        <w:rPr>
          <w:rFonts w:ascii="Times New Roman" w:hAnsi="Times New Roman" w:cs="Times New Roman"/>
          <w:b/>
          <w:bCs/>
          <w:sz w:val="28"/>
          <w:szCs w:val="28"/>
        </w:rPr>
        <w:t>Application of Bloomberg Terminology</w:t>
      </w:r>
    </w:p>
    <w:bookmarkEnd w:id="0"/>
    <w:p w14:paraId="05728574" w14:textId="77777777" w:rsidR="00923628" w:rsidRDefault="00923628" w:rsidP="00923628">
      <w:pPr>
        <w:rPr>
          <w:rFonts w:ascii="Times New Roman" w:hAnsi="Times New Roman" w:cs="Times New Roman"/>
          <w:b/>
          <w:bCs/>
        </w:rPr>
      </w:pPr>
    </w:p>
    <w:p w14:paraId="1576663F" w14:textId="77777777" w:rsidR="00923628" w:rsidRDefault="00923628" w:rsidP="0092362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6166FB">
        <w:rPr>
          <w:rFonts w:ascii="Times New Roman" w:hAnsi="Times New Roman" w:cs="Times New Roman"/>
        </w:rPr>
        <w:t>Money Control Newsletter</w:t>
      </w:r>
      <w:r>
        <w:rPr>
          <w:rFonts w:ascii="Times New Roman" w:hAnsi="Times New Roman" w:cs="Times New Roman"/>
        </w:rPr>
        <w:t xml:space="preserve"> (Q1 and Q2)</w:t>
      </w:r>
    </w:p>
    <w:p w14:paraId="7A3D2DB7" w14:textId="77777777" w:rsidR="00923628" w:rsidRDefault="00923628" w:rsidP="0092362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newsletter is at the end of the trading day dated 6</w:t>
      </w:r>
      <w:r w:rsidRPr="006166FB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April 2022</w:t>
      </w:r>
    </w:p>
    <w:p w14:paraId="5ECB5563" w14:textId="7114E4C2" w:rsidR="008C2B58" w:rsidRDefault="008C2B58" w:rsidP="00EA6F90">
      <w:pPr>
        <w:pStyle w:val="ListParagraph"/>
        <w:ind w:left="0"/>
      </w:pPr>
    </w:p>
    <w:p w14:paraId="468B02DC" w14:textId="25393717" w:rsidR="00923628" w:rsidRDefault="00923628" w:rsidP="00EA6F90">
      <w:pPr>
        <w:pStyle w:val="ListParagraph"/>
        <w:ind w:left="0"/>
      </w:pPr>
    </w:p>
    <w:p w14:paraId="12FBB1EA" w14:textId="7BEC0082" w:rsidR="008C2B58" w:rsidRDefault="008C2B58" w:rsidP="00EA6F90">
      <w:pPr>
        <w:pStyle w:val="ListParagraph"/>
        <w:ind w:left="0"/>
      </w:pPr>
    </w:p>
    <w:p w14:paraId="5A191C83" w14:textId="3745C63D" w:rsidR="008C2B58" w:rsidRDefault="008C2B58" w:rsidP="00EA6F90">
      <w:pPr>
        <w:pStyle w:val="ListParagraph"/>
        <w:ind w:left="0"/>
      </w:pPr>
    </w:p>
    <w:p w14:paraId="7D8BBDC0" w14:textId="6318B34F" w:rsidR="008C2B58" w:rsidRDefault="008C2B58" w:rsidP="008C2B58">
      <w:pPr>
        <w:pStyle w:val="ListParagraph"/>
        <w:ind w:left="0"/>
        <w:jc w:val="center"/>
        <w:rPr>
          <w:b/>
          <w:bCs/>
        </w:rPr>
      </w:pPr>
      <w:r w:rsidRPr="008C2B58">
        <w:rPr>
          <w:b/>
          <w:bCs/>
        </w:rPr>
        <w:t>Market Action</w:t>
      </w:r>
    </w:p>
    <w:p w14:paraId="4E3D996D" w14:textId="45A3C0D4" w:rsidR="008C2B58" w:rsidRDefault="00923628" w:rsidP="008C2B58">
      <w:pPr>
        <w:pStyle w:val="ListParagraph"/>
        <w:ind w:left="0"/>
        <w:jc w:val="center"/>
        <w:rPr>
          <w:b/>
          <w:bCs/>
        </w:rPr>
      </w:pPr>
      <w:r w:rsidRPr="008C2B58"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0074F21F" wp14:editId="169209B2">
            <wp:simplePos x="0" y="0"/>
            <wp:positionH relativeFrom="column">
              <wp:posOffset>2982190</wp:posOffset>
            </wp:positionH>
            <wp:positionV relativeFrom="page">
              <wp:posOffset>3313256</wp:posOffset>
            </wp:positionV>
            <wp:extent cx="2711450" cy="2555240"/>
            <wp:effectExtent l="0" t="0" r="0" b="0"/>
            <wp:wrapTight wrapText="bothSides">
              <wp:wrapPolygon edited="0">
                <wp:start x="0" y="0"/>
                <wp:lineTo x="0" y="21417"/>
                <wp:lineTo x="21398" y="21417"/>
                <wp:lineTo x="2139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1450" cy="2555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2B58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1F6B69A3" wp14:editId="3D593545">
            <wp:simplePos x="0" y="0"/>
            <wp:positionH relativeFrom="column">
              <wp:posOffset>34925</wp:posOffset>
            </wp:positionH>
            <wp:positionV relativeFrom="page">
              <wp:posOffset>3310717</wp:posOffset>
            </wp:positionV>
            <wp:extent cx="2508250" cy="2540000"/>
            <wp:effectExtent l="0" t="0" r="6350" b="0"/>
            <wp:wrapTight wrapText="bothSides">
              <wp:wrapPolygon edited="0">
                <wp:start x="0" y="0"/>
                <wp:lineTo x="0" y="21384"/>
                <wp:lineTo x="21491" y="21384"/>
                <wp:lineTo x="2149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825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2AB715" w14:textId="41A56338" w:rsidR="00923628" w:rsidRDefault="00923628" w:rsidP="00A10BE4">
      <w:pPr>
        <w:pStyle w:val="ListParagraph"/>
        <w:ind w:left="0"/>
      </w:pPr>
    </w:p>
    <w:p w14:paraId="5737E30D" w14:textId="6FC0DDDE" w:rsidR="008C2B58" w:rsidRPr="00A10BE4" w:rsidRDefault="00A10BE4" w:rsidP="00A10BE4">
      <w:pPr>
        <w:pStyle w:val="ListParagraph"/>
        <w:ind w:left="0"/>
      </w:pPr>
      <w:r w:rsidRPr="00A10BE4">
        <w:t>We can observe that Indian as well as Global Indices are having negative fluctuations.</w:t>
      </w:r>
    </w:p>
    <w:p w14:paraId="4F17C202" w14:textId="3E84F5C7" w:rsidR="008C2B58" w:rsidRDefault="00923628" w:rsidP="008C2B58">
      <w:pPr>
        <w:pStyle w:val="ListParagraph"/>
        <w:ind w:left="0"/>
        <w:jc w:val="center"/>
        <w:rPr>
          <w:b/>
          <w:bCs/>
        </w:rPr>
      </w:pPr>
      <w:r w:rsidRPr="008C2B58">
        <w:rPr>
          <w:b/>
          <w:bCs/>
          <w:noProof/>
        </w:rPr>
        <w:drawing>
          <wp:anchor distT="0" distB="0" distL="114300" distR="114300" simplePos="0" relativeHeight="251662336" behindDoc="1" locked="0" layoutInCell="1" allowOverlap="1" wp14:anchorId="7FB1D014" wp14:editId="286BC9FC">
            <wp:simplePos x="0" y="0"/>
            <wp:positionH relativeFrom="column">
              <wp:posOffset>1697125</wp:posOffset>
            </wp:positionH>
            <wp:positionV relativeFrom="page">
              <wp:posOffset>6420139</wp:posOffset>
            </wp:positionV>
            <wp:extent cx="2222500" cy="2299970"/>
            <wp:effectExtent l="0" t="0" r="6350" b="5080"/>
            <wp:wrapTight wrapText="bothSides">
              <wp:wrapPolygon edited="0">
                <wp:start x="0" y="0"/>
                <wp:lineTo x="0" y="21469"/>
                <wp:lineTo x="21477" y="21469"/>
                <wp:lineTo x="21477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500" cy="2299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499C55" w14:textId="77777777" w:rsidR="00776141" w:rsidRDefault="00776141" w:rsidP="008C2B58">
      <w:pPr>
        <w:pStyle w:val="ListParagraph"/>
        <w:ind w:left="0"/>
        <w:jc w:val="center"/>
        <w:rPr>
          <w:b/>
          <w:bCs/>
        </w:rPr>
      </w:pPr>
    </w:p>
    <w:p w14:paraId="3C47099F" w14:textId="73E2C0B8" w:rsidR="00776141" w:rsidRDefault="00776141" w:rsidP="008C2B58">
      <w:pPr>
        <w:pStyle w:val="ListParagraph"/>
        <w:ind w:left="0"/>
        <w:jc w:val="center"/>
        <w:rPr>
          <w:b/>
          <w:bCs/>
        </w:rPr>
      </w:pPr>
    </w:p>
    <w:p w14:paraId="65DD6C20" w14:textId="438551DE" w:rsidR="00776141" w:rsidRDefault="00776141" w:rsidP="008C2B58">
      <w:pPr>
        <w:pStyle w:val="ListParagraph"/>
        <w:ind w:left="0"/>
        <w:jc w:val="center"/>
        <w:rPr>
          <w:b/>
          <w:bCs/>
        </w:rPr>
      </w:pPr>
    </w:p>
    <w:p w14:paraId="171CBE16" w14:textId="06E3C613" w:rsidR="00776141" w:rsidRDefault="00776141" w:rsidP="008C2B58">
      <w:pPr>
        <w:pStyle w:val="ListParagraph"/>
        <w:ind w:left="0"/>
        <w:jc w:val="center"/>
        <w:rPr>
          <w:b/>
          <w:bCs/>
        </w:rPr>
      </w:pPr>
    </w:p>
    <w:p w14:paraId="708593EB" w14:textId="3E4EF953" w:rsidR="00776141" w:rsidRDefault="00776141" w:rsidP="008C2B58">
      <w:pPr>
        <w:pStyle w:val="ListParagraph"/>
        <w:ind w:left="0"/>
        <w:jc w:val="center"/>
        <w:rPr>
          <w:b/>
          <w:bCs/>
        </w:rPr>
      </w:pPr>
    </w:p>
    <w:p w14:paraId="43BD273D" w14:textId="77777777" w:rsidR="00776141" w:rsidRDefault="00776141" w:rsidP="008C2B58">
      <w:pPr>
        <w:pStyle w:val="ListParagraph"/>
        <w:ind w:left="0"/>
        <w:jc w:val="center"/>
        <w:rPr>
          <w:b/>
          <w:bCs/>
        </w:rPr>
      </w:pPr>
    </w:p>
    <w:p w14:paraId="26C17782" w14:textId="77777777" w:rsidR="00776141" w:rsidRDefault="00776141" w:rsidP="008C2B58">
      <w:pPr>
        <w:pStyle w:val="ListParagraph"/>
        <w:ind w:left="0"/>
        <w:jc w:val="center"/>
        <w:rPr>
          <w:b/>
          <w:bCs/>
        </w:rPr>
      </w:pPr>
    </w:p>
    <w:p w14:paraId="49008977" w14:textId="77777777" w:rsidR="00776141" w:rsidRDefault="00776141" w:rsidP="008C2B58">
      <w:pPr>
        <w:pStyle w:val="ListParagraph"/>
        <w:ind w:left="0"/>
        <w:jc w:val="center"/>
        <w:rPr>
          <w:b/>
          <w:bCs/>
        </w:rPr>
      </w:pPr>
    </w:p>
    <w:p w14:paraId="73ADE674" w14:textId="77777777" w:rsidR="00776141" w:rsidRDefault="00776141" w:rsidP="008C2B58">
      <w:pPr>
        <w:pStyle w:val="ListParagraph"/>
        <w:ind w:left="0"/>
        <w:jc w:val="center"/>
        <w:rPr>
          <w:b/>
          <w:bCs/>
        </w:rPr>
      </w:pPr>
    </w:p>
    <w:p w14:paraId="47BF5506" w14:textId="77777777" w:rsidR="00776141" w:rsidRDefault="00776141" w:rsidP="008C2B58">
      <w:pPr>
        <w:pStyle w:val="ListParagraph"/>
        <w:ind w:left="0"/>
        <w:jc w:val="center"/>
        <w:rPr>
          <w:b/>
          <w:bCs/>
        </w:rPr>
      </w:pPr>
    </w:p>
    <w:p w14:paraId="7BC08BE6" w14:textId="77777777" w:rsidR="00776141" w:rsidRDefault="00776141" w:rsidP="008C2B58">
      <w:pPr>
        <w:pStyle w:val="ListParagraph"/>
        <w:ind w:left="0"/>
        <w:jc w:val="center"/>
        <w:rPr>
          <w:b/>
          <w:bCs/>
        </w:rPr>
      </w:pPr>
    </w:p>
    <w:p w14:paraId="0BF28CD5" w14:textId="77777777" w:rsidR="00776141" w:rsidRDefault="00776141" w:rsidP="008C2B58">
      <w:pPr>
        <w:pStyle w:val="ListParagraph"/>
        <w:ind w:left="0"/>
        <w:jc w:val="center"/>
        <w:rPr>
          <w:b/>
          <w:bCs/>
        </w:rPr>
      </w:pPr>
    </w:p>
    <w:p w14:paraId="008356A8" w14:textId="1044ECCA" w:rsidR="00776141" w:rsidRDefault="00776141" w:rsidP="008C2B58">
      <w:pPr>
        <w:pStyle w:val="ListParagraph"/>
        <w:ind w:left="0"/>
        <w:jc w:val="center"/>
        <w:rPr>
          <w:b/>
          <w:bCs/>
        </w:rPr>
      </w:pPr>
    </w:p>
    <w:p w14:paraId="3F3CC232" w14:textId="18F2D694" w:rsidR="00776141" w:rsidRDefault="00776141" w:rsidP="008C2B58">
      <w:pPr>
        <w:pStyle w:val="ListParagraph"/>
        <w:ind w:left="0"/>
        <w:jc w:val="center"/>
        <w:rPr>
          <w:b/>
          <w:bCs/>
        </w:rPr>
      </w:pPr>
    </w:p>
    <w:p w14:paraId="371E9A26" w14:textId="4831A3E8" w:rsidR="00776141" w:rsidRDefault="00776141" w:rsidP="008C2B58">
      <w:pPr>
        <w:pStyle w:val="ListParagraph"/>
        <w:ind w:left="0"/>
        <w:jc w:val="center"/>
        <w:rPr>
          <w:b/>
          <w:bCs/>
        </w:rPr>
      </w:pPr>
    </w:p>
    <w:p w14:paraId="72FE39FC" w14:textId="70DE94D8" w:rsidR="00776141" w:rsidRDefault="00776141" w:rsidP="008C2B58">
      <w:pPr>
        <w:pStyle w:val="ListParagraph"/>
        <w:ind w:left="0"/>
        <w:jc w:val="center"/>
        <w:rPr>
          <w:b/>
          <w:bCs/>
        </w:rPr>
      </w:pPr>
    </w:p>
    <w:p w14:paraId="1FBC2785" w14:textId="7C01CB76" w:rsidR="00776141" w:rsidRDefault="00776141" w:rsidP="008C2B58">
      <w:pPr>
        <w:pStyle w:val="ListParagraph"/>
        <w:ind w:left="0"/>
        <w:jc w:val="center"/>
        <w:rPr>
          <w:b/>
          <w:bCs/>
        </w:rPr>
      </w:pPr>
    </w:p>
    <w:p w14:paraId="1C9AACA7" w14:textId="01B177A8" w:rsidR="00776141" w:rsidRDefault="00776141" w:rsidP="008C2B58">
      <w:pPr>
        <w:pStyle w:val="ListParagraph"/>
        <w:ind w:left="0"/>
        <w:jc w:val="center"/>
        <w:rPr>
          <w:b/>
          <w:bCs/>
        </w:rPr>
      </w:pPr>
    </w:p>
    <w:p w14:paraId="0EE6B46D" w14:textId="77777777" w:rsidR="00923628" w:rsidRDefault="00923628" w:rsidP="00923628">
      <w:pPr>
        <w:pStyle w:val="ListParagraph"/>
        <w:ind w:left="0"/>
        <w:jc w:val="center"/>
      </w:pPr>
      <w:r w:rsidRPr="00776141">
        <w:rPr>
          <w:b/>
          <w:bCs/>
          <w:noProof/>
        </w:rPr>
        <w:drawing>
          <wp:anchor distT="0" distB="0" distL="114300" distR="114300" simplePos="0" relativeHeight="251663360" behindDoc="1" locked="0" layoutInCell="1" allowOverlap="1" wp14:anchorId="034D61A2" wp14:editId="106764FF">
            <wp:simplePos x="0" y="0"/>
            <wp:positionH relativeFrom="column">
              <wp:posOffset>243436</wp:posOffset>
            </wp:positionH>
            <wp:positionV relativeFrom="page">
              <wp:posOffset>1192992</wp:posOffset>
            </wp:positionV>
            <wp:extent cx="2476500" cy="139827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398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CBC844" w14:textId="43A4758A" w:rsidR="00776141" w:rsidRPr="00923628" w:rsidRDefault="0063677D" w:rsidP="00923628">
      <w:pPr>
        <w:pStyle w:val="ListParagraph"/>
        <w:ind w:left="0"/>
        <w:rPr>
          <w:b/>
          <w:bCs/>
        </w:rPr>
      </w:pPr>
      <w:r>
        <w:t>The market movement was dictated by net outflow from Foreign Institutional Investors where the securities sold</w:t>
      </w:r>
      <w:r w:rsidR="007F050B">
        <w:t xml:space="preserve"> </w:t>
      </w:r>
      <w:r>
        <w:t>amounted to Rs 2279.97 crores. Whereas, Domestic Institutional Investors purchased securities amounting to</w:t>
      </w:r>
      <w:r w:rsidR="007F050B">
        <w:t xml:space="preserve">      </w:t>
      </w:r>
      <w:r>
        <w:t>Rs 622.92 crores.</w:t>
      </w:r>
    </w:p>
    <w:p w14:paraId="2E5FF6FE" w14:textId="7DE0CC82" w:rsidR="00776141" w:rsidRDefault="00776141" w:rsidP="006669A2">
      <w:pPr>
        <w:pStyle w:val="ListParagraph"/>
        <w:ind w:left="0"/>
        <w:rPr>
          <w:b/>
          <w:bCs/>
        </w:rPr>
      </w:pPr>
    </w:p>
    <w:p w14:paraId="546B12ED" w14:textId="397B9FC4" w:rsidR="00776141" w:rsidRDefault="00776141" w:rsidP="008C2B58">
      <w:pPr>
        <w:pStyle w:val="ListParagraph"/>
        <w:ind w:left="0"/>
        <w:jc w:val="center"/>
        <w:rPr>
          <w:b/>
          <w:bCs/>
        </w:rPr>
      </w:pPr>
    </w:p>
    <w:p w14:paraId="560023A4" w14:textId="5EBCFD21" w:rsidR="00776141" w:rsidRDefault="00776141" w:rsidP="008C2B58">
      <w:pPr>
        <w:pStyle w:val="ListParagraph"/>
        <w:ind w:left="0"/>
        <w:jc w:val="center"/>
        <w:rPr>
          <w:b/>
          <w:bCs/>
        </w:rPr>
      </w:pPr>
      <w:r>
        <w:rPr>
          <w:b/>
          <w:bCs/>
        </w:rPr>
        <w:t>Stock Action</w:t>
      </w:r>
    </w:p>
    <w:p w14:paraId="6C321271" w14:textId="3133B9D4" w:rsidR="00776141" w:rsidRDefault="006669A2" w:rsidP="008C2B58">
      <w:pPr>
        <w:pStyle w:val="ListParagraph"/>
        <w:ind w:left="0"/>
        <w:jc w:val="center"/>
        <w:rPr>
          <w:b/>
          <w:bCs/>
        </w:rPr>
      </w:pPr>
      <w:r w:rsidRPr="00283FCD">
        <w:rPr>
          <w:b/>
          <w:bCs/>
          <w:noProof/>
        </w:rPr>
        <w:drawing>
          <wp:anchor distT="0" distB="0" distL="114300" distR="114300" simplePos="0" relativeHeight="251678720" behindDoc="1" locked="0" layoutInCell="1" allowOverlap="1" wp14:anchorId="5A815146" wp14:editId="7089FB6E">
            <wp:simplePos x="0" y="0"/>
            <wp:positionH relativeFrom="column">
              <wp:posOffset>519199</wp:posOffset>
            </wp:positionH>
            <wp:positionV relativeFrom="page">
              <wp:posOffset>3031375</wp:posOffset>
            </wp:positionV>
            <wp:extent cx="2410460" cy="2874010"/>
            <wp:effectExtent l="0" t="0" r="8890" b="2540"/>
            <wp:wrapTight wrapText="bothSides">
              <wp:wrapPolygon edited="0">
                <wp:start x="0" y="0"/>
                <wp:lineTo x="0" y="21476"/>
                <wp:lineTo x="21509" y="21476"/>
                <wp:lineTo x="21509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2874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6479E7" w14:textId="1F21E476" w:rsidR="00776141" w:rsidRDefault="006669A2" w:rsidP="008C2B58">
      <w:pPr>
        <w:pStyle w:val="ListParagraph"/>
        <w:ind w:left="0"/>
        <w:jc w:val="center"/>
        <w:rPr>
          <w:b/>
          <w:bCs/>
        </w:rPr>
      </w:pPr>
      <w:r w:rsidRPr="00283FCD">
        <w:rPr>
          <w:b/>
          <w:bCs/>
          <w:noProof/>
        </w:rPr>
        <w:drawing>
          <wp:anchor distT="0" distB="0" distL="114300" distR="114300" simplePos="0" relativeHeight="251672576" behindDoc="1" locked="0" layoutInCell="1" allowOverlap="1" wp14:anchorId="13D95ABE" wp14:editId="5081F46E">
            <wp:simplePos x="0" y="0"/>
            <wp:positionH relativeFrom="column">
              <wp:posOffset>3369887</wp:posOffset>
            </wp:positionH>
            <wp:positionV relativeFrom="page">
              <wp:posOffset>3227821</wp:posOffset>
            </wp:positionV>
            <wp:extent cx="2100580" cy="2425065"/>
            <wp:effectExtent l="0" t="0" r="0" b="0"/>
            <wp:wrapTight wrapText="bothSides">
              <wp:wrapPolygon edited="0">
                <wp:start x="0" y="0"/>
                <wp:lineTo x="0" y="21379"/>
                <wp:lineTo x="21352" y="21379"/>
                <wp:lineTo x="21352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0580" cy="2425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7946F2" w14:textId="554227FA" w:rsidR="001E347E" w:rsidRDefault="001E347E" w:rsidP="008C2B58">
      <w:pPr>
        <w:pStyle w:val="ListParagraph"/>
        <w:ind w:left="0"/>
        <w:jc w:val="center"/>
        <w:rPr>
          <w:b/>
          <w:bCs/>
        </w:rPr>
      </w:pPr>
    </w:p>
    <w:p w14:paraId="739CB820" w14:textId="7113D367" w:rsidR="001E347E" w:rsidRDefault="001E347E" w:rsidP="008C2B58">
      <w:pPr>
        <w:pStyle w:val="ListParagraph"/>
        <w:ind w:left="0"/>
        <w:jc w:val="center"/>
        <w:rPr>
          <w:b/>
          <w:bCs/>
        </w:rPr>
      </w:pPr>
    </w:p>
    <w:p w14:paraId="575C05BE" w14:textId="19925DB7" w:rsidR="001E347E" w:rsidRDefault="001E347E" w:rsidP="008C2B58">
      <w:pPr>
        <w:pStyle w:val="ListParagraph"/>
        <w:ind w:left="0"/>
        <w:jc w:val="center"/>
        <w:rPr>
          <w:b/>
          <w:bCs/>
        </w:rPr>
      </w:pPr>
    </w:p>
    <w:p w14:paraId="603BE534" w14:textId="737CE0F9" w:rsidR="001E347E" w:rsidRDefault="001E347E" w:rsidP="008C2B58">
      <w:pPr>
        <w:pStyle w:val="ListParagraph"/>
        <w:ind w:left="0"/>
        <w:jc w:val="center"/>
        <w:rPr>
          <w:b/>
          <w:bCs/>
        </w:rPr>
      </w:pPr>
    </w:p>
    <w:p w14:paraId="23D06A3A" w14:textId="71C8AA58" w:rsidR="001E347E" w:rsidRDefault="001E347E" w:rsidP="008C2B58">
      <w:pPr>
        <w:pStyle w:val="ListParagraph"/>
        <w:ind w:left="0"/>
        <w:jc w:val="center"/>
        <w:rPr>
          <w:b/>
          <w:bCs/>
        </w:rPr>
      </w:pPr>
    </w:p>
    <w:p w14:paraId="34CEF610" w14:textId="6C5FFB66" w:rsidR="001E347E" w:rsidRDefault="001E347E" w:rsidP="008C2B58">
      <w:pPr>
        <w:pStyle w:val="ListParagraph"/>
        <w:ind w:left="0"/>
        <w:jc w:val="center"/>
        <w:rPr>
          <w:b/>
          <w:bCs/>
        </w:rPr>
      </w:pPr>
    </w:p>
    <w:p w14:paraId="7D667583" w14:textId="38927681" w:rsidR="001E347E" w:rsidRDefault="001E347E" w:rsidP="008C2B58">
      <w:pPr>
        <w:pStyle w:val="ListParagraph"/>
        <w:ind w:left="0"/>
        <w:jc w:val="center"/>
        <w:rPr>
          <w:b/>
          <w:bCs/>
        </w:rPr>
      </w:pPr>
    </w:p>
    <w:p w14:paraId="3148FF3C" w14:textId="67439937" w:rsidR="001E347E" w:rsidRDefault="001E347E" w:rsidP="008C2B58">
      <w:pPr>
        <w:pStyle w:val="ListParagraph"/>
        <w:ind w:left="0"/>
        <w:jc w:val="center"/>
        <w:rPr>
          <w:b/>
          <w:bCs/>
        </w:rPr>
      </w:pPr>
    </w:p>
    <w:p w14:paraId="05F0C3A5" w14:textId="36D77B30" w:rsidR="001E347E" w:rsidRDefault="001E347E" w:rsidP="008C2B58">
      <w:pPr>
        <w:pStyle w:val="ListParagraph"/>
        <w:ind w:left="0"/>
        <w:jc w:val="center"/>
        <w:rPr>
          <w:b/>
          <w:bCs/>
        </w:rPr>
      </w:pPr>
    </w:p>
    <w:p w14:paraId="6A628B61" w14:textId="4C4D74D6" w:rsidR="001E347E" w:rsidRDefault="001E347E" w:rsidP="008C2B58">
      <w:pPr>
        <w:pStyle w:val="ListParagraph"/>
        <w:ind w:left="0"/>
        <w:jc w:val="center"/>
        <w:rPr>
          <w:b/>
          <w:bCs/>
        </w:rPr>
      </w:pPr>
    </w:p>
    <w:p w14:paraId="071F57F1" w14:textId="03AB7C1A" w:rsidR="001E347E" w:rsidRDefault="001E347E" w:rsidP="008C2B58">
      <w:pPr>
        <w:pStyle w:val="ListParagraph"/>
        <w:ind w:left="0"/>
        <w:jc w:val="center"/>
        <w:rPr>
          <w:b/>
          <w:bCs/>
        </w:rPr>
      </w:pPr>
    </w:p>
    <w:p w14:paraId="5E0AE132" w14:textId="5605EA9A" w:rsidR="001E347E" w:rsidRDefault="001E347E" w:rsidP="008C2B58">
      <w:pPr>
        <w:pStyle w:val="ListParagraph"/>
        <w:ind w:left="0"/>
        <w:jc w:val="center"/>
        <w:rPr>
          <w:b/>
          <w:bCs/>
        </w:rPr>
      </w:pPr>
    </w:p>
    <w:p w14:paraId="38B1E4CA" w14:textId="2E923659" w:rsidR="001E347E" w:rsidRDefault="001E347E" w:rsidP="008C2B58">
      <w:pPr>
        <w:pStyle w:val="ListParagraph"/>
        <w:ind w:left="0"/>
        <w:jc w:val="center"/>
        <w:rPr>
          <w:b/>
          <w:bCs/>
        </w:rPr>
      </w:pPr>
    </w:p>
    <w:p w14:paraId="52FDFE89" w14:textId="14288E89" w:rsidR="001E347E" w:rsidRDefault="001E347E" w:rsidP="008C2B58">
      <w:pPr>
        <w:pStyle w:val="ListParagraph"/>
        <w:ind w:left="0"/>
        <w:jc w:val="center"/>
        <w:rPr>
          <w:b/>
          <w:bCs/>
        </w:rPr>
      </w:pPr>
    </w:p>
    <w:p w14:paraId="1DC1B923" w14:textId="5294EA14" w:rsidR="001E347E" w:rsidRDefault="006669A2" w:rsidP="008C2B58">
      <w:pPr>
        <w:pStyle w:val="ListParagraph"/>
        <w:ind w:left="0"/>
        <w:jc w:val="center"/>
        <w:rPr>
          <w:b/>
          <w:bCs/>
        </w:rPr>
      </w:pPr>
      <w:r w:rsidRPr="001E347E">
        <w:rPr>
          <w:b/>
          <w:bCs/>
          <w:noProof/>
        </w:rPr>
        <w:drawing>
          <wp:anchor distT="0" distB="0" distL="114300" distR="114300" simplePos="0" relativeHeight="251667456" behindDoc="1" locked="0" layoutInCell="1" allowOverlap="1" wp14:anchorId="002483D4" wp14:editId="5D3F2882">
            <wp:simplePos x="0" y="0"/>
            <wp:positionH relativeFrom="column">
              <wp:posOffset>2762885</wp:posOffset>
            </wp:positionH>
            <wp:positionV relativeFrom="page">
              <wp:posOffset>6053455</wp:posOffset>
            </wp:positionV>
            <wp:extent cx="2139950" cy="1398905"/>
            <wp:effectExtent l="0" t="0" r="0" b="0"/>
            <wp:wrapTight wrapText="bothSides">
              <wp:wrapPolygon edited="0">
                <wp:start x="0" y="0"/>
                <wp:lineTo x="0" y="21178"/>
                <wp:lineTo x="21344" y="21178"/>
                <wp:lineTo x="21344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950" cy="1398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347E">
        <w:rPr>
          <w:b/>
          <w:bCs/>
          <w:noProof/>
        </w:rPr>
        <w:drawing>
          <wp:anchor distT="0" distB="0" distL="114300" distR="114300" simplePos="0" relativeHeight="251675648" behindDoc="0" locked="0" layoutInCell="1" allowOverlap="1" wp14:anchorId="04FA2462" wp14:editId="2AD0F776">
            <wp:simplePos x="0" y="0"/>
            <wp:positionH relativeFrom="column">
              <wp:posOffset>588414</wp:posOffset>
            </wp:positionH>
            <wp:positionV relativeFrom="page">
              <wp:posOffset>6054321</wp:posOffset>
            </wp:positionV>
            <wp:extent cx="1974215" cy="2329180"/>
            <wp:effectExtent l="0" t="0" r="6985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215" cy="232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B5DA2B" w14:textId="6B19A9D3" w:rsidR="001E347E" w:rsidRDefault="001E347E" w:rsidP="008C2B58">
      <w:pPr>
        <w:pStyle w:val="ListParagraph"/>
        <w:ind w:left="0"/>
        <w:jc w:val="center"/>
        <w:rPr>
          <w:b/>
          <w:bCs/>
        </w:rPr>
      </w:pPr>
    </w:p>
    <w:p w14:paraId="18997EA3" w14:textId="009D1F6E" w:rsidR="001E347E" w:rsidRDefault="001E347E" w:rsidP="008C2B58">
      <w:pPr>
        <w:pStyle w:val="ListParagraph"/>
        <w:ind w:left="0"/>
        <w:jc w:val="center"/>
        <w:rPr>
          <w:b/>
          <w:bCs/>
        </w:rPr>
      </w:pPr>
    </w:p>
    <w:p w14:paraId="22CAB97D" w14:textId="317C5800" w:rsidR="001E347E" w:rsidRDefault="001E347E" w:rsidP="008C2B58">
      <w:pPr>
        <w:pStyle w:val="ListParagraph"/>
        <w:ind w:left="0"/>
        <w:jc w:val="center"/>
        <w:rPr>
          <w:b/>
          <w:bCs/>
        </w:rPr>
      </w:pPr>
    </w:p>
    <w:p w14:paraId="4A13CD98" w14:textId="14762C1F" w:rsidR="001E347E" w:rsidRDefault="001E347E" w:rsidP="008C2B58">
      <w:pPr>
        <w:pStyle w:val="ListParagraph"/>
        <w:ind w:left="0"/>
        <w:jc w:val="center"/>
        <w:rPr>
          <w:b/>
          <w:bCs/>
        </w:rPr>
      </w:pPr>
    </w:p>
    <w:p w14:paraId="7B38E9B7" w14:textId="3926286B" w:rsidR="001E347E" w:rsidRDefault="001E347E" w:rsidP="008C2B58">
      <w:pPr>
        <w:pStyle w:val="ListParagraph"/>
        <w:ind w:left="0"/>
        <w:jc w:val="center"/>
        <w:rPr>
          <w:b/>
          <w:bCs/>
        </w:rPr>
      </w:pPr>
    </w:p>
    <w:p w14:paraId="10845B80" w14:textId="265F722C" w:rsidR="001E347E" w:rsidRDefault="001E347E" w:rsidP="008C2B58">
      <w:pPr>
        <w:pStyle w:val="ListParagraph"/>
        <w:ind w:left="0"/>
        <w:jc w:val="center"/>
        <w:rPr>
          <w:b/>
          <w:bCs/>
        </w:rPr>
      </w:pPr>
    </w:p>
    <w:p w14:paraId="2D69C626" w14:textId="77777777" w:rsidR="001E347E" w:rsidRDefault="001E347E" w:rsidP="008C2B58">
      <w:pPr>
        <w:pStyle w:val="ListParagraph"/>
        <w:ind w:left="0"/>
        <w:jc w:val="center"/>
        <w:rPr>
          <w:b/>
          <w:bCs/>
        </w:rPr>
      </w:pPr>
    </w:p>
    <w:p w14:paraId="2AAA6185" w14:textId="77777777" w:rsidR="001E347E" w:rsidRDefault="001E347E" w:rsidP="008C2B58">
      <w:pPr>
        <w:pStyle w:val="ListParagraph"/>
        <w:ind w:left="0"/>
        <w:jc w:val="center"/>
        <w:rPr>
          <w:b/>
          <w:bCs/>
        </w:rPr>
      </w:pPr>
    </w:p>
    <w:p w14:paraId="7A905266" w14:textId="77777777" w:rsidR="001E347E" w:rsidRDefault="001E347E" w:rsidP="008C2B58">
      <w:pPr>
        <w:pStyle w:val="ListParagraph"/>
        <w:ind w:left="0"/>
        <w:jc w:val="center"/>
        <w:rPr>
          <w:b/>
          <w:bCs/>
        </w:rPr>
      </w:pPr>
    </w:p>
    <w:p w14:paraId="1EA2EA6A" w14:textId="77777777" w:rsidR="001E347E" w:rsidRDefault="001E347E" w:rsidP="008C2B58">
      <w:pPr>
        <w:pStyle w:val="ListParagraph"/>
        <w:ind w:left="0"/>
        <w:jc w:val="center"/>
        <w:rPr>
          <w:b/>
          <w:bCs/>
        </w:rPr>
      </w:pPr>
    </w:p>
    <w:p w14:paraId="2235587B" w14:textId="77777777" w:rsidR="001E347E" w:rsidRDefault="001E347E" w:rsidP="008C2B58">
      <w:pPr>
        <w:pStyle w:val="ListParagraph"/>
        <w:ind w:left="0"/>
        <w:jc w:val="center"/>
        <w:rPr>
          <w:b/>
          <w:bCs/>
        </w:rPr>
      </w:pPr>
    </w:p>
    <w:p w14:paraId="7E41FAC8" w14:textId="4692834A" w:rsidR="001E347E" w:rsidRDefault="001E347E" w:rsidP="008C2B58">
      <w:pPr>
        <w:pStyle w:val="ListParagraph"/>
        <w:ind w:left="0"/>
        <w:jc w:val="center"/>
        <w:rPr>
          <w:b/>
          <w:bCs/>
        </w:rPr>
      </w:pPr>
    </w:p>
    <w:p w14:paraId="37BFAE42" w14:textId="152A3D88" w:rsidR="001E347E" w:rsidRDefault="006669A2" w:rsidP="008C2B58">
      <w:pPr>
        <w:pStyle w:val="ListParagraph"/>
        <w:ind w:left="0"/>
        <w:jc w:val="center"/>
        <w:rPr>
          <w:b/>
          <w:bCs/>
        </w:rPr>
      </w:pPr>
      <w:r w:rsidRPr="00B655E1">
        <w:rPr>
          <w:b/>
          <w:bCs/>
          <w:noProof/>
        </w:rPr>
        <w:drawing>
          <wp:anchor distT="0" distB="0" distL="114300" distR="114300" simplePos="0" relativeHeight="251669504" behindDoc="1" locked="0" layoutInCell="1" allowOverlap="1" wp14:anchorId="201B2E98" wp14:editId="10D29B25">
            <wp:simplePos x="0" y="0"/>
            <wp:positionH relativeFrom="column">
              <wp:posOffset>3763818</wp:posOffset>
            </wp:positionH>
            <wp:positionV relativeFrom="page">
              <wp:posOffset>8592358</wp:posOffset>
            </wp:positionV>
            <wp:extent cx="2545080" cy="472440"/>
            <wp:effectExtent l="0" t="0" r="7620" b="3810"/>
            <wp:wrapTight wrapText="bothSides">
              <wp:wrapPolygon edited="0">
                <wp:start x="0" y="0"/>
                <wp:lineTo x="0" y="20903"/>
                <wp:lineTo x="21503" y="20903"/>
                <wp:lineTo x="21503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0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347E">
        <w:rPr>
          <w:b/>
          <w:bCs/>
          <w:noProof/>
        </w:rPr>
        <w:drawing>
          <wp:anchor distT="0" distB="0" distL="114300" distR="114300" simplePos="0" relativeHeight="251668480" behindDoc="0" locked="0" layoutInCell="1" allowOverlap="1" wp14:anchorId="12415CD3" wp14:editId="37C71FEA">
            <wp:simplePos x="0" y="0"/>
            <wp:positionH relativeFrom="column">
              <wp:posOffset>-348327</wp:posOffset>
            </wp:positionH>
            <wp:positionV relativeFrom="page">
              <wp:posOffset>8444576</wp:posOffset>
            </wp:positionV>
            <wp:extent cx="4203700" cy="801370"/>
            <wp:effectExtent l="0" t="0" r="635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370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98737BB" w14:textId="583DFBE0" w:rsidR="001E347E" w:rsidRDefault="001E347E" w:rsidP="008C2B58">
      <w:pPr>
        <w:pStyle w:val="ListParagraph"/>
        <w:ind w:left="0"/>
        <w:jc w:val="center"/>
        <w:rPr>
          <w:b/>
          <w:bCs/>
        </w:rPr>
      </w:pPr>
    </w:p>
    <w:p w14:paraId="44A2EFEB" w14:textId="41B1080D" w:rsidR="001E347E" w:rsidRDefault="001E347E" w:rsidP="008C2B58">
      <w:pPr>
        <w:pStyle w:val="ListParagraph"/>
        <w:ind w:left="0"/>
        <w:jc w:val="center"/>
        <w:rPr>
          <w:b/>
          <w:bCs/>
        </w:rPr>
      </w:pPr>
    </w:p>
    <w:p w14:paraId="10C6B03B" w14:textId="2E3728F0" w:rsidR="00B655E1" w:rsidRPr="006669A2" w:rsidRDefault="00FC0880" w:rsidP="006669A2">
      <w:pPr>
        <w:pStyle w:val="ListParagraph"/>
        <w:ind w:left="0"/>
        <w:rPr>
          <w:b/>
          <w:bCs/>
        </w:rPr>
      </w:pPr>
      <w:r>
        <w:t>Out of the 50 components, 27 saw a price decline and 23 saw a price rise</w:t>
      </w:r>
      <w:r w:rsidR="0033711C">
        <w:t xml:space="preserve">. </w:t>
      </w:r>
    </w:p>
    <w:p w14:paraId="5157E3D7" w14:textId="3F8EDB35" w:rsidR="00B655E1" w:rsidRDefault="00B655E1" w:rsidP="008C2B58">
      <w:pPr>
        <w:pStyle w:val="ListParagraph"/>
        <w:ind w:left="0"/>
        <w:jc w:val="center"/>
        <w:rPr>
          <w:b/>
          <w:bCs/>
        </w:rPr>
      </w:pPr>
    </w:p>
    <w:p w14:paraId="3341AC5A" w14:textId="064F3D0F" w:rsidR="00B655E1" w:rsidRDefault="00B655E1" w:rsidP="008C2B58">
      <w:pPr>
        <w:pStyle w:val="ListParagraph"/>
        <w:ind w:left="0"/>
        <w:jc w:val="center"/>
        <w:rPr>
          <w:b/>
          <w:bCs/>
        </w:rPr>
      </w:pPr>
    </w:p>
    <w:p w14:paraId="37B64CB0" w14:textId="3E81AB36" w:rsidR="00776141" w:rsidRDefault="00776141" w:rsidP="008C2B58">
      <w:pPr>
        <w:pStyle w:val="ListParagraph"/>
        <w:ind w:left="0"/>
        <w:jc w:val="center"/>
        <w:rPr>
          <w:b/>
          <w:bCs/>
        </w:rPr>
      </w:pPr>
    </w:p>
    <w:p w14:paraId="65A8B752" w14:textId="659C4753" w:rsidR="00823AA5" w:rsidRDefault="005C1F60" w:rsidP="008C2B58">
      <w:pPr>
        <w:pStyle w:val="ListParagraph"/>
        <w:ind w:left="0"/>
        <w:jc w:val="center"/>
        <w:rPr>
          <w:b/>
          <w:bCs/>
        </w:rPr>
      </w:pPr>
      <w:r w:rsidRPr="005C1F60">
        <w:rPr>
          <w:b/>
          <w:bCs/>
          <w:noProof/>
        </w:rPr>
        <w:drawing>
          <wp:anchor distT="0" distB="0" distL="114300" distR="114300" simplePos="0" relativeHeight="251673600" behindDoc="1" locked="0" layoutInCell="1" allowOverlap="1" wp14:anchorId="376928A0" wp14:editId="004E81A6">
            <wp:simplePos x="0" y="0"/>
            <wp:positionH relativeFrom="column">
              <wp:posOffset>2819400</wp:posOffset>
            </wp:positionH>
            <wp:positionV relativeFrom="page">
              <wp:posOffset>539750</wp:posOffset>
            </wp:positionV>
            <wp:extent cx="2438400" cy="1790700"/>
            <wp:effectExtent l="0" t="0" r="0" b="0"/>
            <wp:wrapTight wrapText="bothSides">
              <wp:wrapPolygon edited="0">
                <wp:start x="0" y="0"/>
                <wp:lineTo x="0" y="21370"/>
                <wp:lineTo x="21431" y="21370"/>
                <wp:lineTo x="21431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B18E22" w14:textId="77777777" w:rsidR="00823AA5" w:rsidRDefault="00823AA5" w:rsidP="008C2B58">
      <w:pPr>
        <w:pStyle w:val="ListParagraph"/>
        <w:ind w:left="0"/>
        <w:jc w:val="center"/>
        <w:rPr>
          <w:b/>
          <w:bCs/>
        </w:rPr>
      </w:pPr>
    </w:p>
    <w:p w14:paraId="5B73EEA4" w14:textId="47718BFC" w:rsidR="00823AA5" w:rsidRDefault="00823AA5" w:rsidP="008C2B58">
      <w:pPr>
        <w:pStyle w:val="ListParagraph"/>
        <w:ind w:left="0"/>
        <w:jc w:val="center"/>
        <w:rPr>
          <w:b/>
          <w:bCs/>
        </w:rPr>
      </w:pPr>
    </w:p>
    <w:p w14:paraId="0136FCA7" w14:textId="2F9B809E" w:rsidR="00823AA5" w:rsidRDefault="00823AA5" w:rsidP="008C2B58">
      <w:pPr>
        <w:pStyle w:val="ListParagraph"/>
        <w:ind w:left="0"/>
        <w:jc w:val="center"/>
        <w:rPr>
          <w:b/>
          <w:bCs/>
        </w:rPr>
      </w:pPr>
    </w:p>
    <w:p w14:paraId="6255882F" w14:textId="744272AD" w:rsidR="00B655E1" w:rsidRDefault="00B655E1" w:rsidP="00823AA5">
      <w:pPr>
        <w:pStyle w:val="ListParagraph"/>
        <w:ind w:left="0"/>
      </w:pPr>
      <w:r w:rsidRPr="00B655E1">
        <w:rPr>
          <w:b/>
          <w:bCs/>
          <w:noProof/>
        </w:rPr>
        <w:drawing>
          <wp:anchor distT="0" distB="0" distL="114300" distR="114300" simplePos="0" relativeHeight="251670528" behindDoc="1" locked="0" layoutInCell="1" allowOverlap="1" wp14:anchorId="3A7D71A6" wp14:editId="1FDB695F">
            <wp:simplePos x="0" y="0"/>
            <wp:positionH relativeFrom="column">
              <wp:posOffset>38100</wp:posOffset>
            </wp:positionH>
            <wp:positionV relativeFrom="page">
              <wp:posOffset>1219200</wp:posOffset>
            </wp:positionV>
            <wp:extent cx="2491740" cy="441960"/>
            <wp:effectExtent l="0" t="0" r="3810" b="0"/>
            <wp:wrapTight wrapText="bothSides">
              <wp:wrapPolygon edited="0">
                <wp:start x="0" y="0"/>
                <wp:lineTo x="0" y="20483"/>
                <wp:lineTo x="21468" y="20483"/>
                <wp:lineTo x="21468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1740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A60ED4" w14:textId="57D5A81E" w:rsidR="00823AA5" w:rsidRDefault="00823AA5" w:rsidP="00823AA5">
      <w:pPr>
        <w:pStyle w:val="ListParagraph"/>
        <w:ind w:left="0"/>
      </w:pPr>
    </w:p>
    <w:p w14:paraId="552BF2C6" w14:textId="380426E3" w:rsidR="00823AA5" w:rsidRPr="00823AA5" w:rsidRDefault="006669A2" w:rsidP="00823AA5">
      <w:pPr>
        <w:pStyle w:val="ListParagraph"/>
        <w:ind w:left="0"/>
        <w:rPr>
          <w:b/>
          <w:bCs/>
        </w:rPr>
      </w:pPr>
      <w:r>
        <w:rPr>
          <w:b/>
          <w:bCs/>
        </w:rPr>
        <w:t>Answers:</w:t>
      </w:r>
    </w:p>
    <w:p w14:paraId="7D6EAA95" w14:textId="129E610A" w:rsidR="00823AA5" w:rsidRDefault="00823AA5" w:rsidP="00823AA5">
      <w:pPr>
        <w:pStyle w:val="ListParagraph"/>
        <w:ind w:left="0"/>
      </w:pPr>
    </w:p>
    <w:p w14:paraId="37E9CDF0" w14:textId="5DE57C80" w:rsidR="00823AA5" w:rsidRDefault="00823AA5" w:rsidP="00823AA5">
      <w:pPr>
        <w:pStyle w:val="ListParagraph"/>
        <w:numPr>
          <w:ilvl w:val="0"/>
          <w:numId w:val="2"/>
        </w:numPr>
      </w:pPr>
      <w:r>
        <w:t>According to the institutional fund flow data, FII’s are driving the market.</w:t>
      </w:r>
    </w:p>
    <w:p w14:paraId="7862278D" w14:textId="77777777" w:rsidR="00823AA5" w:rsidRDefault="00823AA5" w:rsidP="00823AA5">
      <w:pPr>
        <w:pStyle w:val="ListParagraph"/>
      </w:pPr>
    </w:p>
    <w:p w14:paraId="30FB4410" w14:textId="77777777" w:rsidR="00B54E55" w:rsidRDefault="00823AA5" w:rsidP="00823AA5">
      <w:pPr>
        <w:pStyle w:val="ListParagraph"/>
        <w:numPr>
          <w:ilvl w:val="0"/>
          <w:numId w:val="2"/>
        </w:numPr>
      </w:pPr>
      <w:r>
        <w:t xml:space="preserve">The change in fear index which is India VIX is a decrease of 0.42% which indicates </w:t>
      </w:r>
      <w:r w:rsidR="00B54E55">
        <w:t>there are not many significant price changes in the market and the market is not highly volatile as compared to the previous day.</w:t>
      </w:r>
    </w:p>
    <w:p w14:paraId="326EE02C" w14:textId="3C2A208E" w:rsidR="00B54E55" w:rsidRDefault="00B54E55" w:rsidP="00B54E55">
      <w:pPr>
        <w:pStyle w:val="ListParagraph"/>
      </w:pPr>
    </w:p>
    <w:p w14:paraId="2E544996" w14:textId="457DDF3F" w:rsidR="009104E5" w:rsidRDefault="00B54E55" w:rsidP="009104E5">
      <w:pPr>
        <w:pStyle w:val="ListParagraph"/>
        <w:numPr>
          <w:ilvl w:val="0"/>
          <w:numId w:val="2"/>
        </w:numPr>
      </w:pPr>
      <w:r>
        <w:t xml:space="preserve"> </w:t>
      </w:r>
      <w:r w:rsidR="00283FCD">
        <w:t xml:space="preserve">The stocks in the Nifty 50 Index that influenced the move in the markets are </w:t>
      </w:r>
      <w:r w:rsidR="005C1F60">
        <w:t>Axis Bank, NTPC, ICICI Bank, Eicher Motors, IndusInd Bank, HUL, SBI</w:t>
      </w:r>
      <w:r w:rsidR="00E26D68">
        <w:t>, HDFC, Wipro, Larsen, etc</w:t>
      </w:r>
    </w:p>
    <w:p w14:paraId="7297CEFD" w14:textId="77777777" w:rsidR="009104E5" w:rsidRDefault="009104E5" w:rsidP="009104E5">
      <w:pPr>
        <w:pStyle w:val="ListParagraph"/>
      </w:pPr>
    </w:p>
    <w:p w14:paraId="6145D343" w14:textId="5C8E4894" w:rsidR="00AA6BCA" w:rsidRDefault="009104E5" w:rsidP="009104E5">
      <w:pPr>
        <w:pStyle w:val="ListParagraph"/>
        <w:numPr>
          <w:ilvl w:val="0"/>
          <w:numId w:val="2"/>
        </w:numPr>
      </w:pPr>
      <w:r>
        <w:t>The top performing sectors are Pharma</w:t>
      </w:r>
      <w:r w:rsidR="00E26D68">
        <w:t xml:space="preserve">ceuticals, </w:t>
      </w:r>
      <w:r w:rsidR="0019366E">
        <w:t xml:space="preserve">Cement and Paints, Chemicals, Consumer Non-durables. </w:t>
      </w:r>
    </w:p>
    <w:p w14:paraId="4A74EDC8" w14:textId="77777777" w:rsidR="00E26D68" w:rsidRDefault="00E26D68" w:rsidP="00E26D68">
      <w:pPr>
        <w:pStyle w:val="ListParagraph"/>
      </w:pPr>
    </w:p>
    <w:p w14:paraId="6FA5E5FC" w14:textId="57B1D31B" w:rsidR="00E26D68" w:rsidRDefault="00E26D68" w:rsidP="009104E5">
      <w:pPr>
        <w:pStyle w:val="ListParagraph"/>
        <w:numPr>
          <w:ilvl w:val="0"/>
          <w:numId w:val="2"/>
        </w:numPr>
      </w:pPr>
      <w:r>
        <w:t xml:space="preserve">The worst performing sectors are Banking (stocks from Nifty 50 include Axis Bank, SBI, etc), </w:t>
      </w:r>
      <w:r w:rsidR="0019366E">
        <w:t>Mining, Automotive, Oil and Gas</w:t>
      </w:r>
    </w:p>
    <w:p w14:paraId="2B2862CF" w14:textId="77777777" w:rsidR="00AA6BCA" w:rsidRDefault="00AA6BCA" w:rsidP="00AA6BCA">
      <w:pPr>
        <w:pStyle w:val="ListParagraph"/>
      </w:pPr>
    </w:p>
    <w:p w14:paraId="2F82AFCE" w14:textId="701F3C6D" w:rsidR="00AA6BCA" w:rsidRDefault="00AA6BCA" w:rsidP="00AA6BCA">
      <w:r>
        <w:t xml:space="preserve">Q3 B </w:t>
      </w:r>
      <w:r w:rsidR="00283FCD">
        <w:tab/>
      </w:r>
    </w:p>
    <w:p w14:paraId="7B5944B7" w14:textId="4B2B0C59" w:rsidR="00AA6BCA" w:rsidRDefault="00AA6BCA" w:rsidP="00AA6BCA">
      <w:pPr>
        <w:pStyle w:val="ListParagraph"/>
        <w:numPr>
          <w:ilvl w:val="0"/>
          <w:numId w:val="3"/>
        </w:numPr>
      </w:pPr>
      <w:r>
        <w:t>On screening the 52wk high stocks, the stocks that match all qualification criteria are:</w:t>
      </w:r>
    </w:p>
    <w:p w14:paraId="4D8582F4" w14:textId="1F02AEBD" w:rsidR="00AA6BCA" w:rsidRDefault="00AA6BCA" w:rsidP="00AA6BCA">
      <w:pPr>
        <w:pStyle w:val="ListParagraph"/>
        <w:numPr>
          <w:ilvl w:val="0"/>
          <w:numId w:val="4"/>
        </w:numPr>
      </w:pPr>
      <w:r>
        <w:t xml:space="preserve">Oil &amp; Natural Gas (ONGC) – NSE  </w:t>
      </w:r>
    </w:p>
    <w:p w14:paraId="6F3342C1" w14:textId="05760532" w:rsidR="00AA6BCA" w:rsidRDefault="00AA6BCA" w:rsidP="00AA6BCA">
      <w:pPr>
        <w:pStyle w:val="ListParagraph"/>
        <w:numPr>
          <w:ilvl w:val="0"/>
          <w:numId w:val="4"/>
        </w:numPr>
      </w:pPr>
      <w:r>
        <w:t xml:space="preserve">Sun </w:t>
      </w:r>
      <w:r w:rsidR="00E43AA3">
        <w:t xml:space="preserve">Pharmaceutical – NSE </w:t>
      </w:r>
    </w:p>
    <w:p w14:paraId="3BE8DEA5" w14:textId="77777777" w:rsidR="00E43AA3" w:rsidRDefault="00E43AA3" w:rsidP="00E43AA3">
      <w:pPr>
        <w:pStyle w:val="ListParagraph"/>
        <w:numPr>
          <w:ilvl w:val="0"/>
          <w:numId w:val="4"/>
        </w:numPr>
      </w:pPr>
      <w:r>
        <w:t>Tata Power Co LTD – NSE</w:t>
      </w:r>
    </w:p>
    <w:p w14:paraId="79CA1C3C" w14:textId="115A453D" w:rsidR="0050644F" w:rsidRDefault="0050644F" w:rsidP="00E43AA3">
      <w:pPr>
        <w:pStyle w:val="ListParagraph"/>
        <w:numPr>
          <w:ilvl w:val="0"/>
          <w:numId w:val="4"/>
        </w:numPr>
      </w:pPr>
      <w:r>
        <w:t xml:space="preserve">Tata </w:t>
      </w:r>
      <w:proofErr w:type="spellStart"/>
      <w:r>
        <w:t>Elxsi</w:t>
      </w:r>
      <w:proofErr w:type="spellEnd"/>
      <w:r>
        <w:t xml:space="preserve"> - NSE</w:t>
      </w:r>
    </w:p>
    <w:p w14:paraId="1BB1FD19" w14:textId="22C9234D" w:rsidR="00E43AA3" w:rsidRDefault="0050644F" w:rsidP="00E43AA3">
      <w:pPr>
        <w:pStyle w:val="ListParagraph"/>
        <w:numPr>
          <w:ilvl w:val="0"/>
          <w:numId w:val="4"/>
        </w:numPr>
      </w:pPr>
      <w:r>
        <w:t>Page Industries LTD - NSE</w:t>
      </w:r>
      <w:r w:rsidR="00E43AA3">
        <w:t xml:space="preserve"> </w:t>
      </w:r>
    </w:p>
    <w:p w14:paraId="195BFCD8" w14:textId="00AF418E" w:rsidR="0050644F" w:rsidRDefault="0050644F" w:rsidP="00E43AA3">
      <w:pPr>
        <w:pStyle w:val="ListParagraph"/>
        <w:numPr>
          <w:ilvl w:val="0"/>
          <w:numId w:val="4"/>
        </w:numPr>
      </w:pPr>
      <w:r>
        <w:t xml:space="preserve">Solar Industries I – NSE  </w:t>
      </w:r>
    </w:p>
    <w:p w14:paraId="4BDF328E" w14:textId="15F0703C" w:rsidR="006669A2" w:rsidRDefault="006669A2" w:rsidP="006669A2">
      <w:r w:rsidRPr="006669A2">
        <w:t>The qualification criteria for 52-week high stocks are as follows:</w:t>
      </w:r>
    </w:p>
    <w:p w14:paraId="0B7C1A34" w14:textId="77777777" w:rsidR="006669A2" w:rsidRDefault="006669A2" w:rsidP="006669A2">
      <w:pPr>
        <w:pStyle w:val="ListParagraph"/>
        <w:numPr>
          <w:ilvl w:val="0"/>
          <w:numId w:val="8"/>
        </w:numPr>
      </w:pPr>
      <w:r w:rsidRPr="006669A2">
        <w:t>The price chart must begin from the bottom left corner of the screen and go to the top right corner</w:t>
      </w:r>
    </w:p>
    <w:p w14:paraId="2CD965FC" w14:textId="77777777" w:rsidR="006669A2" w:rsidRDefault="006669A2" w:rsidP="006669A2">
      <w:pPr>
        <w:pStyle w:val="ListParagraph"/>
        <w:numPr>
          <w:ilvl w:val="0"/>
          <w:numId w:val="8"/>
        </w:numPr>
      </w:pPr>
      <w:r w:rsidRPr="006669A2">
        <w:t xml:space="preserve">The candles should be small </w:t>
      </w:r>
    </w:p>
    <w:p w14:paraId="61889BDD" w14:textId="77777777" w:rsidR="006669A2" w:rsidRDefault="006669A2" w:rsidP="006669A2">
      <w:pPr>
        <w:pStyle w:val="ListParagraph"/>
        <w:numPr>
          <w:ilvl w:val="0"/>
          <w:numId w:val="8"/>
        </w:numPr>
      </w:pPr>
      <w:r w:rsidRPr="006669A2">
        <w:t>There should not be any circuit (blank candles) in the chart</w:t>
      </w:r>
    </w:p>
    <w:p w14:paraId="78E9A8A8" w14:textId="77777777" w:rsidR="006669A2" w:rsidRDefault="006669A2" w:rsidP="006669A2">
      <w:pPr>
        <w:pStyle w:val="ListParagraph"/>
        <w:numPr>
          <w:ilvl w:val="0"/>
          <w:numId w:val="8"/>
        </w:numPr>
      </w:pPr>
      <w:r w:rsidRPr="006669A2">
        <w:t>There should not be a major downward fall or dip in the price of the stock</w:t>
      </w:r>
    </w:p>
    <w:p w14:paraId="658063B4" w14:textId="4DFCDE51" w:rsidR="006669A2" w:rsidRPr="006669A2" w:rsidRDefault="006669A2" w:rsidP="006669A2">
      <w:pPr>
        <w:pStyle w:val="ListParagraph"/>
        <w:numPr>
          <w:ilvl w:val="0"/>
          <w:numId w:val="8"/>
        </w:numPr>
      </w:pPr>
      <w:r w:rsidRPr="006669A2">
        <w:t>Smooth upward trend of the chart</w:t>
      </w:r>
    </w:p>
    <w:p w14:paraId="5E72A71F" w14:textId="77777777" w:rsidR="006669A2" w:rsidRDefault="006669A2" w:rsidP="006669A2"/>
    <w:p w14:paraId="4B463D92" w14:textId="1EF19A32" w:rsidR="00A10BE4" w:rsidRDefault="00A10BE4" w:rsidP="00A10BE4">
      <w:pPr>
        <w:pStyle w:val="ListParagraph"/>
        <w:ind w:left="1080"/>
      </w:pPr>
    </w:p>
    <w:p w14:paraId="35B52092" w14:textId="77777777" w:rsidR="006669A2" w:rsidRDefault="006669A2" w:rsidP="00A10BE4">
      <w:pPr>
        <w:pStyle w:val="ListParagraph"/>
        <w:ind w:left="1080"/>
      </w:pPr>
    </w:p>
    <w:p w14:paraId="714A029A" w14:textId="4C23ADA3" w:rsidR="00A10BE4" w:rsidRDefault="00A10BE4" w:rsidP="00A10BE4">
      <w:pPr>
        <w:pStyle w:val="ListParagraph"/>
        <w:numPr>
          <w:ilvl w:val="0"/>
          <w:numId w:val="3"/>
        </w:numPr>
      </w:pPr>
      <w:r>
        <w:t xml:space="preserve">The following is the P&amp;L for </w:t>
      </w:r>
      <w:r w:rsidR="00392775">
        <w:t xml:space="preserve">the company </w:t>
      </w:r>
      <w:r w:rsidR="00247B7E">
        <w:t>Bata</w:t>
      </w:r>
    </w:p>
    <w:p w14:paraId="22F24552" w14:textId="0FC93496" w:rsidR="00247B7E" w:rsidRPr="00823AA5" w:rsidRDefault="00247B7E" w:rsidP="00247B7E">
      <w:pPr>
        <w:pStyle w:val="ListParagraph"/>
      </w:pPr>
      <w:r w:rsidRPr="00247B7E">
        <w:drawing>
          <wp:anchor distT="0" distB="0" distL="114300" distR="114300" simplePos="0" relativeHeight="251679744" behindDoc="0" locked="0" layoutInCell="1" allowOverlap="1" wp14:anchorId="331C2027" wp14:editId="77D251E2">
            <wp:simplePos x="0" y="0"/>
            <wp:positionH relativeFrom="column">
              <wp:posOffset>103909</wp:posOffset>
            </wp:positionH>
            <wp:positionV relativeFrom="page">
              <wp:posOffset>1336618</wp:posOffset>
            </wp:positionV>
            <wp:extent cx="5731510" cy="1073150"/>
            <wp:effectExtent l="0" t="0" r="254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47B7E" w:rsidRPr="00823AA5" w:rsidSect="00522B71">
      <w:pgSz w:w="11906" w:h="16838"/>
      <w:pgMar w:top="1440" w:right="1440" w:bottom="1440" w:left="144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229F0"/>
    <w:multiLevelType w:val="hybridMultilevel"/>
    <w:tmpl w:val="369456B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2244D9"/>
    <w:multiLevelType w:val="hybridMultilevel"/>
    <w:tmpl w:val="E46219CA"/>
    <w:lvl w:ilvl="0" w:tplc="34063D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765104"/>
    <w:multiLevelType w:val="hybridMultilevel"/>
    <w:tmpl w:val="F5184E8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718F8"/>
    <w:multiLevelType w:val="hybridMultilevel"/>
    <w:tmpl w:val="5B02EC42"/>
    <w:lvl w:ilvl="0" w:tplc="6C4CFC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A675F"/>
    <w:multiLevelType w:val="hybridMultilevel"/>
    <w:tmpl w:val="0C9E4C4E"/>
    <w:lvl w:ilvl="0" w:tplc="BF3E44D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F93B5D"/>
    <w:multiLevelType w:val="hybridMultilevel"/>
    <w:tmpl w:val="47EA471A"/>
    <w:lvl w:ilvl="0" w:tplc="BCD81E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356F6"/>
    <w:multiLevelType w:val="hybridMultilevel"/>
    <w:tmpl w:val="F5ECE100"/>
    <w:lvl w:ilvl="0" w:tplc="C87826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20637"/>
    <w:multiLevelType w:val="hybridMultilevel"/>
    <w:tmpl w:val="295E6504"/>
    <w:lvl w:ilvl="0" w:tplc="5CF81D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408694">
    <w:abstractNumId w:val="3"/>
  </w:num>
  <w:num w:numId="2" w16cid:durableId="390736303">
    <w:abstractNumId w:val="6"/>
  </w:num>
  <w:num w:numId="3" w16cid:durableId="814028152">
    <w:abstractNumId w:val="5"/>
  </w:num>
  <w:num w:numId="4" w16cid:durableId="1489009315">
    <w:abstractNumId w:val="1"/>
  </w:num>
  <w:num w:numId="5" w16cid:durableId="2135056682">
    <w:abstractNumId w:val="2"/>
  </w:num>
  <w:num w:numId="6" w16cid:durableId="220098770">
    <w:abstractNumId w:val="0"/>
  </w:num>
  <w:num w:numId="7" w16cid:durableId="1603301589">
    <w:abstractNumId w:val="4"/>
  </w:num>
  <w:num w:numId="8" w16cid:durableId="1767710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05D"/>
    <w:rsid w:val="00096DD9"/>
    <w:rsid w:val="0019366E"/>
    <w:rsid w:val="001E347E"/>
    <w:rsid w:val="00247B7E"/>
    <w:rsid w:val="00283FCD"/>
    <w:rsid w:val="0033711C"/>
    <w:rsid w:val="00391E38"/>
    <w:rsid w:val="00392775"/>
    <w:rsid w:val="0050644F"/>
    <w:rsid w:val="00522B71"/>
    <w:rsid w:val="00576DB2"/>
    <w:rsid w:val="005C1F60"/>
    <w:rsid w:val="0063677D"/>
    <w:rsid w:val="006669A2"/>
    <w:rsid w:val="00776141"/>
    <w:rsid w:val="007F050B"/>
    <w:rsid w:val="00823AA5"/>
    <w:rsid w:val="008C2B58"/>
    <w:rsid w:val="009104E5"/>
    <w:rsid w:val="00923628"/>
    <w:rsid w:val="00A10BE4"/>
    <w:rsid w:val="00AA6BCA"/>
    <w:rsid w:val="00B54E55"/>
    <w:rsid w:val="00B655E1"/>
    <w:rsid w:val="00CA7844"/>
    <w:rsid w:val="00D67CD9"/>
    <w:rsid w:val="00DD605D"/>
    <w:rsid w:val="00E26D68"/>
    <w:rsid w:val="00E43AA3"/>
    <w:rsid w:val="00E74158"/>
    <w:rsid w:val="00EA6BB1"/>
    <w:rsid w:val="00EA6F90"/>
    <w:rsid w:val="00EC7DFA"/>
    <w:rsid w:val="00FC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22BE1"/>
  <w15:chartTrackingRefBased/>
  <w15:docId w15:val="{6806DE61-7FE8-47D5-A3DD-7AEC3289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F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6B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6BC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6B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khushi morzaria</dc:creator>
  <cp:keywords/>
  <dc:description/>
  <cp:lastModifiedBy>khushi morzaria</cp:lastModifiedBy>
  <cp:revision>6</cp:revision>
  <dcterms:created xsi:type="dcterms:W3CDTF">2022-04-30T17:53:00Z</dcterms:created>
  <dcterms:modified xsi:type="dcterms:W3CDTF">2022-04-30T18:08:00Z</dcterms:modified>
</cp:coreProperties>
</file>