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225602616"/>
        <w:docPartObj>
          <w:docPartGallery w:val="Cover Pages"/>
          <w:docPartUnique/>
        </w:docPartObj>
      </w:sdtPr>
      <w:sdtEndPr>
        <w:rPr>
          <w:rFonts w:ascii="Centaur" w:eastAsiaTheme="minorHAnsi" w:hAnsi="Centaur" w:cs="Cordia New"/>
          <w:color w:val="000000" w:themeColor="text1"/>
          <w:spacing w:val="-4"/>
          <w:sz w:val="24"/>
          <w:szCs w:val="24"/>
          <w:shd w:val="clear" w:color="auto" w:fill="FFFFFF"/>
          <w:lang w:val="en-IN"/>
        </w:rPr>
      </w:sdtEndPr>
      <w:sdtContent>
        <w:p w14:paraId="07D314A4" w14:textId="5CCA6460" w:rsidR="000E2ECF" w:rsidRDefault="000E2ECF">
          <w:pPr>
            <w:pStyle w:val="NoSpacing"/>
            <w:spacing w:before="1540" w:after="240"/>
            <w:jc w:val="center"/>
            <w:rPr>
              <w:color w:val="4472C4" w:themeColor="accent1"/>
            </w:rPr>
          </w:pPr>
          <w:r>
            <w:rPr>
              <w:noProof/>
              <w:color w:val="4472C4" w:themeColor="accent1"/>
            </w:rPr>
            <w:drawing>
              <wp:inline distT="0" distB="0" distL="0" distR="0" wp14:anchorId="1C9EA3B9" wp14:editId="0CFBC0E9">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i/>
              <w:iCs/>
              <w:caps/>
              <w:color w:val="4472C4" w:themeColor="accent1"/>
              <w:sz w:val="52"/>
              <w:szCs w:val="52"/>
            </w:rPr>
            <w:alias w:val="Title"/>
            <w:tag w:val=""/>
            <w:id w:val="1735040861"/>
            <w:placeholder>
              <w:docPart w:val="40828097FDAC48F580CD0B3615523F96"/>
            </w:placeholder>
            <w:dataBinding w:prefixMappings="xmlns:ns0='http://purl.org/dc/elements/1.1/' xmlns:ns1='http://schemas.openxmlformats.org/package/2006/metadata/core-properties' " w:xpath="/ns1:coreProperties[1]/ns0:title[1]" w:storeItemID="{6C3C8BC8-F283-45AE-878A-BAB7291924A1}"/>
            <w:text/>
          </w:sdtPr>
          <w:sdtContent>
            <w:p w14:paraId="47CB9731" w14:textId="23ECA699" w:rsidR="000E2ECF" w:rsidRDefault="000E2ECF">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B8622A">
                <w:rPr>
                  <w:rFonts w:asciiTheme="majorHAnsi" w:eastAsiaTheme="majorEastAsia" w:hAnsiTheme="majorHAnsi" w:cstheme="majorBidi"/>
                  <w:i/>
                  <w:iCs/>
                  <w:caps/>
                  <w:color w:val="4472C4" w:themeColor="accent1"/>
                  <w:sz w:val="52"/>
                  <w:szCs w:val="52"/>
                </w:rPr>
                <w:t>business finance assignment-2</w:t>
              </w:r>
            </w:p>
          </w:sdtContent>
        </w:sdt>
        <w:p w14:paraId="687414CE" w14:textId="0B7F787B" w:rsidR="000E2ECF" w:rsidRDefault="000E2ECF" w:rsidP="000E2ECF">
          <w:pPr>
            <w:pStyle w:val="NoSpacing"/>
            <w:rPr>
              <w:color w:val="4472C4" w:themeColor="accent1"/>
              <w:sz w:val="28"/>
              <w:szCs w:val="28"/>
            </w:rPr>
          </w:pPr>
        </w:p>
        <w:p w14:paraId="484F1327" w14:textId="4A55F247" w:rsidR="000E2ECF" w:rsidRDefault="000E2ECF">
          <w:pPr>
            <w:pStyle w:val="NoSpacing"/>
            <w:spacing w:before="480"/>
            <w:jc w:val="center"/>
            <w:rPr>
              <w:color w:val="4472C4" w:themeColor="accent1"/>
            </w:rPr>
          </w:pPr>
          <w:r>
            <w:rPr>
              <w:noProof/>
              <w:color w:val="4472C4" w:themeColor="accent1"/>
            </w:rPr>
            <w:drawing>
              <wp:inline distT="0" distB="0" distL="0" distR="0" wp14:anchorId="52775519" wp14:editId="36DE3FCA">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901EDCD" w14:textId="5E3C6C47" w:rsidR="000E2ECF" w:rsidRDefault="000E2ECF">
          <w:pPr>
            <w:rPr>
              <w:rFonts w:ascii="Centaur" w:hAnsi="Centaur" w:cs="Cordia New"/>
              <w:color w:val="000000" w:themeColor="text1"/>
              <w:spacing w:val="-4"/>
              <w:sz w:val="24"/>
              <w:szCs w:val="24"/>
              <w:shd w:val="clear" w:color="auto" w:fill="FFFFFF"/>
            </w:rPr>
          </w:pPr>
          <w:r>
            <w:rPr>
              <w:noProof/>
              <w:color w:val="4472C4" w:themeColor="accent1"/>
            </w:rPr>
            <mc:AlternateContent>
              <mc:Choice Requires="wps">
                <w:drawing>
                  <wp:anchor distT="0" distB="0" distL="114300" distR="114300" simplePos="0" relativeHeight="251659264" behindDoc="0" locked="0" layoutInCell="1" allowOverlap="1" wp14:anchorId="31244FCF" wp14:editId="4F12BB81">
                    <wp:simplePos x="0" y="0"/>
                    <wp:positionH relativeFrom="margin">
                      <wp:align>right</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723900"/>
                    <wp:effectExtent l="0" t="0" r="2540" b="0"/>
                    <wp:wrapNone/>
                    <wp:docPr id="142" name="Text Box 142"/>
                    <wp:cNvGraphicFramePr/>
                    <a:graphic xmlns:a="http://schemas.openxmlformats.org/drawingml/2006/main">
                      <a:graphicData uri="http://schemas.microsoft.com/office/word/2010/wordprocessingShape">
                        <wps:wsp>
                          <wps:cNvSpPr txBox="1"/>
                          <wps:spPr>
                            <a:xfrm>
                              <a:off x="0" y="0"/>
                              <a:ext cx="65532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01-24T00:00:00Z">
                                    <w:dateFormat w:val="MMMM d, yyyy"/>
                                    <w:lid w:val="en-US"/>
                                    <w:storeMappedDataAs w:val="dateTime"/>
                                    <w:calendar w:val="gregorian"/>
                                  </w:date>
                                </w:sdtPr>
                                <w:sdtContent>
                                  <w:p w14:paraId="3FE49277" w14:textId="23F6412B" w:rsidR="000E2ECF" w:rsidRDefault="000E2ECF">
                                    <w:pPr>
                                      <w:pStyle w:val="NoSpacing"/>
                                      <w:spacing w:after="40"/>
                                      <w:jc w:val="center"/>
                                      <w:rPr>
                                        <w:caps/>
                                        <w:color w:val="4472C4" w:themeColor="accent1"/>
                                        <w:sz w:val="28"/>
                                        <w:szCs w:val="28"/>
                                      </w:rPr>
                                    </w:pPr>
                                    <w:r>
                                      <w:rPr>
                                        <w:caps/>
                                        <w:color w:val="4472C4" w:themeColor="accent1"/>
                                        <w:sz w:val="28"/>
                                        <w:szCs w:val="28"/>
                                      </w:rPr>
                                      <w:t>January 24, 2022</w:t>
                                    </w:r>
                                  </w:p>
                                </w:sdtContent>
                              </w:sdt>
                              <w:p w14:paraId="3ED3A5BD" w14:textId="5EF13B27" w:rsidR="000E2ECF" w:rsidRDefault="000E2ECF">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Jainam Jain</w:t>
                                    </w:r>
                                  </w:sdtContent>
                                </w:sdt>
                              </w:p>
                              <w:p w14:paraId="588A1A93" w14:textId="1CB02A4B" w:rsidR="000E2ECF" w:rsidRDefault="000E2ECF">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4472C4" w:themeColor="accent1"/>
                                      </w:rPr>
                                      <w:t>Semester-1</w:t>
                                    </w:r>
                                  </w:sdtContent>
                                </w:sdt>
                              </w:p>
                              <w:p w14:paraId="2D533E56" w14:textId="7DB65D47" w:rsidR="000E2ECF" w:rsidRDefault="000E2ECF">
                                <w:pPr>
                                  <w:pStyle w:val="NoSpacing"/>
                                  <w:jc w:val="center"/>
                                  <w:rPr>
                                    <w:color w:val="4472C4" w:themeColor="accent1"/>
                                  </w:rPr>
                                </w:pPr>
                                <w:r>
                                  <w:rPr>
                                    <w:color w:val="4472C4" w:themeColor="accent1"/>
                                  </w:rPr>
                                  <w:t>Roll No.31</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1244FCF" id="_x0000_t202" coordsize="21600,21600" o:spt="202" path="m,l,21600r21600,l21600,xe">
                    <v:stroke joinstyle="miter"/>
                    <v:path gradientshapeok="t" o:connecttype="rect"/>
                  </v:shapetype>
                  <v:shape id="Text Box 142" o:spid="_x0000_s1026" type="#_x0000_t202" style="position:absolute;margin-left:464.8pt;margin-top:0;width:516pt;height:57pt;z-index:251659264;visibility:visible;mso-wrap-style:square;mso-width-percent:1000;mso-height-percent:0;mso-top-percent:850;mso-wrap-distance-left:9pt;mso-wrap-distance-top:0;mso-wrap-distance-right:9pt;mso-wrap-distance-bottom:0;mso-position-horizontal:right;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" filled="f" stroked="f" strokeweight=".5pt">
                    <v:textbox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01-24T00:00:00Z">
                              <w:dateFormat w:val="MMMM d, yyyy"/>
                              <w:lid w:val="en-US"/>
                              <w:storeMappedDataAs w:val="dateTime"/>
                              <w:calendar w:val="gregorian"/>
                            </w:date>
                          </w:sdtPr>
                          <w:sdtContent>
                            <w:p w14:paraId="3FE49277" w14:textId="23F6412B" w:rsidR="000E2ECF" w:rsidRDefault="000E2ECF">
                              <w:pPr>
                                <w:pStyle w:val="NoSpacing"/>
                                <w:spacing w:after="40"/>
                                <w:jc w:val="center"/>
                                <w:rPr>
                                  <w:caps/>
                                  <w:color w:val="4472C4" w:themeColor="accent1"/>
                                  <w:sz w:val="28"/>
                                  <w:szCs w:val="28"/>
                                </w:rPr>
                              </w:pPr>
                              <w:r>
                                <w:rPr>
                                  <w:caps/>
                                  <w:color w:val="4472C4" w:themeColor="accent1"/>
                                  <w:sz w:val="28"/>
                                  <w:szCs w:val="28"/>
                                </w:rPr>
                                <w:t>January 24, 2022</w:t>
                              </w:r>
                            </w:p>
                          </w:sdtContent>
                        </w:sdt>
                        <w:p w14:paraId="3ED3A5BD" w14:textId="5EF13B27" w:rsidR="000E2ECF" w:rsidRDefault="000E2ECF">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Jainam Jain</w:t>
                              </w:r>
                            </w:sdtContent>
                          </w:sdt>
                        </w:p>
                        <w:p w14:paraId="588A1A93" w14:textId="1CB02A4B" w:rsidR="000E2ECF" w:rsidRDefault="000E2ECF">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4472C4" w:themeColor="accent1"/>
                                </w:rPr>
                                <w:t>Semester-1</w:t>
                              </w:r>
                            </w:sdtContent>
                          </w:sdt>
                        </w:p>
                        <w:p w14:paraId="2D533E56" w14:textId="7DB65D47" w:rsidR="000E2ECF" w:rsidRDefault="000E2ECF">
                          <w:pPr>
                            <w:pStyle w:val="NoSpacing"/>
                            <w:jc w:val="center"/>
                            <w:rPr>
                              <w:color w:val="4472C4" w:themeColor="accent1"/>
                            </w:rPr>
                          </w:pPr>
                          <w:r>
                            <w:rPr>
                              <w:color w:val="4472C4" w:themeColor="accent1"/>
                            </w:rPr>
                            <w:t>Roll No.31</w:t>
                          </w:r>
                        </w:p>
                      </w:txbxContent>
                    </v:textbox>
                    <w10:wrap anchorx="margin" anchory="page"/>
                  </v:shape>
                </w:pict>
              </mc:Fallback>
            </mc:AlternateContent>
          </w:r>
          <w:r>
            <w:rPr>
              <w:rFonts w:ascii="Centaur" w:hAnsi="Centaur" w:cs="Cordia New"/>
              <w:color w:val="000000" w:themeColor="text1"/>
              <w:spacing w:val="-4"/>
              <w:sz w:val="24"/>
              <w:szCs w:val="24"/>
              <w:shd w:val="clear" w:color="auto" w:fill="FFFFFF"/>
            </w:rPr>
            <w:br w:type="page"/>
          </w:r>
        </w:p>
      </w:sdtContent>
    </w:sdt>
    <w:p w14:paraId="59943F7C" w14:textId="6E27D421" w:rsidR="00A643FD" w:rsidRPr="000E2ECF" w:rsidRDefault="00A643FD" w:rsidP="00A643FD">
      <w:pPr>
        <w:shd w:val="clear" w:color="auto" w:fill="FFFFFF"/>
        <w:spacing w:after="100" w:afterAutospacing="1" w:line="240" w:lineRule="auto"/>
        <w:rPr>
          <w:rFonts w:ascii="Centaur" w:eastAsia="Times New Roman" w:hAnsi="Centaur" w:cs="Cordia New"/>
          <w:b/>
          <w:bCs/>
          <w:color w:val="000000" w:themeColor="text1"/>
          <w:spacing w:val="1"/>
          <w:sz w:val="24"/>
          <w:szCs w:val="24"/>
        </w:rPr>
      </w:pPr>
      <w:r w:rsidRPr="000E2ECF">
        <w:rPr>
          <w:rFonts w:ascii="Centaur" w:eastAsia="Times New Roman" w:hAnsi="Centaur" w:cs="Cordia New"/>
          <w:b/>
          <w:bCs/>
          <w:color w:val="000000" w:themeColor="text1"/>
          <w:spacing w:val="1"/>
          <w:sz w:val="24"/>
          <w:szCs w:val="24"/>
        </w:rPr>
        <w:lastRenderedPageBreak/>
        <w:t xml:space="preserve">Ans-1 </w:t>
      </w:r>
    </w:p>
    <w:p w14:paraId="5D9D463B" w14:textId="27546F1C" w:rsidR="00A643FD" w:rsidRPr="000E2ECF" w:rsidRDefault="00A643FD" w:rsidP="00A643FD">
      <w:pPr>
        <w:shd w:val="clear" w:color="auto" w:fill="FFFFFF"/>
        <w:spacing w:after="100" w:afterAutospacing="1" w:line="240" w:lineRule="auto"/>
        <w:rPr>
          <w:rFonts w:ascii="Centaur" w:eastAsia="Times New Roman" w:hAnsi="Centaur" w:cs="Cordia New"/>
          <w:color w:val="000000" w:themeColor="text1"/>
          <w:spacing w:val="1"/>
          <w:sz w:val="24"/>
          <w:szCs w:val="24"/>
        </w:rPr>
      </w:pPr>
      <w:r w:rsidRPr="000E2ECF">
        <w:rPr>
          <w:rFonts w:ascii="Centaur" w:eastAsia="Times New Roman" w:hAnsi="Centaur" w:cs="Cordia New"/>
          <w:b/>
          <w:bCs/>
          <w:color w:val="000000" w:themeColor="text1"/>
          <w:spacing w:val="1"/>
          <w:sz w:val="24"/>
          <w:szCs w:val="24"/>
        </w:rPr>
        <w:t>LIQUIDITY PREFERENCE:</w:t>
      </w:r>
      <w:r w:rsidRPr="000E2ECF">
        <w:rPr>
          <w:rFonts w:ascii="Centaur" w:eastAsia="Times New Roman" w:hAnsi="Centaur" w:cs="Cordia New"/>
          <w:color w:val="000000" w:themeColor="text1"/>
          <w:spacing w:val="1"/>
          <w:sz w:val="24"/>
          <w:szCs w:val="24"/>
        </w:rPr>
        <w:t xml:space="preserve"> When higher interest rates are offered, investors give up liquidity in exchange for higher rates. As an example, if interest rates are rising and bond prices are falling, an investor may sell their low paying bonds and buy higher-paying bonds or hold onto the cash and wait for an even better rate of return.</w:t>
      </w:r>
    </w:p>
    <w:p w14:paraId="6D3750B2" w14:textId="496E899C" w:rsidR="00A643FD" w:rsidRPr="000E2ECF" w:rsidRDefault="00A643FD" w:rsidP="00A643FD">
      <w:pPr>
        <w:shd w:val="clear" w:color="auto" w:fill="FFFFFF"/>
        <w:spacing w:after="100" w:afterAutospacing="1" w:line="240" w:lineRule="auto"/>
        <w:rPr>
          <w:rFonts w:ascii="Centaur" w:eastAsia="Times New Roman" w:hAnsi="Centaur" w:cs="Cordia New"/>
          <w:b/>
          <w:bCs/>
          <w:color w:val="000000" w:themeColor="text1"/>
          <w:spacing w:val="1"/>
          <w:sz w:val="24"/>
          <w:szCs w:val="24"/>
        </w:rPr>
      </w:pPr>
      <w:r w:rsidRPr="000E2ECF">
        <w:rPr>
          <w:rFonts w:ascii="Centaur" w:eastAsia="Times New Roman" w:hAnsi="Centaur" w:cs="Cordia New"/>
          <w:b/>
          <w:bCs/>
          <w:color w:val="000000" w:themeColor="text1"/>
          <w:spacing w:val="1"/>
          <w:sz w:val="24"/>
          <w:szCs w:val="24"/>
        </w:rPr>
        <w:t>Ans-2</w:t>
      </w:r>
    </w:p>
    <w:p w14:paraId="1C2956EC" w14:textId="77777777" w:rsidR="00A643FD" w:rsidRPr="000E2ECF" w:rsidRDefault="00A643FD" w:rsidP="00A643FD">
      <w:pPr>
        <w:numPr>
          <w:ilvl w:val="0"/>
          <w:numId w:val="1"/>
        </w:numPr>
        <w:shd w:val="clear" w:color="auto" w:fill="FFFFFF"/>
        <w:spacing w:before="100" w:beforeAutospacing="1" w:after="100" w:afterAutospacing="1" w:line="240" w:lineRule="auto"/>
        <w:rPr>
          <w:rFonts w:ascii="Centaur" w:eastAsia="Times New Roman" w:hAnsi="Centaur" w:cs="Cordia New"/>
          <w:color w:val="000000" w:themeColor="text1"/>
          <w:spacing w:val="1"/>
          <w:sz w:val="24"/>
          <w:szCs w:val="24"/>
        </w:rPr>
      </w:pPr>
      <w:r w:rsidRPr="000E2ECF">
        <w:rPr>
          <w:rFonts w:ascii="Centaur" w:eastAsia="Times New Roman" w:hAnsi="Centaur" w:cs="Cordia New"/>
          <w:color w:val="000000" w:themeColor="text1"/>
          <w:spacing w:val="1"/>
          <w:sz w:val="24"/>
          <w:szCs w:val="24"/>
        </w:rPr>
        <w:t>Companies pay dividends to distribute profits to shareholders, which also signals corporate health and earnings growth to investors.</w:t>
      </w:r>
    </w:p>
    <w:p w14:paraId="78F85C65" w14:textId="77777777" w:rsidR="00A643FD" w:rsidRPr="000E2ECF" w:rsidRDefault="00A643FD" w:rsidP="00A643FD">
      <w:pPr>
        <w:numPr>
          <w:ilvl w:val="0"/>
          <w:numId w:val="1"/>
        </w:numPr>
        <w:shd w:val="clear" w:color="auto" w:fill="FFFFFF"/>
        <w:spacing w:before="100" w:beforeAutospacing="1" w:after="100" w:afterAutospacing="1" w:line="240" w:lineRule="auto"/>
        <w:rPr>
          <w:rFonts w:ascii="Centaur" w:eastAsia="Times New Roman" w:hAnsi="Centaur" w:cs="Cordia New"/>
          <w:color w:val="000000" w:themeColor="text1"/>
          <w:spacing w:val="1"/>
          <w:sz w:val="24"/>
          <w:szCs w:val="24"/>
        </w:rPr>
      </w:pPr>
      <w:r w:rsidRPr="000E2ECF">
        <w:rPr>
          <w:rFonts w:ascii="Centaur" w:eastAsia="Times New Roman" w:hAnsi="Centaur" w:cs="Cordia New"/>
          <w:color w:val="000000" w:themeColor="text1"/>
          <w:spacing w:val="1"/>
          <w:sz w:val="24"/>
          <w:szCs w:val="24"/>
        </w:rPr>
        <w:t xml:space="preserve">Because share prices represent future cash flows, future dividend streams are incorporated into the share price, and discounted dividend models can help </w:t>
      </w:r>
      <w:proofErr w:type="spellStart"/>
      <w:r w:rsidRPr="000E2ECF">
        <w:rPr>
          <w:rFonts w:ascii="Centaur" w:eastAsia="Times New Roman" w:hAnsi="Centaur" w:cs="Cordia New"/>
          <w:color w:val="000000" w:themeColor="text1"/>
          <w:spacing w:val="1"/>
          <w:sz w:val="24"/>
          <w:szCs w:val="24"/>
        </w:rPr>
        <w:t>analyze</w:t>
      </w:r>
      <w:proofErr w:type="spellEnd"/>
      <w:r w:rsidRPr="000E2ECF">
        <w:rPr>
          <w:rFonts w:ascii="Centaur" w:eastAsia="Times New Roman" w:hAnsi="Centaur" w:cs="Cordia New"/>
          <w:color w:val="000000" w:themeColor="text1"/>
          <w:spacing w:val="1"/>
          <w:sz w:val="24"/>
          <w:szCs w:val="24"/>
        </w:rPr>
        <w:t xml:space="preserve"> a stock's value.</w:t>
      </w:r>
    </w:p>
    <w:p w14:paraId="6AFD8587" w14:textId="77777777" w:rsidR="00A643FD" w:rsidRPr="000E2ECF" w:rsidRDefault="00A643FD" w:rsidP="00A643FD">
      <w:pPr>
        <w:numPr>
          <w:ilvl w:val="0"/>
          <w:numId w:val="1"/>
        </w:numPr>
        <w:shd w:val="clear" w:color="auto" w:fill="FFFFFF"/>
        <w:spacing w:before="100" w:beforeAutospacing="1" w:after="100" w:afterAutospacing="1" w:line="240" w:lineRule="auto"/>
        <w:rPr>
          <w:rFonts w:ascii="Centaur" w:eastAsia="Times New Roman" w:hAnsi="Centaur" w:cs="Cordia New"/>
          <w:color w:val="000000" w:themeColor="text1"/>
          <w:spacing w:val="1"/>
          <w:sz w:val="24"/>
          <w:szCs w:val="24"/>
        </w:rPr>
      </w:pPr>
      <w:r w:rsidRPr="000E2ECF">
        <w:rPr>
          <w:rFonts w:ascii="Centaur" w:eastAsia="Times New Roman" w:hAnsi="Centaur" w:cs="Cordia New"/>
          <w:color w:val="000000" w:themeColor="text1"/>
          <w:spacing w:val="1"/>
          <w:sz w:val="24"/>
          <w:szCs w:val="24"/>
        </w:rPr>
        <w:t>After a stock goes ex-dividend, the share price typically drops by the amount of the dividend paid to reflect the fact that new shareholders are not entitled to that payment.</w:t>
      </w:r>
    </w:p>
    <w:p w14:paraId="1AF8692E" w14:textId="77777777" w:rsidR="00A643FD" w:rsidRPr="000E2ECF" w:rsidRDefault="00A643FD" w:rsidP="00A643FD">
      <w:pPr>
        <w:numPr>
          <w:ilvl w:val="0"/>
          <w:numId w:val="1"/>
        </w:numPr>
        <w:shd w:val="clear" w:color="auto" w:fill="FFFFFF"/>
        <w:spacing w:before="100" w:beforeAutospacing="1" w:after="0" w:line="240" w:lineRule="auto"/>
        <w:rPr>
          <w:rFonts w:ascii="Centaur" w:eastAsia="Times New Roman" w:hAnsi="Centaur" w:cs="Cordia New"/>
          <w:color w:val="000000" w:themeColor="text1"/>
          <w:spacing w:val="1"/>
          <w:sz w:val="24"/>
          <w:szCs w:val="24"/>
        </w:rPr>
      </w:pPr>
      <w:r w:rsidRPr="000E2ECF">
        <w:rPr>
          <w:rFonts w:ascii="Centaur" w:eastAsia="Times New Roman" w:hAnsi="Centaur" w:cs="Cordia New"/>
          <w:color w:val="000000" w:themeColor="text1"/>
          <w:spacing w:val="1"/>
          <w:sz w:val="24"/>
          <w:szCs w:val="24"/>
        </w:rPr>
        <w:t>Dividends paid out as stock instead of cash can dilute earnings, which can also have a negative impact on share prices in the short term.</w:t>
      </w:r>
    </w:p>
    <w:p w14:paraId="6964AA72" w14:textId="77777777" w:rsidR="00A643FD" w:rsidRPr="000E2ECF" w:rsidRDefault="00A643FD" w:rsidP="00A643FD">
      <w:pPr>
        <w:shd w:val="clear" w:color="auto" w:fill="FFFFFF"/>
        <w:spacing w:after="225" w:line="240" w:lineRule="auto"/>
        <w:rPr>
          <w:rFonts w:ascii="Centaur" w:eastAsia="Times New Roman" w:hAnsi="Centaur" w:cs="Cordia New"/>
          <w:color w:val="000000" w:themeColor="text1"/>
          <w:sz w:val="24"/>
          <w:szCs w:val="24"/>
        </w:rPr>
      </w:pPr>
      <w:r w:rsidRPr="000E2ECF">
        <w:rPr>
          <w:rFonts w:ascii="Centaur" w:eastAsia="Times New Roman" w:hAnsi="Centaur" w:cs="Cordia New"/>
          <w:color w:val="000000" w:themeColor="text1"/>
          <w:sz w:val="24"/>
          <w:szCs w:val="24"/>
        </w:rPr>
        <w:t>There are certain strategies that can be employed to mitigate the risk in a stock market. The strategies are as follows:</w:t>
      </w:r>
    </w:p>
    <w:p w14:paraId="55EBBFA3" w14:textId="77777777" w:rsidR="00A643FD" w:rsidRPr="000E2ECF" w:rsidRDefault="00A643FD" w:rsidP="00A643FD">
      <w:pPr>
        <w:numPr>
          <w:ilvl w:val="0"/>
          <w:numId w:val="2"/>
        </w:numPr>
        <w:shd w:val="clear" w:color="auto" w:fill="FFFFFF"/>
        <w:spacing w:before="100" w:beforeAutospacing="1" w:after="100" w:afterAutospacing="1" w:line="240" w:lineRule="auto"/>
        <w:rPr>
          <w:rFonts w:ascii="Centaur" w:eastAsia="Times New Roman" w:hAnsi="Centaur" w:cs="Cordia New"/>
          <w:color w:val="000000" w:themeColor="text1"/>
          <w:sz w:val="24"/>
          <w:szCs w:val="24"/>
        </w:rPr>
      </w:pPr>
      <w:r w:rsidRPr="000E2ECF">
        <w:rPr>
          <w:rFonts w:ascii="Centaur" w:eastAsia="Times New Roman" w:hAnsi="Centaur" w:cs="Cordia New"/>
          <w:b/>
          <w:bCs/>
          <w:color w:val="000000" w:themeColor="text1"/>
          <w:sz w:val="24"/>
          <w:szCs w:val="24"/>
        </w:rPr>
        <w:t>Follow the trend of the market:</w:t>
      </w:r>
      <w:r w:rsidRPr="000E2ECF">
        <w:rPr>
          <w:rFonts w:ascii="Centaur" w:eastAsia="Times New Roman" w:hAnsi="Centaur" w:cs="Cordia New"/>
          <w:color w:val="000000" w:themeColor="text1"/>
          <w:sz w:val="24"/>
          <w:szCs w:val="24"/>
        </w:rPr>
        <w:t xml:space="preserve"> This is one of the proven methods to minimize risks in a stock market. The problem is that, it is difficult to spot trends in the market and trends change very fast. A market trend may last a single day, a month or a year and again </w:t>
      </w:r>
      <w:proofErr w:type="gramStart"/>
      <w:r w:rsidRPr="000E2ECF">
        <w:rPr>
          <w:rFonts w:ascii="Centaur" w:eastAsia="Times New Roman" w:hAnsi="Centaur" w:cs="Cordia New"/>
          <w:color w:val="000000" w:themeColor="text1"/>
          <w:sz w:val="24"/>
          <w:szCs w:val="24"/>
        </w:rPr>
        <w:t>short term</w:t>
      </w:r>
      <w:proofErr w:type="gramEnd"/>
      <w:r w:rsidRPr="000E2ECF">
        <w:rPr>
          <w:rFonts w:ascii="Centaur" w:eastAsia="Times New Roman" w:hAnsi="Centaur" w:cs="Cordia New"/>
          <w:color w:val="000000" w:themeColor="text1"/>
          <w:sz w:val="24"/>
          <w:szCs w:val="24"/>
        </w:rPr>
        <w:t xml:space="preserve"> trends operate within long term trends.</w:t>
      </w:r>
    </w:p>
    <w:p w14:paraId="5023C374" w14:textId="77777777" w:rsidR="00A643FD" w:rsidRPr="000E2ECF" w:rsidRDefault="00A643FD" w:rsidP="00A643FD">
      <w:pPr>
        <w:numPr>
          <w:ilvl w:val="0"/>
          <w:numId w:val="2"/>
        </w:numPr>
        <w:shd w:val="clear" w:color="auto" w:fill="FFFFFF"/>
        <w:spacing w:before="100" w:beforeAutospacing="1" w:after="100" w:afterAutospacing="1" w:line="240" w:lineRule="auto"/>
        <w:rPr>
          <w:rFonts w:ascii="Centaur" w:eastAsia="Times New Roman" w:hAnsi="Centaur" w:cs="Cordia New"/>
          <w:color w:val="000000" w:themeColor="text1"/>
          <w:sz w:val="24"/>
          <w:szCs w:val="24"/>
        </w:rPr>
      </w:pPr>
      <w:r w:rsidRPr="000E2ECF">
        <w:rPr>
          <w:rFonts w:ascii="Centaur" w:eastAsia="Times New Roman" w:hAnsi="Centaur" w:cs="Cordia New"/>
          <w:b/>
          <w:bCs/>
          <w:color w:val="000000" w:themeColor="text1"/>
          <w:sz w:val="24"/>
          <w:szCs w:val="24"/>
        </w:rPr>
        <w:t>Portfolio Diversification:</w:t>
      </w:r>
      <w:r w:rsidRPr="000E2ECF">
        <w:rPr>
          <w:rFonts w:ascii="Centaur" w:eastAsia="Times New Roman" w:hAnsi="Centaur" w:cs="Cordia New"/>
          <w:color w:val="000000" w:themeColor="text1"/>
          <w:sz w:val="24"/>
          <w:szCs w:val="24"/>
        </w:rPr>
        <w:t> Another useful risk management strategy in the stock market is to diversify your risk by investing in a portfolio. In a portfolio you diversify your investment to several companies, sectors and asset classes. There is a probability that while the market value of a certain investment decreases that of the other may increase. Mutual Funds are yet another means to diversify the impact.</w:t>
      </w:r>
    </w:p>
    <w:p w14:paraId="070E20EC" w14:textId="77777777" w:rsidR="00A643FD" w:rsidRPr="000E2ECF" w:rsidRDefault="00A643FD" w:rsidP="00A643FD">
      <w:pPr>
        <w:numPr>
          <w:ilvl w:val="0"/>
          <w:numId w:val="2"/>
        </w:numPr>
        <w:shd w:val="clear" w:color="auto" w:fill="FFFFFF"/>
        <w:spacing w:before="100" w:beforeAutospacing="1" w:after="100" w:afterAutospacing="1" w:line="240" w:lineRule="auto"/>
        <w:rPr>
          <w:rFonts w:ascii="Centaur" w:eastAsia="Times New Roman" w:hAnsi="Centaur" w:cs="Cordia New"/>
          <w:color w:val="000000" w:themeColor="text1"/>
          <w:sz w:val="24"/>
          <w:szCs w:val="24"/>
        </w:rPr>
      </w:pPr>
      <w:r w:rsidRPr="000E2ECF">
        <w:rPr>
          <w:rFonts w:ascii="Centaur" w:eastAsia="Times New Roman" w:hAnsi="Centaur" w:cs="Cordia New"/>
          <w:b/>
          <w:bCs/>
          <w:color w:val="000000" w:themeColor="text1"/>
          <w:sz w:val="24"/>
          <w:szCs w:val="24"/>
        </w:rPr>
        <w:t>Stop Loss:</w:t>
      </w:r>
      <w:r w:rsidRPr="000E2ECF">
        <w:rPr>
          <w:rFonts w:ascii="Centaur" w:eastAsia="Times New Roman" w:hAnsi="Centaur" w:cs="Cordia New"/>
          <w:color w:val="000000" w:themeColor="text1"/>
          <w:sz w:val="24"/>
          <w:szCs w:val="24"/>
        </w:rPr>
        <w:t> Stop loss or trailing tool is yet another device to check that you don’t lose money should the stock go far a fall. In this strategy the investor has the option of making an exit if a certain stock falls below a certain specified limit. Self-discipline is yet another option employed by some investors to sell when the stock falls below a certain level or when there is a steep fall.</w:t>
      </w:r>
    </w:p>
    <w:p w14:paraId="30A1FB9E" w14:textId="77777777" w:rsidR="00A643FD" w:rsidRPr="000E2ECF" w:rsidRDefault="00A643FD" w:rsidP="00A643FD">
      <w:pPr>
        <w:shd w:val="clear" w:color="auto" w:fill="FFFFFF"/>
        <w:spacing w:after="100" w:afterAutospacing="1" w:line="240" w:lineRule="auto"/>
        <w:rPr>
          <w:rFonts w:ascii="Centaur" w:eastAsia="Times New Roman" w:hAnsi="Centaur" w:cs="Cordia New"/>
          <w:color w:val="000000" w:themeColor="text1"/>
          <w:spacing w:val="1"/>
          <w:sz w:val="24"/>
          <w:szCs w:val="24"/>
        </w:rPr>
      </w:pPr>
    </w:p>
    <w:p w14:paraId="26A68732" w14:textId="77777777" w:rsidR="00A643FD" w:rsidRPr="000E2ECF" w:rsidRDefault="00A643FD" w:rsidP="005B3914">
      <w:pPr>
        <w:rPr>
          <w:rFonts w:ascii="Centaur" w:hAnsi="Centaur"/>
          <w:sz w:val="24"/>
          <w:szCs w:val="24"/>
        </w:rPr>
      </w:pPr>
    </w:p>
    <w:p w14:paraId="3D0FD75C" w14:textId="5CA7A660" w:rsidR="005B3914" w:rsidRPr="000E2ECF" w:rsidRDefault="005B3914" w:rsidP="005B3914">
      <w:pPr>
        <w:rPr>
          <w:rFonts w:ascii="Centaur" w:hAnsi="Centaur"/>
          <w:b/>
          <w:bCs/>
          <w:sz w:val="24"/>
          <w:szCs w:val="24"/>
        </w:rPr>
      </w:pPr>
      <w:r w:rsidRPr="000E2ECF">
        <w:rPr>
          <w:rFonts w:ascii="Centaur" w:hAnsi="Centaur"/>
          <w:b/>
          <w:bCs/>
          <w:sz w:val="24"/>
          <w:szCs w:val="24"/>
        </w:rPr>
        <w:t>Ans-3</w:t>
      </w:r>
    </w:p>
    <w:p w14:paraId="0A70DE60" w14:textId="126EBB30" w:rsidR="005B3914" w:rsidRPr="000E2ECF" w:rsidRDefault="005B3914" w:rsidP="005B3914">
      <w:pPr>
        <w:rPr>
          <w:rFonts w:ascii="Centaur" w:hAnsi="Centaur"/>
          <w:sz w:val="24"/>
          <w:szCs w:val="24"/>
        </w:rPr>
      </w:pPr>
      <w:r w:rsidRPr="000E2ECF">
        <w:rPr>
          <w:rFonts w:ascii="Centaur" w:hAnsi="Centaur"/>
          <w:sz w:val="24"/>
          <w:szCs w:val="24"/>
        </w:rPr>
        <w:t>Factors influencing the Decision on Dividend Policy</w:t>
      </w:r>
    </w:p>
    <w:p w14:paraId="270FBF93" w14:textId="77777777" w:rsidR="005B3914" w:rsidRPr="000E2ECF" w:rsidRDefault="005B3914" w:rsidP="005B3914">
      <w:pPr>
        <w:rPr>
          <w:rFonts w:ascii="Centaur" w:hAnsi="Centaur"/>
          <w:b/>
          <w:bCs/>
          <w:sz w:val="24"/>
          <w:szCs w:val="24"/>
        </w:rPr>
      </w:pPr>
      <w:r w:rsidRPr="000E2ECF">
        <w:rPr>
          <w:rFonts w:ascii="Centaur" w:hAnsi="Centaur"/>
          <w:b/>
          <w:bCs/>
          <w:sz w:val="24"/>
          <w:szCs w:val="24"/>
        </w:rPr>
        <w:t>a. Stock Markets</w:t>
      </w:r>
    </w:p>
    <w:p w14:paraId="223534CF" w14:textId="77777777" w:rsidR="005B3914" w:rsidRPr="000E2ECF" w:rsidRDefault="005B3914" w:rsidP="005B3914">
      <w:pPr>
        <w:rPr>
          <w:rFonts w:ascii="Centaur" w:hAnsi="Centaur"/>
          <w:sz w:val="24"/>
          <w:szCs w:val="24"/>
        </w:rPr>
      </w:pPr>
      <w:r w:rsidRPr="000E2ECF">
        <w:rPr>
          <w:rFonts w:ascii="Centaur" w:hAnsi="Centaur"/>
          <w:sz w:val="24"/>
          <w:szCs w:val="24"/>
        </w:rPr>
        <w:t>Stock markets display significant adverse reactions to announcements of dividend cuts. Managers</w:t>
      </w:r>
    </w:p>
    <w:p w14:paraId="6E37AAD5" w14:textId="77777777" w:rsidR="005B3914" w:rsidRPr="000E2ECF" w:rsidRDefault="005B3914" w:rsidP="005B3914">
      <w:pPr>
        <w:rPr>
          <w:rFonts w:ascii="Centaur" w:hAnsi="Centaur"/>
          <w:sz w:val="24"/>
          <w:szCs w:val="24"/>
        </w:rPr>
      </w:pPr>
      <w:proofErr w:type="gramStart"/>
      <w:r w:rsidRPr="000E2ECF">
        <w:rPr>
          <w:rFonts w:ascii="Centaur" w:hAnsi="Centaur"/>
          <w:sz w:val="24"/>
          <w:szCs w:val="24"/>
        </w:rPr>
        <w:t>therefore</w:t>
      </w:r>
      <w:proofErr w:type="gramEnd"/>
      <w:r w:rsidRPr="000E2ECF">
        <w:rPr>
          <w:rFonts w:ascii="Centaur" w:hAnsi="Centaur"/>
          <w:sz w:val="24"/>
          <w:szCs w:val="24"/>
        </w:rPr>
        <w:t xml:space="preserve"> tend to conservatism in good years, particularly in cyclical industries and for smaller</w:t>
      </w:r>
    </w:p>
    <w:p w14:paraId="68A1B213" w14:textId="77777777" w:rsidR="005B3914" w:rsidRPr="000E2ECF" w:rsidRDefault="005B3914" w:rsidP="005B3914">
      <w:pPr>
        <w:rPr>
          <w:rFonts w:ascii="Centaur" w:hAnsi="Centaur"/>
          <w:sz w:val="24"/>
          <w:szCs w:val="24"/>
        </w:rPr>
      </w:pPr>
      <w:r w:rsidRPr="000E2ECF">
        <w:rPr>
          <w:rFonts w:ascii="Centaur" w:hAnsi="Centaur"/>
          <w:sz w:val="24"/>
          <w:szCs w:val="24"/>
        </w:rPr>
        <w:t>companies (especially those that are new to the market).</w:t>
      </w:r>
    </w:p>
    <w:p w14:paraId="1E39771E" w14:textId="77777777" w:rsidR="005B3914" w:rsidRPr="000E2ECF" w:rsidRDefault="005B3914" w:rsidP="005B3914">
      <w:pPr>
        <w:rPr>
          <w:rFonts w:ascii="Centaur" w:hAnsi="Centaur"/>
          <w:sz w:val="24"/>
          <w:szCs w:val="24"/>
        </w:rPr>
      </w:pPr>
      <w:r w:rsidRPr="000E2ECF">
        <w:rPr>
          <w:rFonts w:ascii="Centaur" w:hAnsi="Centaur"/>
          <w:sz w:val="24"/>
          <w:szCs w:val="24"/>
        </w:rPr>
        <w:t>If the stock market is focused on the short term, it is possible that investors will reward companies</w:t>
      </w:r>
    </w:p>
    <w:p w14:paraId="1D9B892D" w14:textId="77777777" w:rsidR="005B3914" w:rsidRPr="000E2ECF" w:rsidRDefault="005B3914" w:rsidP="005B3914">
      <w:pPr>
        <w:rPr>
          <w:rFonts w:ascii="Centaur" w:hAnsi="Centaur"/>
          <w:sz w:val="24"/>
          <w:szCs w:val="24"/>
        </w:rPr>
      </w:pPr>
      <w:r w:rsidRPr="000E2ECF">
        <w:rPr>
          <w:rFonts w:ascii="Centaur" w:hAnsi="Centaur"/>
          <w:sz w:val="24"/>
          <w:szCs w:val="24"/>
        </w:rPr>
        <w:t>that pay high dividends with a high share price. Companies may then return too much to</w:t>
      </w:r>
    </w:p>
    <w:p w14:paraId="72EA3D90" w14:textId="77777777" w:rsidR="005B3914" w:rsidRPr="000E2ECF" w:rsidRDefault="005B3914" w:rsidP="005B3914">
      <w:pPr>
        <w:rPr>
          <w:rFonts w:ascii="Centaur" w:hAnsi="Centaur"/>
          <w:sz w:val="24"/>
          <w:szCs w:val="24"/>
        </w:rPr>
      </w:pPr>
      <w:r w:rsidRPr="000E2ECF">
        <w:rPr>
          <w:rFonts w:ascii="Centaur" w:hAnsi="Centaur"/>
          <w:sz w:val="24"/>
          <w:szCs w:val="24"/>
        </w:rPr>
        <w:lastRenderedPageBreak/>
        <w:t xml:space="preserve">shareholders, rather than focusing on the </w:t>
      </w:r>
      <w:proofErr w:type="spellStart"/>
      <w:r w:rsidRPr="000E2ECF">
        <w:rPr>
          <w:rFonts w:ascii="Centaur" w:hAnsi="Centaur"/>
          <w:sz w:val="24"/>
          <w:szCs w:val="24"/>
        </w:rPr>
        <w:t>payout</w:t>
      </w:r>
      <w:proofErr w:type="spellEnd"/>
      <w:r w:rsidRPr="000E2ECF">
        <w:rPr>
          <w:rFonts w:ascii="Centaur" w:hAnsi="Centaur"/>
          <w:sz w:val="24"/>
          <w:szCs w:val="24"/>
        </w:rPr>
        <w:t xml:space="preserve"> ratio that best suits their business, which may be</w:t>
      </w:r>
    </w:p>
    <w:p w14:paraId="1F48C2B0" w14:textId="77777777" w:rsidR="005B3914" w:rsidRPr="000E2ECF" w:rsidRDefault="005B3914" w:rsidP="005B3914">
      <w:pPr>
        <w:rPr>
          <w:rFonts w:ascii="Centaur" w:hAnsi="Centaur"/>
          <w:sz w:val="24"/>
          <w:szCs w:val="24"/>
        </w:rPr>
      </w:pPr>
      <w:r w:rsidRPr="000E2ECF">
        <w:rPr>
          <w:rFonts w:ascii="Centaur" w:hAnsi="Centaur"/>
          <w:sz w:val="24"/>
          <w:szCs w:val="24"/>
        </w:rPr>
        <w:t>bad for the company’s long-term prospects.</w:t>
      </w:r>
    </w:p>
    <w:p w14:paraId="456199B4" w14:textId="77777777" w:rsidR="005B3914" w:rsidRPr="000E2ECF" w:rsidRDefault="005B3914" w:rsidP="005B3914">
      <w:pPr>
        <w:rPr>
          <w:rFonts w:ascii="Centaur" w:hAnsi="Centaur"/>
          <w:sz w:val="24"/>
          <w:szCs w:val="24"/>
        </w:rPr>
      </w:pPr>
      <w:r w:rsidRPr="000E2ECF">
        <w:rPr>
          <w:rFonts w:ascii="Centaur" w:hAnsi="Centaur"/>
          <w:sz w:val="24"/>
          <w:szCs w:val="24"/>
        </w:rPr>
        <w:t>A change of dividend policy can have significant repercussions for a company’s market rating and</w:t>
      </w:r>
    </w:p>
    <w:p w14:paraId="4C5257F8" w14:textId="77777777" w:rsidR="005B3914" w:rsidRPr="000E2ECF" w:rsidRDefault="005B3914" w:rsidP="005B3914">
      <w:pPr>
        <w:rPr>
          <w:rFonts w:ascii="Centaur" w:hAnsi="Centaur"/>
          <w:sz w:val="24"/>
          <w:szCs w:val="24"/>
        </w:rPr>
      </w:pPr>
      <w:r w:rsidRPr="000E2ECF">
        <w:rPr>
          <w:rFonts w:ascii="Centaur" w:hAnsi="Centaur"/>
          <w:sz w:val="24"/>
          <w:szCs w:val="24"/>
        </w:rPr>
        <w:t>its capacity to raise finance.</w:t>
      </w:r>
    </w:p>
    <w:p w14:paraId="0E05AD2C" w14:textId="77777777" w:rsidR="005B3914" w:rsidRPr="000E2ECF" w:rsidRDefault="005B3914" w:rsidP="005B3914">
      <w:pPr>
        <w:rPr>
          <w:rFonts w:ascii="Centaur" w:hAnsi="Centaur"/>
          <w:b/>
          <w:bCs/>
          <w:sz w:val="24"/>
          <w:szCs w:val="24"/>
        </w:rPr>
      </w:pPr>
      <w:r w:rsidRPr="000E2ECF">
        <w:rPr>
          <w:rFonts w:ascii="Centaur" w:hAnsi="Centaur"/>
          <w:b/>
          <w:bCs/>
          <w:sz w:val="24"/>
          <w:szCs w:val="24"/>
        </w:rPr>
        <w:t>b. Cash Reserves</w:t>
      </w:r>
    </w:p>
    <w:p w14:paraId="0AD12FED" w14:textId="77777777" w:rsidR="005B3914" w:rsidRPr="000E2ECF" w:rsidRDefault="005B3914" w:rsidP="005B3914">
      <w:pPr>
        <w:rPr>
          <w:rFonts w:ascii="Centaur" w:hAnsi="Centaur"/>
          <w:sz w:val="24"/>
          <w:szCs w:val="24"/>
        </w:rPr>
      </w:pPr>
      <w:r w:rsidRPr="000E2ECF">
        <w:rPr>
          <w:rFonts w:ascii="Centaur" w:hAnsi="Centaur"/>
          <w:sz w:val="24"/>
          <w:szCs w:val="24"/>
        </w:rPr>
        <w:t>Companies with large cash reserves that fear a takeover bid may well distribute generously to both</w:t>
      </w:r>
    </w:p>
    <w:p w14:paraId="162860C1" w14:textId="77777777" w:rsidR="005B3914" w:rsidRPr="000E2ECF" w:rsidRDefault="005B3914" w:rsidP="005B3914">
      <w:pPr>
        <w:rPr>
          <w:rFonts w:ascii="Centaur" w:hAnsi="Centaur"/>
          <w:sz w:val="24"/>
          <w:szCs w:val="24"/>
        </w:rPr>
      </w:pPr>
      <w:r w:rsidRPr="000E2ECF">
        <w:rPr>
          <w:rFonts w:ascii="Centaur" w:hAnsi="Centaur"/>
          <w:sz w:val="24"/>
          <w:szCs w:val="24"/>
        </w:rPr>
        <w:t>encourage shareholder loyalty and limit the size of the ‘cash pile’. A cash pile is seen by investors</w:t>
      </w:r>
    </w:p>
    <w:p w14:paraId="261494CC" w14:textId="77777777" w:rsidR="005B3914" w:rsidRPr="000E2ECF" w:rsidRDefault="005B3914" w:rsidP="005B3914">
      <w:pPr>
        <w:rPr>
          <w:rFonts w:ascii="Centaur" w:hAnsi="Centaur"/>
          <w:sz w:val="24"/>
          <w:szCs w:val="24"/>
        </w:rPr>
      </w:pPr>
      <w:r w:rsidRPr="000E2ECF">
        <w:rPr>
          <w:rFonts w:ascii="Centaur" w:hAnsi="Centaur"/>
          <w:sz w:val="24"/>
          <w:szCs w:val="24"/>
        </w:rPr>
        <w:t>as a sign of weakness.</w:t>
      </w:r>
    </w:p>
    <w:p w14:paraId="7E9D10ED" w14:textId="77777777" w:rsidR="005B3914" w:rsidRPr="000E2ECF" w:rsidRDefault="005B3914" w:rsidP="005B3914">
      <w:pPr>
        <w:rPr>
          <w:rFonts w:ascii="Centaur" w:hAnsi="Centaur"/>
          <w:sz w:val="24"/>
          <w:szCs w:val="24"/>
        </w:rPr>
      </w:pPr>
      <w:r w:rsidRPr="000E2ECF">
        <w:rPr>
          <w:rFonts w:ascii="Centaur" w:hAnsi="Centaur"/>
          <w:sz w:val="24"/>
          <w:szCs w:val="24"/>
        </w:rPr>
        <w:t>Some companies try to label it as a ‘war chest’ – cash held in anticipation of a large aggressive</w:t>
      </w:r>
    </w:p>
    <w:p w14:paraId="6A9F447D" w14:textId="77777777" w:rsidR="005B3914" w:rsidRPr="000E2ECF" w:rsidRDefault="005B3914" w:rsidP="005B3914">
      <w:pPr>
        <w:rPr>
          <w:rFonts w:ascii="Centaur" w:hAnsi="Centaur"/>
          <w:sz w:val="24"/>
          <w:szCs w:val="24"/>
        </w:rPr>
      </w:pPr>
      <w:r w:rsidRPr="000E2ECF">
        <w:rPr>
          <w:rFonts w:ascii="Centaur" w:hAnsi="Centaur"/>
          <w:sz w:val="24"/>
          <w:szCs w:val="24"/>
        </w:rPr>
        <w:t>takeover bid – in the hope that the market will continue to believe that some big value-adding</w:t>
      </w:r>
    </w:p>
    <w:p w14:paraId="7B135AEE" w14:textId="77777777" w:rsidR="005B3914" w:rsidRPr="000E2ECF" w:rsidRDefault="005B3914" w:rsidP="005B3914">
      <w:pPr>
        <w:rPr>
          <w:rFonts w:ascii="Centaur" w:hAnsi="Centaur"/>
          <w:sz w:val="24"/>
          <w:szCs w:val="24"/>
        </w:rPr>
      </w:pPr>
      <w:r w:rsidRPr="000E2ECF">
        <w:rPr>
          <w:rFonts w:ascii="Centaur" w:hAnsi="Centaur"/>
          <w:sz w:val="24"/>
          <w:szCs w:val="24"/>
        </w:rPr>
        <w:t>manoeuvre is imminent.</w:t>
      </w:r>
    </w:p>
    <w:p w14:paraId="30944F67" w14:textId="77777777" w:rsidR="005B3914" w:rsidRPr="000E2ECF" w:rsidRDefault="005B3914" w:rsidP="005B3914">
      <w:pPr>
        <w:rPr>
          <w:rFonts w:ascii="Centaur" w:hAnsi="Centaur"/>
          <w:sz w:val="24"/>
          <w:szCs w:val="24"/>
        </w:rPr>
      </w:pPr>
      <w:r w:rsidRPr="000E2ECF">
        <w:rPr>
          <w:rFonts w:ascii="Centaur" w:hAnsi="Centaur"/>
          <w:sz w:val="24"/>
          <w:szCs w:val="24"/>
        </w:rPr>
        <w:t>Shareholders invest in companies to get exposure to a certain type of risk. If they wished to invest</w:t>
      </w:r>
    </w:p>
    <w:p w14:paraId="44B6EE78" w14:textId="77777777" w:rsidR="005B3914" w:rsidRPr="000E2ECF" w:rsidRDefault="005B3914" w:rsidP="005B3914">
      <w:pPr>
        <w:rPr>
          <w:rFonts w:ascii="Centaur" w:hAnsi="Centaur"/>
          <w:sz w:val="24"/>
          <w:szCs w:val="24"/>
        </w:rPr>
      </w:pPr>
      <w:r w:rsidRPr="000E2ECF">
        <w:rPr>
          <w:rFonts w:ascii="Centaur" w:hAnsi="Centaur"/>
          <w:sz w:val="24"/>
          <w:szCs w:val="24"/>
        </w:rPr>
        <w:t>it in cash or other investments, they would choose to do it themselves through direct investment,</w:t>
      </w:r>
    </w:p>
    <w:p w14:paraId="38E75972" w14:textId="77777777" w:rsidR="005B3914" w:rsidRPr="000E2ECF" w:rsidRDefault="005B3914" w:rsidP="005B3914">
      <w:pPr>
        <w:rPr>
          <w:rFonts w:ascii="Centaur" w:hAnsi="Centaur"/>
          <w:sz w:val="24"/>
          <w:szCs w:val="24"/>
        </w:rPr>
      </w:pPr>
      <w:r w:rsidRPr="000E2ECF">
        <w:rPr>
          <w:rFonts w:ascii="Centaur" w:hAnsi="Centaur"/>
          <w:sz w:val="24"/>
          <w:szCs w:val="24"/>
        </w:rPr>
        <w:t>rather than let the company do it for them.</w:t>
      </w:r>
    </w:p>
    <w:p w14:paraId="1E5F3AD1" w14:textId="77777777" w:rsidR="005B3914" w:rsidRPr="000E2ECF" w:rsidRDefault="005B3914" w:rsidP="005B3914">
      <w:pPr>
        <w:rPr>
          <w:rFonts w:ascii="Centaur" w:hAnsi="Centaur"/>
          <w:sz w:val="24"/>
          <w:szCs w:val="24"/>
        </w:rPr>
      </w:pPr>
      <w:r w:rsidRPr="000E2ECF">
        <w:rPr>
          <w:rFonts w:ascii="Centaur" w:hAnsi="Centaur"/>
          <w:sz w:val="24"/>
          <w:szCs w:val="24"/>
        </w:rPr>
        <w:t xml:space="preserve">So, the belief is that if the company can’t use the </w:t>
      </w:r>
      <w:proofErr w:type="gramStart"/>
      <w:r w:rsidRPr="000E2ECF">
        <w:rPr>
          <w:rFonts w:ascii="Centaur" w:hAnsi="Centaur"/>
          <w:sz w:val="24"/>
          <w:szCs w:val="24"/>
        </w:rPr>
        <w:t>money</w:t>
      </w:r>
      <w:proofErr w:type="gramEnd"/>
      <w:r w:rsidRPr="000E2ECF">
        <w:rPr>
          <w:rFonts w:ascii="Centaur" w:hAnsi="Centaur"/>
          <w:sz w:val="24"/>
          <w:szCs w:val="24"/>
        </w:rPr>
        <w:t xml:space="preserve"> they should give it back to shareholders.</w:t>
      </w:r>
    </w:p>
    <w:p w14:paraId="46601395" w14:textId="77777777" w:rsidR="005B3914" w:rsidRPr="000E2ECF" w:rsidRDefault="005B3914" w:rsidP="005B3914">
      <w:pPr>
        <w:rPr>
          <w:rFonts w:ascii="Centaur" w:hAnsi="Centaur"/>
          <w:sz w:val="24"/>
          <w:szCs w:val="24"/>
        </w:rPr>
      </w:pPr>
      <w:r w:rsidRPr="000E2ECF">
        <w:rPr>
          <w:rFonts w:ascii="Centaur" w:hAnsi="Centaur"/>
          <w:sz w:val="24"/>
          <w:szCs w:val="24"/>
        </w:rPr>
        <w:t>Shareholders can then find another company that has some ideas and that can use the cash!</w:t>
      </w:r>
    </w:p>
    <w:p w14:paraId="6EDC02AF" w14:textId="77777777" w:rsidR="005B3914" w:rsidRPr="000E2ECF" w:rsidRDefault="005B3914" w:rsidP="005B3914">
      <w:pPr>
        <w:rPr>
          <w:rFonts w:ascii="Centaur" w:hAnsi="Centaur"/>
          <w:sz w:val="24"/>
          <w:szCs w:val="24"/>
        </w:rPr>
      </w:pPr>
    </w:p>
    <w:p w14:paraId="095FDF53" w14:textId="77777777" w:rsidR="005B3914" w:rsidRPr="000E2ECF" w:rsidRDefault="005B3914" w:rsidP="005B3914">
      <w:pPr>
        <w:rPr>
          <w:rFonts w:ascii="Centaur" w:hAnsi="Centaur"/>
          <w:b/>
          <w:bCs/>
          <w:sz w:val="24"/>
          <w:szCs w:val="24"/>
        </w:rPr>
      </w:pPr>
      <w:r w:rsidRPr="000E2ECF">
        <w:rPr>
          <w:rFonts w:ascii="Centaur" w:hAnsi="Centaur"/>
          <w:b/>
          <w:bCs/>
          <w:sz w:val="24"/>
          <w:szCs w:val="24"/>
        </w:rPr>
        <w:t>c. Tax</w:t>
      </w:r>
    </w:p>
    <w:p w14:paraId="3E072E6C" w14:textId="77777777" w:rsidR="005B3914" w:rsidRPr="000E2ECF" w:rsidRDefault="005B3914" w:rsidP="005B3914">
      <w:pPr>
        <w:rPr>
          <w:rFonts w:ascii="Centaur" w:hAnsi="Centaur"/>
          <w:sz w:val="24"/>
          <w:szCs w:val="24"/>
        </w:rPr>
      </w:pPr>
      <w:r w:rsidRPr="000E2ECF">
        <w:rPr>
          <w:rFonts w:ascii="Centaur" w:hAnsi="Centaur"/>
          <w:sz w:val="24"/>
          <w:szCs w:val="24"/>
        </w:rPr>
        <w:t>Companies with a large proportion of non-tax paying shareholders may feel it appropriate to</w:t>
      </w:r>
    </w:p>
    <w:p w14:paraId="348CB2B6" w14:textId="77777777" w:rsidR="005B3914" w:rsidRPr="000E2ECF" w:rsidRDefault="005B3914" w:rsidP="005B3914">
      <w:pPr>
        <w:rPr>
          <w:rFonts w:ascii="Centaur" w:hAnsi="Centaur"/>
          <w:sz w:val="24"/>
          <w:szCs w:val="24"/>
        </w:rPr>
      </w:pPr>
      <w:r w:rsidRPr="000E2ECF">
        <w:rPr>
          <w:rFonts w:ascii="Centaur" w:hAnsi="Centaur"/>
          <w:sz w:val="24"/>
          <w:szCs w:val="24"/>
        </w:rPr>
        <w:t>distribute a large proportion of earnings.</w:t>
      </w:r>
    </w:p>
    <w:p w14:paraId="14B0C2EA" w14:textId="77777777" w:rsidR="005B3914" w:rsidRPr="000E2ECF" w:rsidRDefault="005B3914" w:rsidP="005B3914">
      <w:pPr>
        <w:rPr>
          <w:rFonts w:ascii="Centaur" w:hAnsi="Centaur"/>
          <w:sz w:val="24"/>
          <w:szCs w:val="24"/>
        </w:rPr>
      </w:pPr>
      <w:r w:rsidRPr="000E2ECF">
        <w:rPr>
          <w:rFonts w:ascii="Centaur" w:hAnsi="Centaur"/>
          <w:sz w:val="24"/>
          <w:szCs w:val="24"/>
        </w:rPr>
        <w:t>In general, non-taxpaying shareholders (and those who receive dividend income tax-free. E.g.</w:t>
      </w:r>
    </w:p>
    <w:p w14:paraId="5C3259D5" w14:textId="77777777" w:rsidR="005B3914" w:rsidRPr="000E2ECF" w:rsidRDefault="005B3914" w:rsidP="005B3914">
      <w:pPr>
        <w:rPr>
          <w:rFonts w:ascii="Centaur" w:hAnsi="Centaur"/>
          <w:sz w:val="24"/>
          <w:szCs w:val="24"/>
        </w:rPr>
      </w:pPr>
      <w:r w:rsidRPr="000E2ECF">
        <w:rPr>
          <w:rFonts w:ascii="Centaur" w:hAnsi="Centaur"/>
          <w:sz w:val="24"/>
          <w:szCs w:val="24"/>
        </w:rPr>
        <w:t>because the income is below the tax-free dividend limit) will wish to receive much of their return in</w:t>
      </w:r>
    </w:p>
    <w:p w14:paraId="23E6A4FC" w14:textId="20F281EA" w:rsidR="005B3914" w:rsidRPr="000E2ECF" w:rsidRDefault="005B3914" w:rsidP="005B3914">
      <w:pPr>
        <w:rPr>
          <w:rFonts w:ascii="Centaur" w:hAnsi="Centaur"/>
          <w:sz w:val="24"/>
          <w:szCs w:val="24"/>
        </w:rPr>
      </w:pPr>
      <w:r w:rsidRPr="000E2ECF">
        <w:rPr>
          <w:rFonts w:ascii="Centaur" w:hAnsi="Centaur"/>
          <w:sz w:val="24"/>
          <w:szCs w:val="24"/>
        </w:rPr>
        <w:t>the form of income, rather than reinvesting the profits in the company to give a capital gain. This</w:t>
      </w:r>
      <w:r w:rsidRPr="000E2ECF">
        <w:rPr>
          <w:rFonts w:ascii="Centaur" w:hAnsi="Centaur"/>
          <w:sz w:val="24"/>
          <w:szCs w:val="24"/>
        </w:rPr>
        <w:t xml:space="preserve"> </w:t>
      </w:r>
      <w:r w:rsidRPr="000E2ECF">
        <w:rPr>
          <w:rFonts w:ascii="Centaur" w:hAnsi="Centaur"/>
          <w:sz w:val="24"/>
          <w:szCs w:val="24"/>
        </w:rPr>
        <w:t xml:space="preserve">will lead to a bias towards higher </w:t>
      </w:r>
      <w:proofErr w:type="spellStart"/>
      <w:r w:rsidRPr="000E2ECF">
        <w:rPr>
          <w:rFonts w:ascii="Centaur" w:hAnsi="Centaur"/>
          <w:sz w:val="24"/>
          <w:szCs w:val="24"/>
        </w:rPr>
        <w:t>payouts</w:t>
      </w:r>
      <w:proofErr w:type="spellEnd"/>
      <w:r w:rsidRPr="000E2ECF">
        <w:rPr>
          <w:rFonts w:ascii="Centaur" w:hAnsi="Centaur"/>
          <w:sz w:val="24"/>
          <w:szCs w:val="24"/>
        </w:rPr>
        <w:t xml:space="preserve"> from companies whose shareholder base contains a</w:t>
      </w:r>
    </w:p>
    <w:p w14:paraId="6254276B" w14:textId="77777777" w:rsidR="005B3914" w:rsidRPr="000E2ECF" w:rsidRDefault="005B3914" w:rsidP="005B3914">
      <w:pPr>
        <w:rPr>
          <w:rFonts w:ascii="Centaur" w:hAnsi="Centaur"/>
          <w:sz w:val="24"/>
          <w:szCs w:val="24"/>
        </w:rPr>
      </w:pPr>
      <w:r w:rsidRPr="000E2ECF">
        <w:rPr>
          <w:rFonts w:ascii="Centaur" w:hAnsi="Centaur"/>
          <w:sz w:val="24"/>
          <w:szCs w:val="24"/>
        </w:rPr>
        <w:t>higher proportion of non-taxpaying shareholders or smaller investors.</w:t>
      </w:r>
    </w:p>
    <w:p w14:paraId="517925D6" w14:textId="77777777" w:rsidR="005B3914" w:rsidRPr="000E2ECF" w:rsidRDefault="005B3914" w:rsidP="005B3914">
      <w:pPr>
        <w:rPr>
          <w:rFonts w:ascii="Centaur" w:hAnsi="Centaur"/>
          <w:b/>
          <w:bCs/>
          <w:sz w:val="24"/>
          <w:szCs w:val="24"/>
        </w:rPr>
      </w:pPr>
      <w:proofErr w:type="spellStart"/>
      <w:r w:rsidRPr="000E2ECF">
        <w:rPr>
          <w:rFonts w:ascii="Centaur" w:hAnsi="Centaur"/>
          <w:b/>
          <w:bCs/>
          <w:sz w:val="24"/>
          <w:szCs w:val="24"/>
        </w:rPr>
        <w:t>d.Growth</w:t>
      </w:r>
      <w:proofErr w:type="spellEnd"/>
      <w:r w:rsidRPr="000E2ECF">
        <w:rPr>
          <w:rFonts w:ascii="Centaur" w:hAnsi="Centaur"/>
          <w:b/>
          <w:bCs/>
          <w:sz w:val="24"/>
          <w:szCs w:val="24"/>
        </w:rPr>
        <w:t xml:space="preserve"> opportunities</w:t>
      </w:r>
    </w:p>
    <w:p w14:paraId="2FAD6726" w14:textId="77777777" w:rsidR="005B3914" w:rsidRPr="000E2ECF" w:rsidRDefault="005B3914" w:rsidP="005B3914">
      <w:pPr>
        <w:rPr>
          <w:rFonts w:ascii="Centaur" w:hAnsi="Centaur"/>
          <w:sz w:val="24"/>
          <w:szCs w:val="24"/>
        </w:rPr>
      </w:pPr>
      <w:r w:rsidRPr="000E2ECF">
        <w:rPr>
          <w:rFonts w:ascii="Centaur" w:hAnsi="Centaur"/>
          <w:sz w:val="24"/>
          <w:szCs w:val="24"/>
        </w:rPr>
        <w:t>Companies in high-growth industries may find that the demands for capital investment to</w:t>
      </w:r>
    </w:p>
    <w:p w14:paraId="2A5ADF91" w14:textId="77777777" w:rsidR="005B3914" w:rsidRPr="000E2ECF" w:rsidRDefault="005B3914" w:rsidP="005B3914">
      <w:pPr>
        <w:rPr>
          <w:rFonts w:ascii="Centaur" w:hAnsi="Centaur"/>
          <w:sz w:val="24"/>
          <w:szCs w:val="24"/>
        </w:rPr>
      </w:pPr>
      <w:r w:rsidRPr="000E2ECF">
        <w:rPr>
          <w:rFonts w:ascii="Centaur" w:hAnsi="Centaur"/>
          <w:sz w:val="24"/>
          <w:szCs w:val="24"/>
        </w:rPr>
        <w:t>maintain competitive advantage exceed their capacity to borrow on satisfactory terms and may</w:t>
      </w:r>
    </w:p>
    <w:p w14:paraId="7B3F9171" w14:textId="77777777" w:rsidR="005B3914" w:rsidRPr="000E2ECF" w:rsidRDefault="005B3914" w:rsidP="005B3914">
      <w:pPr>
        <w:rPr>
          <w:rFonts w:ascii="Centaur" w:hAnsi="Centaur"/>
          <w:sz w:val="24"/>
          <w:szCs w:val="24"/>
        </w:rPr>
      </w:pPr>
      <w:r w:rsidRPr="000E2ECF">
        <w:rPr>
          <w:rFonts w:ascii="Centaur" w:hAnsi="Centaur"/>
          <w:sz w:val="24"/>
          <w:szCs w:val="24"/>
        </w:rPr>
        <w:t>prefer to pay low dividends rather than making frequent rights issues.</w:t>
      </w:r>
    </w:p>
    <w:p w14:paraId="50BB9F1A" w14:textId="77777777" w:rsidR="005B3914" w:rsidRPr="000E2ECF" w:rsidRDefault="005B3914" w:rsidP="005B3914">
      <w:pPr>
        <w:rPr>
          <w:rFonts w:ascii="Centaur" w:hAnsi="Centaur"/>
          <w:sz w:val="24"/>
          <w:szCs w:val="24"/>
        </w:rPr>
      </w:pPr>
      <w:r w:rsidRPr="000E2ECF">
        <w:rPr>
          <w:rFonts w:ascii="Centaur" w:hAnsi="Centaur"/>
          <w:sz w:val="24"/>
          <w:szCs w:val="24"/>
        </w:rPr>
        <w:t>Many internet companies pay no dividend at all, and often have negative net cashflow. It is the</w:t>
      </w:r>
    </w:p>
    <w:p w14:paraId="48D37672" w14:textId="77777777" w:rsidR="005B3914" w:rsidRPr="000E2ECF" w:rsidRDefault="005B3914" w:rsidP="005B3914">
      <w:pPr>
        <w:rPr>
          <w:rFonts w:ascii="Centaur" w:hAnsi="Centaur"/>
          <w:sz w:val="24"/>
          <w:szCs w:val="24"/>
        </w:rPr>
      </w:pPr>
      <w:r w:rsidRPr="000E2ECF">
        <w:rPr>
          <w:rFonts w:ascii="Centaur" w:hAnsi="Centaur"/>
          <w:sz w:val="24"/>
          <w:szCs w:val="24"/>
        </w:rPr>
        <w:t>promise of superior growth in the future that makes these companies attractive, not a high</w:t>
      </w:r>
    </w:p>
    <w:p w14:paraId="7373D09F" w14:textId="77777777" w:rsidR="005B3914" w:rsidRPr="000E2ECF" w:rsidRDefault="005B3914" w:rsidP="005B3914">
      <w:pPr>
        <w:rPr>
          <w:rFonts w:ascii="Centaur" w:hAnsi="Centaur"/>
          <w:sz w:val="24"/>
          <w:szCs w:val="24"/>
        </w:rPr>
      </w:pPr>
      <w:r w:rsidRPr="000E2ECF">
        <w:rPr>
          <w:rFonts w:ascii="Centaur" w:hAnsi="Centaur"/>
          <w:sz w:val="24"/>
          <w:szCs w:val="24"/>
        </w:rPr>
        <w:lastRenderedPageBreak/>
        <w:t>dividend yield. So, paying a dividend to the sort of investor who invests in such companies makes</w:t>
      </w:r>
    </w:p>
    <w:p w14:paraId="3D176277" w14:textId="77777777" w:rsidR="005B3914" w:rsidRPr="000E2ECF" w:rsidRDefault="005B3914" w:rsidP="005B3914">
      <w:pPr>
        <w:rPr>
          <w:rFonts w:ascii="Centaur" w:hAnsi="Centaur"/>
          <w:sz w:val="24"/>
          <w:szCs w:val="24"/>
        </w:rPr>
      </w:pPr>
      <w:r w:rsidRPr="000E2ECF">
        <w:rPr>
          <w:rFonts w:ascii="Centaur" w:hAnsi="Centaur"/>
          <w:sz w:val="24"/>
          <w:szCs w:val="24"/>
        </w:rPr>
        <w:t>little sense.</w:t>
      </w:r>
    </w:p>
    <w:p w14:paraId="45294F10" w14:textId="77777777" w:rsidR="005B3914" w:rsidRPr="000E2ECF" w:rsidRDefault="005B3914" w:rsidP="005B3914">
      <w:pPr>
        <w:rPr>
          <w:rFonts w:ascii="Centaur" w:hAnsi="Centaur"/>
          <w:b/>
          <w:bCs/>
          <w:sz w:val="24"/>
          <w:szCs w:val="24"/>
        </w:rPr>
      </w:pPr>
      <w:r w:rsidRPr="000E2ECF">
        <w:rPr>
          <w:rFonts w:ascii="Centaur" w:hAnsi="Centaur"/>
          <w:b/>
          <w:bCs/>
          <w:sz w:val="24"/>
          <w:szCs w:val="24"/>
        </w:rPr>
        <w:t>e. Stability and consistency</w:t>
      </w:r>
    </w:p>
    <w:p w14:paraId="5CCAFEDD" w14:textId="77777777" w:rsidR="005B3914" w:rsidRPr="000E2ECF" w:rsidRDefault="005B3914" w:rsidP="005B3914">
      <w:pPr>
        <w:rPr>
          <w:rFonts w:ascii="Centaur" w:hAnsi="Centaur"/>
          <w:sz w:val="24"/>
          <w:szCs w:val="24"/>
        </w:rPr>
      </w:pPr>
      <w:r w:rsidRPr="000E2ECF">
        <w:rPr>
          <w:rFonts w:ascii="Centaur" w:hAnsi="Centaur"/>
          <w:sz w:val="24"/>
          <w:szCs w:val="24"/>
        </w:rPr>
        <w:t xml:space="preserve">Since companies with high dividend policies tend to attract investors who seek high </w:t>
      </w:r>
      <w:proofErr w:type="spellStart"/>
      <w:r w:rsidRPr="000E2ECF">
        <w:rPr>
          <w:rFonts w:ascii="Centaur" w:hAnsi="Centaur"/>
          <w:sz w:val="24"/>
          <w:szCs w:val="24"/>
        </w:rPr>
        <w:t>payouts</w:t>
      </w:r>
      <w:proofErr w:type="spellEnd"/>
      <w:r w:rsidRPr="000E2ECF">
        <w:rPr>
          <w:rFonts w:ascii="Centaur" w:hAnsi="Centaur"/>
          <w:sz w:val="24"/>
          <w:szCs w:val="24"/>
        </w:rPr>
        <w:t xml:space="preserve"> (and</w:t>
      </w:r>
    </w:p>
    <w:p w14:paraId="72A04D42" w14:textId="77777777" w:rsidR="005B3914" w:rsidRPr="000E2ECF" w:rsidRDefault="005B3914" w:rsidP="005B3914">
      <w:pPr>
        <w:rPr>
          <w:rFonts w:ascii="Centaur" w:hAnsi="Centaur"/>
          <w:sz w:val="24"/>
          <w:szCs w:val="24"/>
        </w:rPr>
      </w:pPr>
      <w:r w:rsidRPr="000E2ECF">
        <w:rPr>
          <w:rFonts w:ascii="Centaur" w:hAnsi="Centaur"/>
          <w:sz w:val="24"/>
          <w:szCs w:val="24"/>
        </w:rPr>
        <w:t>similarly for low dividend policies and preferences) any move from one category to the other will</w:t>
      </w:r>
    </w:p>
    <w:p w14:paraId="34ECADC9" w14:textId="7CA927AD" w:rsidR="004424B2" w:rsidRPr="000E2ECF" w:rsidRDefault="005B3914" w:rsidP="005B3914">
      <w:pPr>
        <w:rPr>
          <w:rFonts w:ascii="Centaur" w:hAnsi="Centaur"/>
          <w:sz w:val="24"/>
          <w:szCs w:val="24"/>
        </w:rPr>
      </w:pPr>
      <w:r w:rsidRPr="000E2ECF">
        <w:rPr>
          <w:rFonts w:ascii="Centaur" w:hAnsi="Centaur"/>
          <w:sz w:val="24"/>
          <w:szCs w:val="24"/>
        </w:rPr>
        <w:t>cause adverse market reaction as investors readjust their portfolios.</w:t>
      </w:r>
    </w:p>
    <w:p w14:paraId="00640BEA" w14:textId="1929D16C" w:rsidR="005B3914" w:rsidRPr="000E2ECF" w:rsidRDefault="005B3914" w:rsidP="005B3914">
      <w:pPr>
        <w:rPr>
          <w:rFonts w:ascii="Centaur" w:hAnsi="Centaur"/>
          <w:sz w:val="24"/>
          <w:szCs w:val="24"/>
        </w:rPr>
      </w:pPr>
    </w:p>
    <w:p w14:paraId="7453E5AA" w14:textId="2D54F16E" w:rsidR="005B3914" w:rsidRPr="000E2ECF" w:rsidRDefault="005B3914" w:rsidP="005B3914">
      <w:pPr>
        <w:rPr>
          <w:rFonts w:ascii="Centaur" w:hAnsi="Centaur"/>
          <w:b/>
          <w:bCs/>
          <w:sz w:val="24"/>
          <w:szCs w:val="24"/>
        </w:rPr>
      </w:pPr>
      <w:r w:rsidRPr="000E2ECF">
        <w:rPr>
          <w:rFonts w:ascii="Centaur" w:hAnsi="Centaur"/>
          <w:b/>
          <w:bCs/>
          <w:sz w:val="24"/>
          <w:szCs w:val="24"/>
        </w:rPr>
        <w:t>Ans-4</w:t>
      </w:r>
    </w:p>
    <w:p w14:paraId="2EBECA26" w14:textId="1A85B895" w:rsidR="005B3914" w:rsidRPr="000E2ECF" w:rsidRDefault="005B3914" w:rsidP="005B3914">
      <w:pPr>
        <w:rPr>
          <w:rFonts w:ascii="Centaur" w:hAnsi="Centaur"/>
          <w:sz w:val="24"/>
          <w:szCs w:val="24"/>
        </w:rPr>
      </w:pPr>
      <w:r w:rsidRPr="000E2ECF">
        <w:rPr>
          <w:rFonts w:ascii="Centaur" w:hAnsi="Centaur"/>
          <w:sz w:val="24"/>
          <w:szCs w:val="24"/>
        </w:rPr>
        <w:t xml:space="preserve">Various forms of business organisations from which one can choose the right one </w:t>
      </w:r>
      <w:proofErr w:type="gramStart"/>
      <w:r w:rsidRPr="000E2ECF">
        <w:rPr>
          <w:rFonts w:ascii="Centaur" w:hAnsi="Centaur"/>
          <w:sz w:val="24"/>
          <w:szCs w:val="24"/>
        </w:rPr>
        <w:t>include</w:t>
      </w:r>
      <w:proofErr w:type="gramEnd"/>
      <w:r w:rsidRPr="000E2ECF">
        <w:rPr>
          <w:rFonts w:ascii="Centaur" w:hAnsi="Centaur"/>
          <w:sz w:val="24"/>
          <w:szCs w:val="24"/>
        </w:rPr>
        <w:t xml:space="preserve">: </w:t>
      </w:r>
    </w:p>
    <w:tbl>
      <w:tblPr>
        <w:tblStyle w:val="TableGrid"/>
        <w:tblW w:w="0" w:type="auto"/>
        <w:tblLook w:val="04A0" w:firstRow="1" w:lastRow="0" w:firstColumn="1" w:lastColumn="0" w:noHBand="0" w:noVBand="1"/>
      </w:tblPr>
      <w:tblGrid>
        <w:gridCol w:w="1496"/>
        <w:gridCol w:w="1527"/>
        <w:gridCol w:w="1495"/>
        <w:gridCol w:w="1498"/>
        <w:gridCol w:w="1502"/>
        <w:gridCol w:w="1498"/>
      </w:tblGrid>
      <w:tr w:rsidR="00BE49A1" w:rsidRPr="000E2ECF" w14:paraId="6B4E8CA7" w14:textId="77777777" w:rsidTr="00BE49A1">
        <w:tc>
          <w:tcPr>
            <w:tcW w:w="1502" w:type="dxa"/>
          </w:tcPr>
          <w:p w14:paraId="59C943C8" w14:textId="4F0C728D" w:rsidR="00BE49A1" w:rsidRPr="000E2ECF" w:rsidRDefault="00BE49A1" w:rsidP="002A2CFE">
            <w:pPr>
              <w:jc w:val="center"/>
              <w:rPr>
                <w:rFonts w:ascii="Centaur" w:hAnsi="Centaur"/>
                <w:b/>
                <w:bCs/>
                <w:sz w:val="24"/>
                <w:szCs w:val="24"/>
              </w:rPr>
            </w:pPr>
            <w:r w:rsidRPr="000E2ECF">
              <w:rPr>
                <w:rFonts w:ascii="Centaur" w:hAnsi="Centaur"/>
                <w:b/>
                <w:bCs/>
                <w:sz w:val="24"/>
                <w:szCs w:val="24"/>
              </w:rPr>
              <w:t>Type</w:t>
            </w:r>
          </w:p>
        </w:tc>
        <w:tc>
          <w:tcPr>
            <w:tcW w:w="1502" w:type="dxa"/>
          </w:tcPr>
          <w:p w14:paraId="193A4093" w14:textId="4C526525" w:rsidR="00BE49A1" w:rsidRPr="000E2ECF" w:rsidRDefault="00BE49A1" w:rsidP="002A2CFE">
            <w:pPr>
              <w:jc w:val="center"/>
              <w:rPr>
                <w:rFonts w:ascii="Centaur" w:hAnsi="Centaur"/>
                <w:b/>
                <w:bCs/>
                <w:sz w:val="24"/>
                <w:szCs w:val="24"/>
              </w:rPr>
            </w:pPr>
            <w:r w:rsidRPr="000E2ECF">
              <w:rPr>
                <w:rFonts w:ascii="Centaur" w:hAnsi="Centaur"/>
                <w:b/>
                <w:bCs/>
                <w:sz w:val="24"/>
                <w:szCs w:val="24"/>
              </w:rPr>
              <w:t>Sole proprietorship</w:t>
            </w:r>
          </w:p>
        </w:tc>
        <w:tc>
          <w:tcPr>
            <w:tcW w:w="1503" w:type="dxa"/>
          </w:tcPr>
          <w:p w14:paraId="6ACC16F9" w14:textId="30D5731E" w:rsidR="00BE49A1" w:rsidRPr="000E2ECF" w:rsidRDefault="00BE49A1" w:rsidP="002A2CFE">
            <w:pPr>
              <w:jc w:val="center"/>
              <w:rPr>
                <w:rFonts w:ascii="Centaur" w:hAnsi="Centaur"/>
                <w:b/>
                <w:bCs/>
                <w:sz w:val="24"/>
                <w:szCs w:val="24"/>
              </w:rPr>
            </w:pPr>
            <w:r w:rsidRPr="000E2ECF">
              <w:rPr>
                <w:rFonts w:ascii="Centaur" w:hAnsi="Centaur"/>
                <w:b/>
                <w:bCs/>
                <w:sz w:val="24"/>
                <w:szCs w:val="24"/>
              </w:rPr>
              <w:t>Joint Hindu family business</w:t>
            </w:r>
          </w:p>
        </w:tc>
        <w:tc>
          <w:tcPr>
            <w:tcW w:w="1503" w:type="dxa"/>
          </w:tcPr>
          <w:p w14:paraId="329A4AEA" w14:textId="48303E3C" w:rsidR="00BE49A1" w:rsidRPr="000E2ECF" w:rsidRDefault="00BE49A1" w:rsidP="002A2CFE">
            <w:pPr>
              <w:jc w:val="center"/>
              <w:rPr>
                <w:rFonts w:ascii="Centaur" w:hAnsi="Centaur"/>
                <w:b/>
                <w:bCs/>
                <w:sz w:val="24"/>
                <w:szCs w:val="24"/>
              </w:rPr>
            </w:pPr>
            <w:r w:rsidRPr="000E2ECF">
              <w:rPr>
                <w:rFonts w:ascii="Centaur" w:hAnsi="Centaur"/>
                <w:b/>
                <w:bCs/>
                <w:sz w:val="24"/>
                <w:szCs w:val="24"/>
              </w:rPr>
              <w:t>Partnership</w:t>
            </w:r>
          </w:p>
        </w:tc>
        <w:tc>
          <w:tcPr>
            <w:tcW w:w="1503" w:type="dxa"/>
          </w:tcPr>
          <w:p w14:paraId="6438C19B" w14:textId="7D505830" w:rsidR="00BE49A1" w:rsidRPr="000E2ECF" w:rsidRDefault="00BE49A1" w:rsidP="002A2CFE">
            <w:pPr>
              <w:jc w:val="center"/>
              <w:rPr>
                <w:rFonts w:ascii="Centaur" w:hAnsi="Centaur"/>
                <w:b/>
                <w:bCs/>
                <w:sz w:val="24"/>
                <w:szCs w:val="24"/>
              </w:rPr>
            </w:pPr>
            <w:r w:rsidRPr="000E2ECF">
              <w:rPr>
                <w:rFonts w:ascii="Centaur" w:hAnsi="Centaur"/>
                <w:b/>
                <w:bCs/>
                <w:sz w:val="24"/>
                <w:szCs w:val="24"/>
              </w:rPr>
              <w:t>Joint stock company</w:t>
            </w:r>
          </w:p>
        </w:tc>
        <w:tc>
          <w:tcPr>
            <w:tcW w:w="1503" w:type="dxa"/>
          </w:tcPr>
          <w:p w14:paraId="706845E6" w14:textId="43323607" w:rsidR="00BE49A1" w:rsidRPr="000E2ECF" w:rsidRDefault="00BE49A1" w:rsidP="002A2CFE">
            <w:pPr>
              <w:jc w:val="center"/>
              <w:rPr>
                <w:rFonts w:ascii="Centaur" w:hAnsi="Centaur"/>
                <w:b/>
                <w:bCs/>
                <w:sz w:val="24"/>
                <w:szCs w:val="24"/>
              </w:rPr>
            </w:pPr>
            <w:r w:rsidRPr="000E2ECF">
              <w:rPr>
                <w:rFonts w:ascii="Centaur" w:hAnsi="Centaur"/>
                <w:b/>
                <w:bCs/>
                <w:sz w:val="24"/>
                <w:szCs w:val="24"/>
              </w:rPr>
              <w:t>Limited liability partnership</w:t>
            </w:r>
          </w:p>
        </w:tc>
      </w:tr>
      <w:tr w:rsidR="00BE49A1" w:rsidRPr="000E2ECF" w14:paraId="593F6662" w14:textId="77777777" w:rsidTr="00BE49A1">
        <w:tc>
          <w:tcPr>
            <w:tcW w:w="1502" w:type="dxa"/>
          </w:tcPr>
          <w:p w14:paraId="3F76C580" w14:textId="715343A0" w:rsidR="00BE49A1" w:rsidRPr="000E2ECF" w:rsidRDefault="00BE49A1" w:rsidP="002A2CFE">
            <w:pPr>
              <w:jc w:val="center"/>
              <w:rPr>
                <w:rFonts w:ascii="Centaur" w:hAnsi="Centaur"/>
                <w:b/>
                <w:bCs/>
                <w:sz w:val="24"/>
                <w:szCs w:val="24"/>
              </w:rPr>
            </w:pPr>
            <w:r w:rsidRPr="000E2ECF">
              <w:rPr>
                <w:rFonts w:ascii="Centaur" w:hAnsi="Centaur"/>
                <w:b/>
                <w:bCs/>
                <w:sz w:val="24"/>
                <w:szCs w:val="24"/>
              </w:rPr>
              <w:t>Ownership</w:t>
            </w:r>
          </w:p>
        </w:tc>
        <w:tc>
          <w:tcPr>
            <w:tcW w:w="1502" w:type="dxa"/>
          </w:tcPr>
          <w:p w14:paraId="4A838974" w14:textId="09CC4130" w:rsidR="00BE49A1" w:rsidRPr="000E2ECF" w:rsidRDefault="00BE49A1" w:rsidP="002A2CFE">
            <w:pPr>
              <w:jc w:val="center"/>
              <w:rPr>
                <w:rFonts w:ascii="Centaur" w:hAnsi="Centaur"/>
                <w:sz w:val="24"/>
                <w:szCs w:val="24"/>
              </w:rPr>
            </w:pPr>
            <w:r w:rsidRPr="000E2ECF">
              <w:rPr>
                <w:rFonts w:ascii="Centaur" w:hAnsi="Centaur"/>
                <w:sz w:val="24"/>
                <w:szCs w:val="24"/>
              </w:rPr>
              <w:t>C</w:t>
            </w:r>
            <w:r w:rsidRPr="000E2ECF">
              <w:rPr>
                <w:rFonts w:ascii="Centaur" w:hAnsi="Centaur"/>
                <w:sz w:val="24"/>
                <w:szCs w:val="24"/>
              </w:rPr>
              <w:t>ontrolled by an individual</w:t>
            </w:r>
          </w:p>
        </w:tc>
        <w:tc>
          <w:tcPr>
            <w:tcW w:w="1503" w:type="dxa"/>
          </w:tcPr>
          <w:p w14:paraId="333D0BB2" w14:textId="1DE4F76E" w:rsidR="00BE49A1" w:rsidRPr="000E2ECF" w:rsidRDefault="00BE49A1" w:rsidP="002A2CFE">
            <w:pPr>
              <w:jc w:val="center"/>
              <w:rPr>
                <w:rFonts w:ascii="Centaur" w:hAnsi="Centaur"/>
                <w:sz w:val="24"/>
                <w:szCs w:val="24"/>
              </w:rPr>
            </w:pPr>
            <w:r w:rsidRPr="000E2ECF">
              <w:rPr>
                <w:rFonts w:ascii="Centaur" w:hAnsi="Centaur"/>
                <w:sz w:val="24"/>
                <w:szCs w:val="24"/>
              </w:rPr>
              <w:t>B</w:t>
            </w:r>
            <w:r w:rsidRPr="000E2ECF">
              <w:rPr>
                <w:rFonts w:ascii="Centaur" w:hAnsi="Centaur"/>
                <w:sz w:val="24"/>
                <w:szCs w:val="24"/>
              </w:rPr>
              <w:t>usiness is owned and carried on by the members of the Hindu Undivided Family</w:t>
            </w:r>
            <w:r w:rsidRPr="000E2ECF">
              <w:rPr>
                <w:rFonts w:ascii="Centaur" w:hAnsi="Centaur"/>
                <w:sz w:val="24"/>
                <w:szCs w:val="24"/>
              </w:rPr>
              <w:t>.</w:t>
            </w:r>
          </w:p>
        </w:tc>
        <w:tc>
          <w:tcPr>
            <w:tcW w:w="1503" w:type="dxa"/>
          </w:tcPr>
          <w:p w14:paraId="47F67C5D" w14:textId="0EF88616" w:rsidR="00BE49A1" w:rsidRPr="000E2ECF" w:rsidRDefault="009A291A" w:rsidP="002A2CFE">
            <w:pPr>
              <w:jc w:val="center"/>
              <w:rPr>
                <w:rFonts w:ascii="Centaur" w:hAnsi="Centaur"/>
                <w:sz w:val="24"/>
                <w:szCs w:val="24"/>
              </w:rPr>
            </w:pPr>
            <w:r w:rsidRPr="000E2ECF">
              <w:rPr>
                <w:rFonts w:ascii="Centaur" w:hAnsi="Centaur"/>
                <w:sz w:val="24"/>
                <w:szCs w:val="24"/>
              </w:rPr>
              <w:t>O</w:t>
            </w:r>
            <w:r w:rsidRPr="000E2ECF">
              <w:rPr>
                <w:rFonts w:ascii="Centaur" w:hAnsi="Centaur"/>
                <w:sz w:val="24"/>
                <w:szCs w:val="24"/>
              </w:rPr>
              <w:t>wned by more than one person</w:t>
            </w:r>
          </w:p>
        </w:tc>
        <w:tc>
          <w:tcPr>
            <w:tcW w:w="1503" w:type="dxa"/>
          </w:tcPr>
          <w:p w14:paraId="5B2AD51F" w14:textId="75939D26" w:rsidR="009A291A" w:rsidRPr="000E2ECF" w:rsidRDefault="009A291A" w:rsidP="002A2CFE">
            <w:pPr>
              <w:jc w:val="center"/>
              <w:rPr>
                <w:rFonts w:ascii="Centaur" w:hAnsi="Centaur"/>
                <w:sz w:val="24"/>
                <w:szCs w:val="24"/>
              </w:rPr>
            </w:pPr>
            <w:r w:rsidRPr="000E2ECF">
              <w:rPr>
                <w:rFonts w:ascii="Centaur" w:hAnsi="Centaur"/>
                <w:sz w:val="24"/>
                <w:szCs w:val="24"/>
              </w:rPr>
              <w:t>B</w:t>
            </w:r>
            <w:r w:rsidRPr="000E2ECF">
              <w:rPr>
                <w:rFonts w:ascii="Centaur" w:hAnsi="Centaur"/>
                <w:sz w:val="24"/>
                <w:szCs w:val="24"/>
              </w:rPr>
              <w:t>usiness which has a legal identity</w:t>
            </w:r>
          </w:p>
          <w:p w14:paraId="560DC750" w14:textId="153EE86C" w:rsidR="00BE49A1" w:rsidRPr="000E2ECF" w:rsidRDefault="009A291A" w:rsidP="002A2CFE">
            <w:pPr>
              <w:jc w:val="center"/>
              <w:rPr>
                <w:rFonts w:ascii="Centaur" w:hAnsi="Centaur"/>
                <w:sz w:val="24"/>
                <w:szCs w:val="24"/>
              </w:rPr>
            </w:pPr>
            <w:r w:rsidRPr="000E2ECF">
              <w:rPr>
                <w:rFonts w:ascii="Centaur" w:hAnsi="Centaur"/>
                <w:sz w:val="24"/>
                <w:szCs w:val="24"/>
              </w:rPr>
              <w:t>separate from the owners of the business.</w:t>
            </w:r>
          </w:p>
        </w:tc>
        <w:tc>
          <w:tcPr>
            <w:tcW w:w="1503" w:type="dxa"/>
          </w:tcPr>
          <w:p w14:paraId="25A2F8CD" w14:textId="71C374CF" w:rsidR="009A291A" w:rsidRPr="000E2ECF" w:rsidRDefault="009A291A" w:rsidP="002A2CFE">
            <w:pPr>
              <w:jc w:val="center"/>
              <w:rPr>
                <w:rFonts w:ascii="Centaur" w:hAnsi="Centaur"/>
                <w:sz w:val="24"/>
                <w:szCs w:val="24"/>
              </w:rPr>
            </w:pPr>
            <w:r w:rsidRPr="000E2ECF">
              <w:rPr>
                <w:rFonts w:ascii="Centaur" w:hAnsi="Centaur"/>
                <w:sz w:val="24"/>
                <w:szCs w:val="24"/>
              </w:rPr>
              <w:t>Any firm consisting of two or more members (not partners) engaged in a profit-</w:t>
            </w:r>
          </w:p>
          <w:p w14:paraId="69A4257F" w14:textId="782F8512" w:rsidR="00BE49A1" w:rsidRPr="000E2ECF" w:rsidRDefault="009A291A" w:rsidP="002A2CFE">
            <w:pPr>
              <w:jc w:val="center"/>
              <w:rPr>
                <w:rFonts w:ascii="Centaur" w:hAnsi="Centaur"/>
                <w:sz w:val="24"/>
                <w:szCs w:val="24"/>
              </w:rPr>
            </w:pPr>
            <w:r w:rsidRPr="000E2ECF">
              <w:rPr>
                <w:rFonts w:ascii="Centaur" w:hAnsi="Centaur"/>
                <w:sz w:val="24"/>
                <w:szCs w:val="24"/>
              </w:rPr>
              <w:t xml:space="preserve">making venture, may become </w:t>
            </w:r>
            <w:proofErr w:type="gramStart"/>
            <w:r w:rsidRPr="000E2ECF">
              <w:rPr>
                <w:rFonts w:ascii="Centaur" w:hAnsi="Centaur"/>
                <w:sz w:val="24"/>
                <w:szCs w:val="24"/>
              </w:rPr>
              <w:t>a</w:t>
            </w:r>
            <w:proofErr w:type="gramEnd"/>
            <w:r w:rsidRPr="000E2ECF">
              <w:rPr>
                <w:rFonts w:ascii="Centaur" w:hAnsi="Centaur"/>
                <w:sz w:val="24"/>
                <w:szCs w:val="24"/>
              </w:rPr>
              <w:t xml:space="preserve"> LLP.</w:t>
            </w:r>
          </w:p>
        </w:tc>
      </w:tr>
      <w:tr w:rsidR="00BE49A1" w:rsidRPr="000E2ECF" w14:paraId="0B28C8A7" w14:textId="77777777" w:rsidTr="00BE49A1">
        <w:tc>
          <w:tcPr>
            <w:tcW w:w="1502" w:type="dxa"/>
          </w:tcPr>
          <w:p w14:paraId="704790FE" w14:textId="30CE3675" w:rsidR="00BE49A1" w:rsidRPr="000E2ECF" w:rsidRDefault="00BE49A1" w:rsidP="002A2CFE">
            <w:pPr>
              <w:jc w:val="center"/>
              <w:rPr>
                <w:rFonts w:ascii="Centaur" w:hAnsi="Centaur"/>
                <w:b/>
                <w:bCs/>
                <w:sz w:val="24"/>
                <w:szCs w:val="24"/>
              </w:rPr>
            </w:pPr>
            <w:r w:rsidRPr="000E2ECF">
              <w:rPr>
                <w:rFonts w:ascii="Centaur" w:hAnsi="Centaur"/>
                <w:b/>
                <w:bCs/>
                <w:sz w:val="24"/>
                <w:szCs w:val="24"/>
              </w:rPr>
              <w:t>Liability</w:t>
            </w:r>
          </w:p>
        </w:tc>
        <w:tc>
          <w:tcPr>
            <w:tcW w:w="1502" w:type="dxa"/>
          </w:tcPr>
          <w:p w14:paraId="049266D9" w14:textId="77299FF9" w:rsidR="00BE49A1" w:rsidRPr="000E2ECF" w:rsidRDefault="00BE49A1" w:rsidP="002A2CFE">
            <w:pPr>
              <w:jc w:val="center"/>
              <w:rPr>
                <w:rFonts w:ascii="Centaur" w:hAnsi="Centaur"/>
                <w:sz w:val="24"/>
                <w:szCs w:val="24"/>
              </w:rPr>
            </w:pPr>
            <w:r w:rsidRPr="000E2ECF">
              <w:rPr>
                <w:rFonts w:ascii="Centaur" w:hAnsi="Centaur"/>
                <w:sz w:val="24"/>
                <w:szCs w:val="24"/>
              </w:rPr>
              <w:t>U</w:t>
            </w:r>
            <w:r w:rsidRPr="000E2ECF">
              <w:rPr>
                <w:rFonts w:ascii="Centaur" w:hAnsi="Centaur"/>
                <w:sz w:val="24"/>
                <w:szCs w:val="24"/>
              </w:rPr>
              <w:t>nlimited liability</w:t>
            </w:r>
          </w:p>
        </w:tc>
        <w:tc>
          <w:tcPr>
            <w:tcW w:w="1503" w:type="dxa"/>
          </w:tcPr>
          <w:p w14:paraId="78A45056" w14:textId="77777777" w:rsidR="00BE49A1" w:rsidRPr="000E2ECF" w:rsidRDefault="00BE49A1" w:rsidP="002A2CFE">
            <w:pPr>
              <w:jc w:val="center"/>
              <w:rPr>
                <w:rFonts w:ascii="Centaur" w:hAnsi="Centaur"/>
                <w:sz w:val="24"/>
                <w:szCs w:val="24"/>
              </w:rPr>
            </w:pPr>
            <w:r w:rsidRPr="000E2ECF">
              <w:rPr>
                <w:rFonts w:ascii="Centaur" w:hAnsi="Centaur"/>
                <w:sz w:val="24"/>
                <w:szCs w:val="24"/>
              </w:rPr>
              <w:t xml:space="preserve">The liability of all members except the </w:t>
            </w:r>
            <w:proofErr w:type="spellStart"/>
            <w:r w:rsidRPr="000E2ECF">
              <w:rPr>
                <w:rFonts w:ascii="Centaur" w:hAnsi="Centaur"/>
                <w:sz w:val="24"/>
                <w:szCs w:val="24"/>
              </w:rPr>
              <w:t>karta</w:t>
            </w:r>
            <w:proofErr w:type="spellEnd"/>
            <w:r w:rsidRPr="000E2ECF">
              <w:rPr>
                <w:rFonts w:ascii="Centaur" w:hAnsi="Centaur"/>
                <w:sz w:val="24"/>
                <w:szCs w:val="24"/>
              </w:rPr>
              <w:t xml:space="preserve"> is limited to their share of co-</w:t>
            </w:r>
            <w:proofErr w:type="spellStart"/>
            <w:r w:rsidRPr="000E2ECF">
              <w:rPr>
                <w:rFonts w:ascii="Centaur" w:hAnsi="Centaur"/>
                <w:sz w:val="24"/>
                <w:szCs w:val="24"/>
              </w:rPr>
              <w:t>parcenery</w:t>
            </w:r>
            <w:proofErr w:type="spellEnd"/>
            <w:r w:rsidRPr="000E2ECF">
              <w:rPr>
                <w:rFonts w:ascii="Centaur" w:hAnsi="Centaur"/>
                <w:sz w:val="24"/>
                <w:szCs w:val="24"/>
              </w:rPr>
              <w:t xml:space="preserve"> property of the</w:t>
            </w:r>
          </w:p>
          <w:p w14:paraId="7F804EFF" w14:textId="52AAF564" w:rsidR="00BE49A1" w:rsidRPr="000E2ECF" w:rsidRDefault="00BE49A1" w:rsidP="002A2CFE">
            <w:pPr>
              <w:jc w:val="center"/>
              <w:rPr>
                <w:rFonts w:ascii="Centaur" w:hAnsi="Centaur"/>
                <w:sz w:val="24"/>
                <w:szCs w:val="24"/>
              </w:rPr>
            </w:pPr>
            <w:r w:rsidRPr="000E2ECF">
              <w:rPr>
                <w:rFonts w:ascii="Centaur" w:hAnsi="Centaur"/>
                <w:sz w:val="24"/>
                <w:szCs w:val="24"/>
              </w:rPr>
              <w:t xml:space="preserve">business. The </w:t>
            </w:r>
            <w:proofErr w:type="spellStart"/>
            <w:r w:rsidRPr="000E2ECF">
              <w:rPr>
                <w:rFonts w:ascii="Centaur" w:hAnsi="Centaur"/>
                <w:sz w:val="24"/>
                <w:szCs w:val="24"/>
              </w:rPr>
              <w:t>karta</w:t>
            </w:r>
            <w:proofErr w:type="spellEnd"/>
            <w:r w:rsidRPr="000E2ECF">
              <w:rPr>
                <w:rFonts w:ascii="Centaur" w:hAnsi="Centaur"/>
                <w:sz w:val="24"/>
                <w:szCs w:val="24"/>
              </w:rPr>
              <w:t>, however, has unlimited liability.</w:t>
            </w:r>
          </w:p>
        </w:tc>
        <w:tc>
          <w:tcPr>
            <w:tcW w:w="1503" w:type="dxa"/>
          </w:tcPr>
          <w:p w14:paraId="675EDCCE" w14:textId="24CEEEC6" w:rsidR="009A291A" w:rsidRPr="000E2ECF" w:rsidRDefault="009A291A" w:rsidP="002A2CFE">
            <w:pPr>
              <w:jc w:val="center"/>
              <w:rPr>
                <w:rFonts w:ascii="Centaur" w:hAnsi="Centaur"/>
                <w:sz w:val="24"/>
                <w:szCs w:val="24"/>
              </w:rPr>
            </w:pPr>
            <w:r w:rsidRPr="000E2ECF">
              <w:rPr>
                <w:rFonts w:ascii="Centaur" w:hAnsi="Centaur"/>
                <w:sz w:val="24"/>
                <w:szCs w:val="24"/>
              </w:rPr>
              <w:t>P</w:t>
            </w:r>
            <w:r w:rsidRPr="000E2ECF">
              <w:rPr>
                <w:rFonts w:ascii="Centaur" w:hAnsi="Centaur"/>
                <w:sz w:val="24"/>
                <w:szCs w:val="24"/>
              </w:rPr>
              <w:t xml:space="preserve">artner is liable to the full extent of </w:t>
            </w:r>
            <w:proofErr w:type="gramStart"/>
            <w:r w:rsidRPr="000E2ECF">
              <w:rPr>
                <w:rFonts w:ascii="Centaur" w:hAnsi="Centaur"/>
                <w:sz w:val="24"/>
                <w:szCs w:val="24"/>
              </w:rPr>
              <w:t>their</w:t>
            </w:r>
            <w:proofErr w:type="gramEnd"/>
          </w:p>
          <w:p w14:paraId="7863875E" w14:textId="3D49AC2B" w:rsidR="00BE49A1" w:rsidRPr="000E2ECF" w:rsidRDefault="009A291A" w:rsidP="002A2CFE">
            <w:pPr>
              <w:jc w:val="center"/>
              <w:rPr>
                <w:rFonts w:ascii="Centaur" w:hAnsi="Centaur"/>
                <w:sz w:val="24"/>
                <w:szCs w:val="24"/>
              </w:rPr>
            </w:pPr>
            <w:r w:rsidRPr="000E2ECF">
              <w:rPr>
                <w:rFonts w:ascii="Centaur" w:hAnsi="Centaur"/>
                <w:sz w:val="24"/>
                <w:szCs w:val="24"/>
              </w:rPr>
              <w:t>personal estate for the deficiencies of the partnership.</w:t>
            </w:r>
          </w:p>
        </w:tc>
        <w:tc>
          <w:tcPr>
            <w:tcW w:w="1503" w:type="dxa"/>
          </w:tcPr>
          <w:p w14:paraId="36331D0D" w14:textId="5AB3F7E0" w:rsidR="009A291A" w:rsidRPr="000E2ECF" w:rsidRDefault="009A291A" w:rsidP="002A2CFE">
            <w:pPr>
              <w:jc w:val="center"/>
              <w:rPr>
                <w:rFonts w:ascii="Centaur" w:hAnsi="Centaur"/>
                <w:sz w:val="24"/>
                <w:szCs w:val="24"/>
              </w:rPr>
            </w:pPr>
            <w:r w:rsidRPr="000E2ECF">
              <w:rPr>
                <w:rFonts w:ascii="Centaur" w:hAnsi="Centaur"/>
                <w:sz w:val="24"/>
                <w:szCs w:val="24"/>
              </w:rPr>
              <w:t>owners’ liability is limited to the fully paid value of their shares.</w:t>
            </w:r>
            <w:r w:rsidRPr="000E2ECF">
              <w:rPr>
                <w:rFonts w:ascii="Centaur" w:hAnsi="Centaur"/>
                <w:sz w:val="24"/>
                <w:szCs w:val="24"/>
              </w:rPr>
              <w:t xml:space="preserve"> S</w:t>
            </w:r>
            <w:r w:rsidRPr="000E2ECF">
              <w:rPr>
                <w:rFonts w:ascii="Centaur" w:hAnsi="Centaur"/>
                <w:sz w:val="24"/>
                <w:szCs w:val="24"/>
              </w:rPr>
              <w:t>hareholders will only be liable to pay</w:t>
            </w:r>
          </w:p>
          <w:p w14:paraId="1D4D0F5F" w14:textId="3CA060DA" w:rsidR="00BE49A1" w:rsidRPr="000E2ECF" w:rsidRDefault="009A291A" w:rsidP="002A2CFE">
            <w:pPr>
              <w:jc w:val="center"/>
              <w:rPr>
                <w:rFonts w:ascii="Centaur" w:hAnsi="Centaur"/>
                <w:sz w:val="24"/>
                <w:szCs w:val="24"/>
              </w:rPr>
            </w:pPr>
            <w:r w:rsidRPr="000E2ECF">
              <w:rPr>
                <w:rFonts w:ascii="Centaur" w:hAnsi="Centaur"/>
                <w:sz w:val="24"/>
                <w:szCs w:val="24"/>
              </w:rPr>
              <w:t>the</w:t>
            </w:r>
            <w:r w:rsidRPr="000E2ECF">
              <w:rPr>
                <w:rFonts w:ascii="Centaur" w:hAnsi="Centaur"/>
                <w:sz w:val="24"/>
                <w:szCs w:val="24"/>
              </w:rPr>
              <w:t xml:space="preserve"> </w:t>
            </w:r>
            <w:r w:rsidRPr="000E2ECF">
              <w:rPr>
                <w:rFonts w:ascii="Centaur" w:hAnsi="Centaur"/>
                <w:sz w:val="24"/>
                <w:szCs w:val="24"/>
              </w:rPr>
              <w:t>outstanding instalments.</w:t>
            </w:r>
          </w:p>
        </w:tc>
        <w:tc>
          <w:tcPr>
            <w:tcW w:w="1503" w:type="dxa"/>
          </w:tcPr>
          <w:p w14:paraId="30536A7B" w14:textId="5AA286C0" w:rsidR="00BE49A1" w:rsidRPr="000E2ECF" w:rsidRDefault="009A291A" w:rsidP="002A2CFE">
            <w:pPr>
              <w:jc w:val="center"/>
              <w:rPr>
                <w:rFonts w:ascii="Centaur" w:hAnsi="Centaur"/>
                <w:sz w:val="24"/>
                <w:szCs w:val="24"/>
              </w:rPr>
            </w:pPr>
            <w:r w:rsidRPr="000E2ECF">
              <w:rPr>
                <w:rFonts w:ascii="Centaur" w:hAnsi="Centaur"/>
                <w:sz w:val="24"/>
                <w:szCs w:val="24"/>
              </w:rPr>
              <w:t>L</w:t>
            </w:r>
            <w:r w:rsidRPr="000E2ECF">
              <w:rPr>
                <w:rFonts w:ascii="Centaur" w:hAnsi="Centaur"/>
                <w:sz w:val="24"/>
                <w:szCs w:val="24"/>
              </w:rPr>
              <w:t>imited</w:t>
            </w:r>
          </w:p>
        </w:tc>
      </w:tr>
      <w:tr w:rsidR="00BE49A1" w:rsidRPr="000E2ECF" w14:paraId="3F404152" w14:textId="77777777" w:rsidTr="00BE49A1">
        <w:tc>
          <w:tcPr>
            <w:tcW w:w="1502" w:type="dxa"/>
          </w:tcPr>
          <w:p w14:paraId="36A66B96" w14:textId="696D4494" w:rsidR="00BE49A1" w:rsidRPr="000E2ECF" w:rsidRDefault="00BE49A1" w:rsidP="002A2CFE">
            <w:pPr>
              <w:jc w:val="center"/>
              <w:rPr>
                <w:rFonts w:ascii="Centaur" w:hAnsi="Centaur"/>
                <w:b/>
                <w:bCs/>
                <w:sz w:val="24"/>
                <w:szCs w:val="24"/>
              </w:rPr>
            </w:pPr>
            <w:r w:rsidRPr="000E2ECF">
              <w:rPr>
                <w:rFonts w:ascii="Centaur" w:hAnsi="Centaur"/>
                <w:b/>
                <w:bCs/>
                <w:sz w:val="24"/>
                <w:szCs w:val="24"/>
              </w:rPr>
              <w:t>Legal Status</w:t>
            </w:r>
          </w:p>
        </w:tc>
        <w:tc>
          <w:tcPr>
            <w:tcW w:w="1502" w:type="dxa"/>
          </w:tcPr>
          <w:p w14:paraId="50A86CA7" w14:textId="77777777" w:rsidR="00BE49A1" w:rsidRPr="000E2ECF" w:rsidRDefault="00BE49A1" w:rsidP="002A2CFE">
            <w:pPr>
              <w:jc w:val="center"/>
              <w:rPr>
                <w:rFonts w:ascii="Centaur" w:hAnsi="Centaur"/>
                <w:sz w:val="24"/>
                <w:szCs w:val="24"/>
              </w:rPr>
            </w:pPr>
            <w:r w:rsidRPr="000E2ECF">
              <w:rPr>
                <w:rFonts w:ascii="Centaur" w:hAnsi="Centaur"/>
                <w:sz w:val="24"/>
                <w:szCs w:val="24"/>
              </w:rPr>
              <w:t xml:space="preserve">No specific documentation is needed to legally establish this form of </w:t>
            </w:r>
            <w:r w:rsidRPr="000E2ECF">
              <w:rPr>
                <w:rFonts w:ascii="Centaur" w:hAnsi="Centaur"/>
                <w:sz w:val="24"/>
                <w:szCs w:val="24"/>
              </w:rPr>
              <w:lastRenderedPageBreak/>
              <w:t>business entity. However, a</w:t>
            </w:r>
          </w:p>
          <w:p w14:paraId="297A26D2" w14:textId="685D2F3D" w:rsidR="00BE49A1" w:rsidRPr="000E2ECF" w:rsidRDefault="00BE49A1" w:rsidP="002A2CFE">
            <w:pPr>
              <w:jc w:val="center"/>
              <w:rPr>
                <w:rFonts w:ascii="Centaur" w:hAnsi="Centaur"/>
                <w:sz w:val="24"/>
                <w:szCs w:val="24"/>
              </w:rPr>
            </w:pPr>
            <w:r w:rsidRPr="000E2ECF">
              <w:rPr>
                <w:rFonts w:ascii="Centaur" w:hAnsi="Centaur"/>
                <w:sz w:val="24"/>
                <w:szCs w:val="24"/>
              </w:rPr>
              <w:t>sole trader will need to fill in a normal income tax return in respect of the business.</w:t>
            </w:r>
          </w:p>
        </w:tc>
        <w:tc>
          <w:tcPr>
            <w:tcW w:w="1503" w:type="dxa"/>
          </w:tcPr>
          <w:p w14:paraId="4E300B26" w14:textId="44B19BFD" w:rsidR="00BE49A1" w:rsidRPr="000E2ECF" w:rsidRDefault="00BE49A1" w:rsidP="002A2CFE">
            <w:pPr>
              <w:jc w:val="center"/>
              <w:rPr>
                <w:rFonts w:ascii="Centaur" w:hAnsi="Centaur"/>
                <w:sz w:val="24"/>
                <w:szCs w:val="24"/>
              </w:rPr>
            </w:pPr>
            <w:r w:rsidRPr="000E2ECF">
              <w:rPr>
                <w:rFonts w:ascii="Centaur" w:hAnsi="Centaur"/>
                <w:sz w:val="24"/>
                <w:szCs w:val="24"/>
              </w:rPr>
              <w:lastRenderedPageBreak/>
              <w:t>It is governed by the Hindu Succession Act, 1956.</w:t>
            </w:r>
          </w:p>
        </w:tc>
        <w:tc>
          <w:tcPr>
            <w:tcW w:w="1503" w:type="dxa"/>
          </w:tcPr>
          <w:p w14:paraId="7BCCBC95" w14:textId="77777777" w:rsidR="009A291A" w:rsidRPr="000E2ECF" w:rsidRDefault="009A291A" w:rsidP="002A2CFE">
            <w:pPr>
              <w:jc w:val="center"/>
              <w:rPr>
                <w:rFonts w:ascii="Centaur" w:hAnsi="Centaur"/>
                <w:sz w:val="24"/>
                <w:szCs w:val="24"/>
              </w:rPr>
            </w:pPr>
            <w:r w:rsidRPr="000E2ECF">
              <w:rPr>
                <w:rFonts w:ascii="Centaur" w:hAnsi="Centaur"/>
                <w:sz w:val="24"/>
                <w:szCs w:val="24"/>
              </w:rPr>
              <w:t xml:space="preserve">Most partnerships will have a ‘partnership agreement’ which sets out </w:t>
            </w:r>
            <w:r w:rsidRPr="000E2ECF">
              <w:rPr>
                <w:rFonts w:ascii="Centaur" w:hAnsi="Centaur"/>
                <w:sz w:val="24"/>
                <w:szCs w:val="24"/>
              </w:rPr>
              <w:lastRenderedPageBreak/>
              <w:t>the rights of Individual</w:t>
            </w:r>
          </w:p>
          <w:p w14:paraId="242887E0" w14:textId="786B9EE8" w:rsidR="00BE49A1" w:rsidRPr="000E2ECF" w:rsidRDefault="009A291A" w:rsidP="002A2CFE">
            <w:pPr>
              <w:jc w:val="center"/>
              <w:rPr>
                <w:rFonts w:ascii="Centaur" w:hAnsi="Centaur"/>
                <w:sz w:val="24"/>
                <w:szCs w:val="24"/>
              </w:rPr>
            </w:pPr>
            <w:r w:rsidRPr="000E2ECF">
              <w:rPr>
                <w:rFonts w:ascii="Centaur" w:hAnsi="Centaur"/>
                <w:sz w:val="24"/>
                <w:szCs w:val="24"/>
              </w:rPr>
              <w:t>Partners.</w:t>
            </w:r>
          </w:p>
        </w:tc>
        <w:tc>
          <w:tcPr>
            <w:tcW w:w="1503" w:type="dxa"/>
          </w:tcPr>
          <w:p w14:paraId="41F15266" w14:textId="4390C380" w:rsidR="00BE49A1" w:rsidRPr="000E2ECF" w:rsidRDefault="009A291A" w:rsidP="002A2CFE">
            <w:pPr>
              <w:jc w:val="center"/>
              <w:rPr>
                <w:rFonts w:ascii="Centaur" w:hAnsi="Centaur"/>
                <w:sz w:val="24"/>
                <w:szCs w:val="24"/>
              </w:rPr>
            </w:pPr>
            <w:r w:rsidRPr="000E2ECF">
              <w:rPr>
                <w:rFonts w:ascii="Centaur" w:hAnsi="Centaur"/>
                <w:sz w:val="24"/>
                <w:szCs w:val="24"/>
              </w:rPr>
              <w:lastRenderedPageBreak/>
              <w:t>M</w:t>
            </w:r>
            <w:r w:rsidRPr="000E2ECF">
              <w:rPr>
                <w:rFonts w:ascii="Centaur" w:hAnsi="Centaur"/>
                <w:sz w:val="24"/>
                <w:szCs w:val="24"/>
              </w:rPr>
              <w:t>ust have a Memorandum of Association and Articles of Association.</w:t>
            </w:r>
          </w:p>
        </w:tc>
        <w:tc>
          <w:tcPr>
            <w:tcW w:w="1503" w:type="dxa"/>
          </w:tcPr>
          <w:p w14:paraId="33D78079" w14:textId="204152F1" w:rsidR="009A291A" w:rsidRPr="000E2ECF" w:rsidRDefault="009A291A" w:rsidP="002A2CFE">
            <w:pPr>
              <w:jc w:val="center"/>
              <w:rPr>
                <w:rFonts w:ascii="Centaur" w:hAnsi="Centaur"/>
                <w:sz w:val="24"/>
                <w:szCs w:val="24"/>
              </w:rPr>
            </w:pPr>
            <w:r w:rsidRPr="000E2ECF">
              <w:rPr>
                <w:rFonts w:ascii="Centaur" w:hAnsi="Centaur"/>
                <w:sz w:val="24"/>
                <w:szCs w:val="24"/>
              </w:rPr>
              <w:t>G</w:t>
            </w:r>
            <w:r w:rsidRPr="000E2ECF">
              <w:rPr>
                <w:rFonts w:ascii="Centaur" w:hAnsi="Centaur"/>
                <w:sz w:val="24"/>
                <w:szCs w:val="24"/>
              </w:rPr>
              <w:t>overned by the partnership agreement that may already be in</w:t>
            </w:r>
          </w:p>
          <w:p w14:paraId="61F2EB78" w14:textId="6D686C35" w:rsidR="00BE49A1" w:rsidRPr="000E2ECF" w:rsidRDefault="009A291A" w:rsidP="002A2CFE">
            <w:pPr>
              <w:jc w:val="center"/>
              <w:rPr>
                <w:rFonts w:ascii="Centaur" w:hAnsi="Centaur"/>
                <w:sz w:val="24"/>
                <w:szCs w:val="24"/>
              </w:rPr>
            </w:pPr>
            <w:r w:rsidRPr="000E2ECF">
              <w:rPr>
                <w:rFonts w:ascii="Centaur" w:hAnsi="Centaur"/>
                <w:sz w:val="24"/>
                <w:szCs w:val="24"/>
              </w:rPr>
              <w:lastRenderedPageBreak/>
              <w:t>force within an existing partnership.</w:t>
            </w:r>
          </w:p>
        </w:tc>
      </w:tr>
    </w:tbl>
    <w:p w14:paraId="394346B9" w14:textId="3891A2CB" w:rsidR="00BE49A1" w:rsidRPr="000E2ECF" w:rsidRDefault="00BE49A1" w:rsidP="005B3914">
      <w:pPr>
        <w:rPr>
          <w:rFonts w:ascii="Centaur" w:hAnsi="Centaur"/>
          <w:sz w:val="24"/>
          <w:szCs w:val="24"/>
        </w:rPr>
      </w:pPr>
    </w:p>
    <w:p w14:paraId="1325DAEE" w14:textId="77777777" w:rsidR="003435A7" w:rsidRPr="000E2ECF" w:rsidRDefault="002A2CFE" w:rsidP="005B3914">
      <w:pPr>
        <w:rPr>
          <w:rFonts w:ascii="Centaur" w:hAnsi="Centaur"/>
          <w:b/>
          <w:bCs/>
          <w:sz w:val="24"/>
          <w:szCs w:val="24"/>
        </w:rPr>
      </w:pPr>
      <w:r w:rsidRPr="000E2ECF">
        <w:rPr>
          <w:rFonts w:ascii="Centaur" w:hAnsi="Centaur"/>
          <w:b/>
          <w:bCs/>
          <w:sz w:val="24"/>
          <w:szCs w:val="24"/>
        </w:rPr>
        <w:t>Ans-</w:t>
      </w:r>
      <w:r w:rsidR="00A643FD" w:rsidRPr="000E2ECF">
        <w:rPr>
          <w:rFonts w:ascii="Centaur" w:hAnsi="Centaur"/>
          <w:b/>
          <w:bCs/>
          <w:sz w:val="24"/>
          <w:szCs w:val="24"/>
        </w:rPr>
        <w:t>5</w:t>
      </w:r>
      <w:r w:rsidR="003435A7" w:rsidRPr="000E2ECF">
        <w:rPr>
          <w:rFonts w:ascii="Centaur" w:hAnsi="Centaur"/>
          <w:b/>
          <w:bCs/>
          <w:sz w:val="24"/>
          <w:szCs w:val="24"/>
        </w:rPr>
        <w:t xml:space="preserve"> </w:t>
      </w:r>
    </w:p>
    <w:p w14:paraId="461F2A3A" w14:textId="2F41A534" w:rsidR="002A2CFE" w:rsidRPr="000E2ECF" w:rsidRDefault="00AD2D8D" w:rsidP="005B3914">
      <w:pPr>
        <w:rPr>
          <w:rFonts w:ascii="Centaur" w:hAnsi="Centaur"/>
          <w:sz w:val="24"/>
          <w:szCs w:val="24"/>
        </w:rPr>
      </w:pPr>
      <w:r w:rsidRPr="000E2ECF">
        <w:rPr>
          <w:rFonts w:ascii="Centaur" w:hAnsi="Centaur" w:cs="Cordia New"/>
          <w:color w:val="000000" w:themeColor="text1"/>
          <w:spacing w:val="2"/>
          <w:sz w:val="24"/>
          <w:szCs w:val="24"/>
        </w:rPr>
        <w:t>Because the Internal Revenue Service does not view a sole proprietorship as a separate entity, it considers your business earnings as personal income. You report income and pay taxes when you file your personal income tax return</w:t>
      </w:r>
      <w:r w:rsidRPr="000E2ECF">
        <w:rPr>
          <w:rFonts w:ascii="Centaur" w:hAnsi="Centaur" w:cs="Cordia New"/>
          <w:color w:val="000000" w:themeColor="text1"/>
          <w:spacing w:val="2"/>
          <w:sz w:val="24"/>
          <w:szCs w:val="24"/>
        </w:rPr>
        <w:t>.</w:t>
      </w:r>
      <w:r w:rsidRPr="000E2ECF">
        <w:rPr>
          <w:rFonts w:ascii="Centaur" w:hAnsi="Centaur"/>
          <w:sz w:val="24"/>
          <w:szCs w:val="24"/>
        </w:rPr>
        <w:t xml:space="preserve"> </w:t>
      </w:r>
      <w:r w:rsidRPr="000E2ECF">
        <w:rPr>
          <w:rFonts w:ascii="Centaur" w:hAnsi="Centaur"/>
          <w:sz w:val="24"/>
          <w:szCs w:val="24"/>
        </w:rPr>
        <w:t xml:space="preserve">LLP is liable for payment of income tax and share of its partners in LLP is not liable to tax. </w:t>
      </w:r>
      <w:proofErr w:type="gramStart"/>
      <w:r w:rsidRPr="000E2ECF">
        <w:rPr>
          <w:rFonts w:ascii="Centaur" w:hAnsi="Centaur"/>
          <w:sz w:val="24"/>
          <w:szCs w:val="24"/>
        </w:rPr>
        <w:t>Thus</w:t>
      </w:r>
      <w:proofErr w:type="gramEnd"/>
      <w:r w:rsidRPr="000E2ECF">
        <w:rPr>
          <w:rFonts w:ascii="Centaur" w:hAnsi="Centaur"/>
          <w:sz w:val="24"/>
          <w:szCs w:val="24"/>
        </w:rPr>
        <w:t xml:space="preserve"> no dividend distribution tax is payable.</w:t>
      </w:r>
    </w:p>
    <w:p w14:paraId="046B7EBB" w14:textId="1D77D03F" w:rsidR="00AD2D8D" w:rsidRPr="000E2ECF" w:rsidRDefault="00AD2D8D" w:rsidP="005B3914">
      <w:pPr>
        <w:rPr>
          <w:rFonts w:ascii="Centaur" w:hAnsi="Centaur"/>
          <w:sz w:val="24"/>
          <w:szCs w:val="24"/>
        </w:rPr>
      </w:pPr>
      <w:r w:rsidRPr="000E2ECF">
        <w:rPr>
          <w:rFonts w:ascii="Centaur" w:hAnsi="Centaur"/>
          <w:sz w:val="24"/>
          <w:szCs w:val="24"/>
        </w:rPr>
        <w:t>By these conditions I suggest Sole Proprietorship.</w:t>
      </w:r>
    </w:p>
    <w:p w14:paraId="187CC9A5" w14:textId="065080BB" w:rsidR="00AD2D8D" w:rsidRPr="000E2ECF" w:rsidRDefault="00AD2D8D" w:rsidP="005B3914">
      <w:pPr>
        <w:rPr>
          <w:rFonts w:ascii="Centaur" w:hAnsi="Centaur"/>
          <w:sz w:val="24"/>
          <w:szCs w:val="24"/>
        </w:rPr>
      </w:pPr>
    </w:p>
    <w:p w14:paraId="59674BD7" w14:textId="0E56E9B4" w:rsidR="00AD2D8D" w:rsidRPr="000E2ECF" w:rsidRDefault="00AD2D8D" w:rsidP="005B3914">
      <w:pPr>
        <w:rPr>
          <w:rFonts w:ascii="Centaur" w:hAnsi="Centaur"/>
          <w:b/>
          <w:bCs/>
          <w:sz w:val="24"/>
          <w:szCs w:val="24"/>
        </w:rPr>
      </w:pPr>
      <w:r w:rsidRPr="000E2ECF">
        <w:rPr>
          <w:rFonts w:ascii="Centaur" w:hAnsi="Centaur"/>
          <w:b/>
          <w:bCs/>
          <w:sz w:val="24"/>
          <w:szCs w:val="24"/>
        </w:rPr>
        <w:t>Ans-6</w:t>
      </w:r>
    </w:p>
    <w:p w14:paraId="6E8E81A1" w14:textId="77777777" w:rsidR="00AD2D8D" w:rsidRPr="000E2ECF" w:rsidRDefault="00AD2D8D" w:rsidP="00AD2D8D">
      <w:pPr>
        <w:pStyle w:val="comp"/>
        <w:shd w:val="clear" w:color="auto" w:fill="FFFFFF"/>
        <w:spacing w:before="0" w:beforeAutospacing="0"/>
        <w:rPr>
          <w:rFonts w:ascii="Centaur" w:hAnsi="Centaur" w:cs="Cordia New"/>
          <w:color w:val="000000" w:themeColor="text1"/>
          <w:spacing w:val="1"/>
        </w:rPr>
      </w:pPr>
      <w:r w:rsidRPr="000E2ECF">
        <w:rPr>
          <w:rFonts w:ascii="Centaur" w:hAnsi="Centaur" w:cs="Cordia New"/>
          <w:color w:val="000000" w:themeColor="text1"/>
          <w:spacing w:val="1"/>
        </w:rPr>
        <w:t>The Modigliani-Miller theorem argues that the option or combination of options that a company chooses has no effect on its real market value.</w:t>
      </w:r>
    </w:p>
    <w:p w14:paraId="6C0FE569" w14:textId="77777777" w:rsidR="00AD2D8D" w:rsidRPr="000E2ECF" w:rsidRDefault="00AD2D8D" w:rsidP="00AD2D8D">
      <w:pPr>
        <w:pStyle w:val="comp"/>
        <w:shd w:val="clear" w:color="auto" w:fill="FFFFFF"/>
        <w:spacing w:before="0" w:beforeAutospacing="0"/>
        <w:rPr>
          <w:rFonts w:ascii="Centaur" w:hAnsi="Centaur" w:cs="Cordia New"/>
          <w:color w:val="000000" w:themeColor="text1"/>
          <w:spacing w:val="1"/>
        </w:rPr>
      </w:pPr>
      <w:hyperlink r:id="rId8" w:history="1">
        <w:r w:rsidRPr="000E2ECF">
          <w:rPr>
            <w:rStyle w:val="Hyperlink"/>
            <w:rFonts w:ascii="Centaur" w:hAnsi="Centaur" w:cs="Cordia New"/>
            <w:color w:val="000000" w:themeColor="text1"/>
            <w:spacing w:val="1"/>
          </w:rPr>
          <w:t>Merton Miller</w:t>
        </w:r>
      </w:hyperlink>
      <w:r w:rsidRPr="000E2ECF">
        <w:rPr>
          <w:rFonts w:ascii="Centaur" w:hAnsi="Centaur" w:cs="Cordia New"/>
          <w:color w:val="000000" w:themeColor="text1"/>
          <w:spacing w:val="1"/>
        </w:rPr>
        <w:t>, one of the two originators of the theorem, explains the concept behind the theory with an analogy in his book, </w:t>
      </w:r>
      <w:r w:rsidRPr="000E2ECF">
        <w:rPr>
          <w:rStyle w:val="Emphasis"/>
          <w:rFonts w:ascii="Centaur" w:eastAsiaTheme="majorEastAsia" w:hAnsi="Centaur" w:cs="Cordia New"/>
          <w:color w:val="000000" w:themeColor="text1"/>
          <w:spacing w:val="1"/>
        </w:rPr>
        <w:t>Financial Innovations and Market Volatility</w:t>
      </w:r>
      <w:r w:rsidRPr="000E2ECF">
        <w:rPr>
          <w:rFonts w:ascii="Centaur" w:hAnsi="Centaur" w:cs="Cordia New"/>
          <w:color w:val="000000" w:themeColor="text1"/>
          <w:spacing w:val="1"/>
        </w:rPr>
        <w:t>:</w:t>
      </w:r>
    </w:p>
    <w:p w14:paraId="6E4647C0" w14:textId="659863CD" w:rsidR="00AD2D8D" w:rsidRPr="000E2ECF" w:rsidRDefault="00AD2D8D" w:rsidP="00AD2D8D">
      <w:pPr>
        <w:pStyle w:val="comp"/>
        <w:shd w:val="clear" w:color="auto" w:fill="FFFFFF"/>
        <w:spacing w:before="0" w:beforeAutospacing="0"/>
        <w:rPr>
          <w:rFonts w:ascii="Centaur" w:hAnsi="Centaur" w:cs="Cordia New"/>
          <w:color w:val="000000" w:themeColor="text1"/>
          <w:spacing w:val="1"/>
        </w:rPr>
      </w:pPr>
      <w:r w:rsidRPr="000E2ECF">
        <w:rPr>
          <w:rFonts w:ascii="Centaur" w:hAnsi="Centaur" w:cs="Cordia New"/>
          <w:color w:val="000000" w:themeColor="text1"/>
          <w:spacing w:val="1"/>
        </w:rPr>
        <w:t>"Think of the firm as a gigantic tub of whole milk. The farmer can sell the whole milk as is. Or he can separate out the cream and sell it at a considerably higher price than the whole milk would bring. (That's the analog of a firm selling low-yield and hence high-priced </w:t>
      </w:r>
      <w:hyperlink r:id="rId9" w:history="1">
        <w:r w:rsidRPr="000E2ECF">
          <w:rPr>
            <w:rStyle w:val="Hyperlink"/>
            <w:rFonts w:ascii="Centaur" w:hAnsi="Centaur" w:cs="Cordia New"/>
            <w:color w:val="000000" w:themeColor="text1"/>
            <w:spacing w:val="1"/>
          </w:rPr>
          <w:t>debt securities</w:t>
        </w:r>
      </w:hyperlink>
      <w:r w:rsidRPr="000E2ECF">
        <w:rPr>
          <w:rFonts w:ascii="Centaur" w:hAnsi="Centaur" w:cs="Cordia New"/>
          <w:color w:val="000000" w:themeColor="text1"/>
          <w:spacing w:val="1"/>
        </w:rPr>
        <w:t>.) But, of course, what the farmer would have left would be skim milk with low butterfat content and that would sell for much less than whole milk. That corresponds to the levered equity. The M and M proposition says that if there were no costs of separation (and, of course, no government dairy-support programs), the cream plus the skim milk would bring the same price as the whole milk."</w:t>
      </w:r>
    </w:p>
    <w:p w14:paraId="2239A077" w14:textId="74DA38A7" w:rsidR="00AD2D8D" w:rsidRPr="000E2ECF" w:rsidRDefault="00AD2D8D" w:rsidP="00AD2D8D">
      <w:pPr>
        <w:pStyle w:val="comp"/>
        <w:shd w:val="clear" w:color="auto" w:fill="FFFFFF"/>
        <w:spacing w:before="0" w:beforeAutospacing="0"/>
        <w:rPr>
          <w:rFonts w:ascii="Centaur" w:hAnsi="Centaur" w:cs="Cordia New"/>
          <w:b/>
          <w:bCs/>
          <w:color w:val="000000" w:themeColor="text1"/>
          <w:spacing w:val="1"/>
        </w:rPr>
      </w:pPr>
      <w:r w:rsidRPr="000E2ECF">
        <w:rPr>
          <w:rFonts w:ascii="Centaur" w:hAnsi="Centaur" w:cs="Cordia New"/>
          <w:b/>
          <w:bCs/>
          <w:color w:val="000000" w:themeColor="text1"/>
          <w:spacing w:val="1"/>
        </w:rPr>
        <w:t>Ans-7</w:t>
      </w:r>
    </w:p>
    <w:p w14:paraId="3138F870" w14:textId="77777777" w:rsidR="00AD2D8D" w:rsidRPr="000E2ECF" w:rsidRDefault="00AD2D8D" w:rsidP="00AD2D8D">
      <w:pPr>
        <w:shd w:val="clear" w:color="auto" w:fill="FEFEFE"/>
        <w:spacing w:before="100" w:beforeAutospacing="1" w:after="100" w:afterAutospacing="1" w:line="240" w:lineRule="auto"/>
        <w:rPr>
          <w:rFonts w:ascii="Centaur" w:eastAsia="Times New Roman" w:hAnsi="Centaur" w:cs="Cordia New"/>
          <w:color w:val="000000" w:themeColor="text1"/>
          <w:sz w:val="24"/>
          <w:szCs w:val="24"/>
        </w:rPr>
      </w:pPr>
      <w:r w:rsidRPr="000E2ECF">
        <w:rPr>
          <w:rFonts w:ascii="Centaur" w:eastAsia="Times New Roman" w:hAnsi="Centaur" w:cs="Cordia New"/>
          <w:color w:val="000000" w:themeColor="text1"/>
          <w:sz w:val="24"/>
          <w:szCs w:val="24"/>
        </w:rPr>
        <w:t> Fixed capital includes the assets or investments needed to start and maintain a business, like property or equipment. Working capital is the cash or other liquid assets that a business uses to cover daily operations, like meeting payroll and paying bills.</w:t>
      </w:r>
    </w:p>
    <w:p w14:paraId="72BC532E" w14:textId="15E6D01E" w:rsidR="00AD2D8D" w:rsidRPr="000E2ECF" w:rsidRDefault="00AD2D8D" w:rsidP="00AD2D8D">
      <w:pPr>
        <w:pStyle w:val="comp"/>
        <w:shd w:val="clear" w:color="auto" w:fill="FFFFFF"/>
        <w:spacing w:before="0" w:beforeAutospacing="0"/>
        <w:rPr>
          <w:rFonts w:ascii="Centaur" w:hAnsi="Centaur" w:cs="Cordia New"/>
          <w:b/>
          <w:bCs/>
          <w:color w:val="000000" w:themeColor="text1"/>
          <w:spacing w:val="1"/>
        </w:rPr>
      </w:pPr>
      <w:r w:rsidRPr="000E2ECF">
        <w:rPr>
          <w:rFonts w:ascii="Centaur" w:hAnsi="Centaur" w:cs="Cordia New"/>
          <w:b/>
          <w:bCs/>
          <w:color w:val="000000" w:themeColor="text1"/>
          <w:spacing w:val="1"/>
        </w:rPr>
        <w:t>Ans-8</w:t>
      </w:r>
    </w:p>
    <w:p w14:paraId="52135B52" w14:textId="77777777" w:rsidR="00AD2D8D" w:rsidRPr="000E2ECF" w:rsidRDefault="00AD2D8D" w:rsidP="00AD2D8D">
      <w:pPr>
        <w:shd w:val="clear" w:color="auto" w:fill="FEFEFE"/>
        <w:spacing w:before="100" w:beforeAutospacing="1" w:after="100" w:afterAutospacing="1" w:line="240" w:lineRule="auto"/>
        <w:rPr>
          <w:rFonts w:ascii="Centaur" w:hAnsi="Centaur" w:cs="Cordia New"/>
          <w:color w:val="000000" w:themeColor="text1"/>
          <w:spacing w:val="1"/>
          <w:sz w:val="24"/>
          <w:szCs w:val="24"/>
          <w:shd w:val="clear" w:color="auto" w:fill="FFFFFF"/>
        </w:rPr>
      </w:pPr>
      <w:r w:rsidRPr="000E2ECF">
        <w:rPr>
          <w:rFonts w:ascii="Centaur" w:hAnsi="Centaur" w:cs="Cordia New"/>
          <w:color w:val="000000" w:themeColor="text1"/>
          <w:spacing w:val="1"/>
          <w:sz w:val="24"/>
          <w:szCs w:val="24"/>
          <w:shd w:val="clear" w:color="auto" w:fill="FFFFFF"/>
        </w:rPr>
        <w:t>Economies of scale are cost advantages reaped by companies when production becomes efficient. Companies can achieve economies of scale by increasing production and lowering costs. This happens because costs are spread over a larger number of goods. Costs can be both fixed and variable.</w:t>
      </w:r>
    </w:p>
    <w:p w14:paraId="4BA3395F" w14:textId="77777777" w:rsidR="00AD2D8D" w:rsidRPr="000E2ECF" w:rsidRDefault="00AD2D8D" w:rsidP="00AD2D8D">
      <w:pPr>
        <w:numPr>
          <w:ilvl w:val="0"/>
          <w:numId w:val="3"/>
        </w:numPr>
        <w:shd w:val="clear" w:color="auto" w:fill="FFFFFF"/>
        <w:spacing w:before="100" w:beforeAutospacing="1" w:after="100" w:afterAutospacing="1" w:line="240" w:lineRule="auto"/>
        <w:rPr>
          <w:rFonts w:ascii="Centaur" w:eastAsia="Times New Roman" w:hAnsi="Centaur" w:cs="Cordia New"/>
          <w:color w:val="000000" w:themeColor="text1"/>
          <w:spacing w:val="1"/>
          <w:sz w:val="24"/>
          <w:szCs w:val="24"/>
        </w:rPr>
      </w:pPr>
      <w:r w:rsidRPr="000E2ECF">
        <w:rPr>
          <w:rFonts w:ascii="Centaur" w:eastAsia="Times New Roman" w:hAnsi="Centaur" w:cs="Cordia New"/>
          <w:color w:val="000000" w:themeColor="text1"/>
          <w:spacing w:val="1"/>
          <w:sz w:val="24"/>
          <w:szCs w:val="24"/>
        </w:rPr>
        <w:lastRenderedPageBreak/>
        <w:t>Economies of scale are cost advantages companies experience when production becomes efficient, as costs can be spread over a larger amount of goods.</w:t>
      </w:r>
    </w:p>
    <w:p w14:paraId="4FDCD085" w14:textId="77777777" w:rsidR="00AD2D8D" w:rsidRPr="000E2ECF" w:rsidRDefault="00AD2D8D" w:rsidP="00AD2D8D">
      <w:pPr>
        <w:numPr>
          <w:ilvl w:val="0"/>
          <w:numId w:val="3"/>
        </w:numPr>
        <w:shd w:val="clear" w:color="auto" w:fill="FFFFFF"/>
        <w:spacing w:before="100" w:beforeAutospacing="1" w:after="100" w:afterAutospacing="1" w:line="240" w:lineRule="auto"/>
        <w:rPr>
          <w:rFonts w:ascii="Centaur" w:eastAsia="Times New Roman" w:hAnsi="Centaur" w:cs="Cordia New"/>
          <w:color w:val="000000" w:themeColor="text1"/>
          <w:spacing w:val="1"/>
          <w:sz w:val="24"/>
          <w:szCs w:val="24"/>
        </w:rPr>
      </w:pPr>
      <w:r w:rsidRPr="000E2ECF">
        <w:rPr>
          <w:rFonts w:ascii="Centaur" w:eastAsia="Times New Roman" w:hAnsi="Centaur" w:cs="Cordia New"/>
          <w:color w:val="000000" w:themeColor="text1"/>
          <w:spacing w:val="1"/>
          <w:sz w:val="24"/>
          <w:szCs w:val="24"/>
        </w:rPr>
        <w:t>A business's size is related to whether it can achieve an economy of scale—larger companies will have more cost savings and higher production levels.</w:t>
      </w:r>
    </w:p>
    <w:p w14:paraId="52CADC73" w14:textId="0C118C8B" w:rsidR="00AD2D8D" w:rsidRPr="000E2ECF" w:rsidRDefault="00AD2D8D" w:rsidP="00AD2D8D">
      <w:pPr>
        <w:pStyle w:val="comp"/>
        <w:shd w:val="clear" w:color="auto" w:fill="FFFFFF"/>
        <w:spacing w:before="0" w:beforeAutospacing="0"/>
        <w:rPr>
          <w:rFonts w:ascii="Centaur" w:hAnsi="Centaur" w:cs="Cordia New"/>
          <w:color w:val="000000" w:themeColor="text1"/>
          <w:spacing w:val="1"/>
        </w:rPr>
      </w:pPr>
      <w:r w:rsidRPr="000E2ECF">
        <w:rPr>
          <w:rFonts w:ascii="Centaur" w:hAnsi="Centaur" w:cs="Cordia New"/>
          <w:color w:val="000000" w:themeColor="text1"/>
          <w:spacing w:val="1"/>
        </w:rPr>
        <w:t>Economies of scale can be both internal and external. Internal economies are caused by factors within a single company while external factors affect the entire industry.</w:t>
      </w:r>
    </w:p>
    <w:p w14:paraId="18496134" w14:textId="4A0F519B" w:rsidR="00AD2D8D" w:rsidRPr="000E2ECF" w:rsidRDefault="00AD2D8D" w:rsidP="00AD2D8D">
      <w:pPr>
        <w:pStyle w:val="comp"/>
        <w:shd w:val="clear" w:color="auto" w:fill="FFFFFF"/>
        <w:spacing w:before="0" w:beforeAutospacing="0"/>
        <w:rPr>
          <w:rFonts w:ascii="Centaur" w:hAnsi="Centaur" w:cs="Cordia New"/>
          <w:b/>
          <w:bCs/>
          <w:color w:val="000000" w:themeColor="text1"/>
          <w:spacing w:val="1"/>
        </w:rPr>
      </w:pPr>
      <w:r w:rsidRPr="000E2ECF">
        <w:rPr>
          <w:rFonts w:ascii="Centaur" w:hAnsi="Centaur" w:cs="Cordia New"/>
          <w:b/>
          <w:bCs/>
          <w:color w:val="000000" w:themeColor="text1"/>
          <w:spacing w:val="1"/>
        </w:rPr>
        <w:t>Ans-</w:t>
      </w:r>
      <w:r w:rsidR="000E2ECF" w:rsidRPr="000E2ECF">
        <w:rPr>
          <w:rFonts w:ascii="Centaur" w:hAnsi="Centaur" w:cs="Cordia New"/>
          <w:b/>
          <w:bCs/>
          <w:color w:val="000000" w:themeColor="text1"/>
          <w:spacing w:val="1"/>
        </w:rPr>
        <w:t>11</w:t>
      </w:r>
    </w:p>
    <w:p w14:paraId="63A9D574" w14:textId="77777777" w:rsidR="000E2ECF" w:rsidRPr="000E2ECF" w:rsidRDefault="000E2ECF" w:rsidP="000E2ECF">
      <w:pPr>
        <w:shd w:val="clear" w:color="auto" w:fill="FEFEFE"/>
        <w:spacing w:before="100" w:beforeAutospacing="1" w:after="100" w:afterAutospacing="1" w:line="240" w:lineRule="auto"/>
        <w:rPr>
          <w:rFonts w:ascii="Centaur" w:hAnsi="Centaur" w:cs="Cordia New"/>
          <w:color w:val="000000" w:themeColor="text1"/>
          <w:spacing w:val="-4"/>
          <w:sz w:val="24"/>
          <w:szCs w:val="24"/>
          <w:shd w:val="clear" w:color="auto" w:fill="FFFFFF"/>
        </w:rPr>
      </w:pPr>
      <w:r w:rsidRPr="000E2ECF">
        <w:rPr>
          <w:rFonts w:ascii="Centaur" w:hAnsi="Centaur" w:cs="Cordia New"/>
          <w:color w:val="000000" w:themeColor="text1"/>
          <w:spacing w:val="-4"/>
          <w:sz w:val="24"/>
          <w:szCs w:val="24"/>
          <w:shd w:val="clear" w:color="auto" w:fill="FFFFFF"/>
        </w:rPr>
        <w:t>The accepted total cost of holding inventory is roughly 20 to 40% of the cost of your </w:t>
      </w:r>
      <w:hyperlink r:id="rId10" w:tgtFrame="_blank" w:history="1">
        <w:r w:rsidRPr="000E2ECF">
          <w:rPr>
            <w:rStyle w:val="Hyperlink"/>
            <w:rFonts w:ascii="Centaur" w:hAnsi="Centaur" w:cs="Cordia New"/>
            <w:color w:val="000000" w:themeColor="text1"/>
            <w:spacing w:val="-4"/>
            <w:sz w:val="24"/>
            <w:szCs w:val="24"/>
            <w:shd w:val="clear" w:color="auto" w:fill="FFFFFF"/>
          </w:rPr>
          <w:t>merchandise inventory</w:t>
        </w:r>
      </w:hyperlink>
      <w:r w:rsidRPr="000E2ECF">
        <w:rPr>
          <w:rFonts w:ascii="Centaur" w:hAnsi="Centaur" w:cs="Cordia New"/>
          <w:color w:val="000000" w:themeColor="text1"/>
          <w:spacing w:val="-4"/>
          <w:sz w:val="24"/>
          <w:szCs w:val="24"/>
          <w:shd w:val="clear" w:color="auto" w:fill="FFFFFF"/>
        </w:rPr>
        <w:t>. That leaves every company with an important calculation.</w:t>
      </w:r>
    </w:p>
    <w:p w14:paraId="056EA8BF" w14:textId="77777777" w:rsidR="000E2ECF" w:rsidRPr="000E2ECF" w:rsidRDefault="000E2ECF" w:rsidP="000E2ECF">
      <w:pPr>
        <w:pStyle w:val="NormalWeb"/>
        <w:shd w:val="clear" w:color="auto" w:fill="FFFFFF"/>
        <w:spacing w:before="0" w:beforeAutospacing="0" w:after="300" w:afterAutospacing="0" w:line="390" w:lineRule="atLeast"/>
        <w:rPr>
          <w:rFonts w:ascii="Centaur" w:hAnsi="Centaur" w:cs="Cordia New"/>
          <w:color w:val="000000" w:themeColor="text1"/>
          <w:spacing w:val="-4"/>
        </w:rPr>
      </w:pPr>
      <w:r w:rsidRPr="000E2ECF">
        <w:rPr>
          <w:rFonts w:ascii="Centaur" w:hAnsi="Centaur" w:cs="Cordia New"/>
          <w:color w:val="000000" w:themeColor="text1"/>
          <w:spacing w:val="-4"/>
        </w:rPr>
        <w:t>The answer to that question depends on your business. Supply and demand are in an eternal push-and-pull with risk and cost. Business owners will forever straddle that line. Inventory management is the science of dealing with uncertainty, and the variables it considers can never be completely controlled. Keeping stock levels at the optimal levels is valuable and worth paying a high </w:t>
      </w:r>
      <w:hyperlink r:id="rId11" w:history="1">
        <w:r w:rsidRPr="000E2ECF">
          <w:rPr>
            <w:rStyle w:val="Hyperlink"/>
            <w:rFonts w:ascii="Centaur" w:hAnsi="Centaur" w:cs="Cordia New"/>
            <w:color w:val="000000" w:themeColor="text1"/>
            <w:spacing w:val="-4"/>
          </w:rPr>
          <w:t>warehouse manager salary</w:t>
        </w:r>
      </w:hyperlink>
      <w:r w:rsidRPr="000E2ECF">
        <w:rPr>
          <w:rFonts w:ascii="Centaur" w:hAnsi="Centaur" w:cs="Cordia New"/>
          <w:color w:val="000000" w:themeColor="text1"/>
          <w:spacing w:val="-4"/>
        </w:rPr>
        <w:t> for.</w:t>
      </w:r>
    </w:p>
    <w:p w14:paraId="014C668E" w14:textId="77777777" w:rsidR="000E2ECF" w:rsidRPr="000E2ECF" w:rsidRDefault="000E2ECF" w:rsidP="000E2ECF">
      <w:pPr>
        <w:pStyle w:val="NormalWeb"/>
        <w:shd w:val="clear" w:color="auto" w:fill="FFFFFF"/>
        <w:spacing w:before="0" w:beforeAutospacing="0" w:after="300" w:afterAutospacing="0" w:line="390" w:lineRule="atLeast"/>
        <w:rPr>
          <w:rFonts w:ascii="Centaur" w:hAnsi="Centaur" w:cs="Cordia New"/>
          <w:color w:val="000000" w:themeColor="text1"/>
          <w:spacing w:val="-4"/>
        </w:rPr>
      </w:pPr>
      <w:r w:rsidRPr="000E2ECF">
        <w:rPr>
          <w:rFonts w:ascii="Centaur" w:hAnsi="Centaur" w:cs="Cordia New"/>
          <w:color w:val="000000" w:themeColor="text1"/>
          <w:spacing w:val="-4"/>
        </w:rPr>
        <w:t>Consistent decision making based on a deep understanding of risk level and cost is what success looks like. You also need to conduct a regular </w:t>
      </w:r>
      <w:hyperlink r:id="rId12" w:history="1">
        <w:r w:rsidRPr="000E2ECF">
          <w:rPr>
            <w:rStyle w:val="Hyperlink"/>
            <w:rFonts w:ascii="Centaur" w:hAnsi="Centaur" w:cs="Cordia New"/>
            <w:color w:val="000000" w:themeColor="text1"/>
            <w:spacing w:val="-4"/>
          </w:rPr>
          <w:t>inventory audit</w:t>
        </w:r>
      </w:hyperlink>
      <w:r w:rsidRPr="00451057">
        <w:rPr>
          <w:rFonts w:ascii="Cordia New" w:hAnsi="Cordia New" w:cs="Cordia New" w:hint="cs"/>
          <w:color w:val="000000" w:themeColor="text1"/>
          <w:spacing w:val="-4"/>
          <w:sz w:val="48"/>
          <w:szCs w:val="48"/>
        </w:rPr>
        <w:t> </w:t>
      </w:r>
      <w:r w:rsidRPr="000E2ECF">
        <w:rPr>
          <w:rFonts w:ascii="Centaur" w:hAnsi="Centaur" w:cs="Cordia New"/>
          <w:color w:val="000000" w:themeColor="text1"/>
          <w:spacing w:val="-4"/>
        </w:rPr>
        <w:t>to avoid safety stock becoming dead stock (see </w:t>
      </w:r>
      <w:hyperlink r:id="rId13" w:history="1">
        <w:r w:rsidRPr="000E2ECF">
          <w:rPr>
            <w:rStyle w:val="Hyperlink"/>
            <w:rFonts w:ascii="Centaur" w:hAnsi="Centaur" w:cs="Cordia New"/>
            <w:color w:val="000000" w:themeColor="text1"/>
            <w:spacing w:val="-4"/>
          </w:rPr>
          <w:t>dead stock meaning</w:t>
        </w:r>
      </w:hyperlink>
      <w:r w:rsidRPr="000E2ECF">
        <w:rPr>
          <w:rFonts w:ascii="Centaur" w:hAnsi="Centaur" w:cs="Cordia New"/>
          <w:color w:val="000000" w:themeColor="text1"/>
          <w:spacing w:val="-4"/>
        </w:rPr>
        <w:t>).</w:t>
      </w:r>
    </w:p>
    <w:p w14:paraId="020B39AE" w14:textId="77777777" w:rsidR="00AD2D8D" w:rsidRPr="00AD2D8D" w:rsidRDefault="00AD2D8D" w:rsidP="00AD2D8D">
      <w:pPr>
        <w:pStyle w:val="comp"/>
        <w:shd w:val="clear" w:color="auto" w:fill="FFFFFF"/>
        <w:spacing w:before="0" w:beforeAutospacing="0"/>
        <w:rPr>
          <w:rFonts w:ascii="Cordia New" w:hAnsi="Cordia New" w:cs="Cordia New"/>
          <w:color w:val="000000" w:themeColor="text1"/>
          <w:spacing w:val="1"/>
          <w:sz w:val="28"/>
          <w:szCs w:val="28"/>
        </w:rPr>
      </w:pPr>
    </w:p>
    <w:p w14:paraId="37504C79" w14:textId="77777777" w:rsidR="00AD2D8D" w:rsidRDefault="00AD2D8D" w:rsidP="005B3914"/>
    <w:sectPr w:rsidR="00AD2D8D" w:rsidSect="000E2EC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45B0"/>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4D3066"/>
    <w:multiLevelType w:val="multilevel"/>
    <w:tmpl w:val="D03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DB7640"/>
    <w:multiLevelType w:val="multilevel"/>
    <w:tmpl w:val="A324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14"/>
    <w:rsid w:val="000E2ECF"/>
    <w:rsid w:val="002A2CFE"/>
    <w:rsid w:val="003435A7"/>
    <w:rsid w:val="004424B2"/>
    <w:rsid w:val="005B3914"/>
    <w:rsid w:val="009A291A"/>
    <w:rsid w:val="00A643FD"/>
    <w:rsid w:val="00AD2D8D"/>
    <w:rsid w:val="00B8622A"/>
    <w:rsid w:val="00BE49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46B0"/>
  <w15:chartTrackingRefBased/>
  <w15:docId w15:val="{D63E9DC9-8D59-4CC0-BE22-2A5FDF25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D2D8D"/>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14"/>
    <w:pPr>
      <w:ind w:left="720"/>
      <w:contextualSpacing/>
    </w:pPr>
  </w:style>
  <w:style w:type="table" w:styleId="TableGrid">
    <w:name w:val="Table Grid"/>
    <w:basedOn w:val="TableNormal"/>
    <w:uiPriority w:val="39"/>
    <w:rsid w:val="00BE4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D2D8D"/>
    <w:rPr>
      <w:rFonts w:asciiTheme="majorHAnsi" w:eastAsiaTheme="majorEastAsia" w:hAnsiTheme="majorHAnsi" w:cstheme="majorBidi"/>
      <w:i/>
      <w:iCs/>
      <w:color w:val="2F5496" w:themeColor="accent1" w:themeShade="BF"/>
      <w:lang w:val="en-US"/>
    </w:rPr>
  </w:style>
  <w:style w:type="paragraph" w:customStyle="1" w:styleId="comp">
    <w:name w:val="comp"/>
    <w:basedOn w:val="Normal"/>
    <w:rsid w:val="00AD2D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D2D8D"/>
    <w:rPr>
      <w:color w:val="0000FF"/>
      <w:u w:val="single"/>
    </w:rPr>
  </w:style>
  <w:style w:type="character" w:styleId="Emphasis">
    <w:name w:val="Emphasis"/>
    <w:basedOn w:val="DefaultParagraphFont"/>
    <w:uiPriority w:val="20"/>
    <w:qFormat/>
    <w:rsid w:val="00AD2D8D"/>
    <w:rPr>
      <w:i/>
      <w:iCs/>
    </w:rPr>
  </w:style>
  <w:style w:type="paragraph" w:styleId="NormalWeb">
    <w:name w:val="Normal (Web)"/>
    <w:basedOn w:val="Normal"/>
    <w:uiPriority w:val="99"/>
    <w:semiHidden/>
    <w:unhideWhenUsed/>
    <w:rsid w:val="000E2E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0E2E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E2EC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m/merton-miller.asp" TargetMode="External"/><Relationship Id="rId13" Type="http://schemas.openxmlformats.org/officeDocument/2006/relationships/hyperlink" Target="https://www.bluecart.com/blog/what-does-dead-stock-mean"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bluecart.com/blog/inventory-aud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luecart.com/blog/warehouse-manager-salary"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luecart.com/blog/merchandise-inventory" TargetMode="External"/><Relationship Id="rId4" Type="http://schemas.openxmlformats.org/officeDocument/2006/relationships/settings" Target="settings.xml"/><Relationship Id="rId9" Type="http://schemas.openxmlformats.org/officeDocument/2006/relationships/hyperlink" Target="https://www.investopedia.com/terms/d/debtsecurity.asp"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28097FDAC48F580CD0B3615523F96"/>
        <w:category>
          <w:name w:val="General"/>
          <w:gallery w:val="placeholder"/>
        </w:category>
        <w:types>
          <w:type w:val="bbPlcHdr"/>
        </w:types>
        <w:behaviors>
          <w:behavior w:val="content"/>
        </w:behaviors>
        <w:guid w:val="{089F6494-54DE-44D0-AAFE-829AC5B00EF1}"/>
      </w:docPartPr>
      <w:docPartBody>
        <w:p w:rsidR="00000000" w:rsidRDefault="005A55FD" w:rsidP="005A55FD">
          <w:pPr>
            <w:pStyle w:val="40828097FDAC48F580CD0B3615523F96"/>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FD"/>
    <w:rsid w:val="0023442A"/>
    <w:rsid w:val="005A55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828097FDAC48F580CD0B3615523F96">
    <w:name w:val="40828097FDAC48F580CD0B3615523F96"/>
    <w:rsid w:val="005A55FD"/>
  </w:style>
  <w:style w:type="paragraph" w:customStyle="1" w:styleId="6E1BD31718D340CB994C7796FF6E14DE">
    <w:name w:val="6E1BD31718D340CB994C7796FF6E14DE"/>
    <w:rsid w:val="005A5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2022-01-24T00:00:00</PublishDate>
  <Abstract/>
  <CompanyAddress>Semester-1</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Jainam Jain</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finance assignment-2</dc:title>
  <dc:subject/>
  <dc:creator>Jainam Jain</dc:creator>
  <cp:keywords/>
  <dc:description/>
  <cp:lastModifiedBy>Jainam Jain</cp:lastModifiedBy>
  <cp:revision>1</cp:revision>
  <dcterms:created xsi:type="dcterms:W3CDTF">2022-01-25T11:05:00Z</dcterms:created>
  <dcterms:modified xsi:type="dcterms:W3CDTF">2022-01-25T12:04:00Z</dcterms:modified>
</cp:coreProperties>
</file>