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24647C" w:rsidRDefault="003E4B5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914400</wp:posOffset>
            </wp:positionV>
            <wp:extent cx="5060950" cy="82296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03-30 at 9.44.18 PM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09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</w:t>
      </w:r>
    </w:p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914400</wp:posOffset>
            </wp:positionV>
            <wp:extent cx="5013325" cy="82296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2-03-30 at 9.44.18 PM (1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332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3E4B54" w:rsidRDefault="003E4B54">
      <w:pPr>
        <w:rPr>
          <w:noProof/>
        </w:rPr>
      </w:pPr>
    </w:p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914400</wp:posOffset>
            </wp:positionV>
            <wp:extent cx="4874895" cy="8229600"/>
            <wp:effectExtent l="0" t="0" r="190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2-03-30 at 9.44.18 PM (2)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489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914400</wp:posOffset>
            </wp:positionV>
            <wp:extent cx="4968875" cy="8229600"/>
            <wp:effectExtent l="0" t="0" r="317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2-03-30 at 9.44.18 PM (3)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887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</w:t>
      </w:r>
    </w:p>
    <w:p w:rsidR="003E4B54" w:rsidRDefault="003E4B54">
      <w:r>
        <w:lastRenderedPageBreak/>
        <w:t>Q11</w:t>
      </w:r>
    </w:p>
    <w:p w:rsidR="003E4B54" w:rsidRDefault="003E4B54" w:rsidP="003E4B54">
      <w:proofErr w:type="spellStart"/>
      <w:r>
        <w:t>FThe</w:t>
      </w:r>
      <w:proofErr w:type="spellEnd"/>
      <w:r>
        <w:t xml:space="preserve"> price of a floater will always trade at its par </w:t>
      </w:r>
      <w:proofErr w:type="spellStart"/>
      <w:proofErr w:type="gramStart"/>
      <w:r>
        <w:t>value.GEirst</w:t>
      </w:r>
      <w:proofErr w:type="spellEnd"/>
      <w:proofErr w:type="gramEnd"/>
      <w:r>
        <w:t xml:space="preserve">, the coupon rate of a </w:t>
      </w:r>
      <w:proofErr w:type="spellStart"/>
      <w:r>
        <w:t>floatin</w:t>
      </w:r>
      <w:proofErr w:type="spellEnd"/>
      <w:r>
        <w:rPr>
          <w:rFonts w:hint="eastAsia"/>
        </w:rPr>
        <w:t></w:t>
      </w:r>
      <w:r>
        <w:t>&lt;rate security (or</w:t>
      </w:r>
    </w:p>
    <w:p w:rsidR="003E4B54" w:rsidRDefault="003E4B54" w:rsidP="003E4B54">
      <w:r>
        <w:t>floater</w:t>
      </w:r>
    </w:p>
    <w:p w:rsidR="003E4B54" w:rsidRDefault="003E4B54" w:rsidP="003E4B54">
      <w:r>
        <w:t>) is equal to a reference rate plus some</w:t>
      </w:r>
      <w:r>
        <w:t xml:space="preserve"> </w:t>
      </w:r>
      <w:r>
        <w:t>spread or mar</w:t>
      </w:r>
      <w:r>
        <w:t xml:space="preserve">k </w:t>
      </w:r>
      <w:r>
        <w:t xml:space="preserve">in. </w:t>
      </w:r>
      <w:r>
        <w:t>f</w:t>
      </w:r>
      <w:r>
        <w:t>or e</w:t>
      </w:r>
      <w:r>
        <w:t>x</w:t>
      </w:r>
      <w:r>
        <w:t>ample, the coupon rate of a floater can reset at the rate on a three&lt;</w:t>
      </w:r>
      <w:proofErr w:type="spellStart"/>
      <w:r>
        <w:t>monthTreasury</w:t>
      </w:r>
      <w:proofErr w:type="spellEnd"/>
      <w:r>
        <w:t xml:space="preserve"> bill (the reference rate) plus '# basis points (the spread).  the price of a floater depends on two factors: (1) the spread over the reference rate and (</w:t>
      </w:r>
      <w:proofErr w:type="gramStart"/>
      <w:r>
        <w:t>&amp;)any</w:t>
      </w:r>
      <w:proofErr w:type="gramEnd"/>
      <w:r>
        <w:t xml:space="preserve"> restrictions that may be imposed on the </w:t>
      </w:r>
      <w:proofErr w:type="spellStart"/>
      <w:r>
        <w:t>resettin</w:t>
      </w:r>
      <w:proofErr w:type="spellEnd"/>
      <w:r>
        <w:rPr>
          <w:rFonts w:hint="eastAsia"/>
        </w:rPr>
        <w:t></w:t>
      </w:r>
      <w:r>
        <w:t xml:space="preserve"> of the coupon rate.</w:t>
      </w:r>
      <w:r>
        <w:t xml:space="preserve"> For example</w:t>
      </w:r>
      <w:r>
        <w:t>, a floater</w:t>
      </w:r>
      <w:r>
        <w:t xml:space="preserve"> </w:t>
      </w:r>
      <w:r>
        <w:t>may have a m</w:t>
      </w:r>
      <w:r>
        <w:t>ax</w:t>
      </w:r>
      <w:r>
        <w:t>imum coupon rate or a minimum coupon rate called a</w:t>
      </w:r>
      <w:r>
        <w:t xml:space="preserve"> </w:t>
      </w:r>
      <w:r>
        <w:t>floor</w:t>
      </w:r>
    </w:p>
    <w:p w:rsidR="003E4B54" w:rsidRDefault="003E4B54" w:rsidP="003E4B54">
      <w:r>
        <w:t xml:space="preserve">. The price of a floater will trade close to its par value as </w:t>
      </w:r>
      <w:proofErr w:type="spellStart"/>
      <w:r>
        <w:t>lon</w:t>
      </w:r>
      <w:proofErr w:type="spellEnd"/>
      <w:r>
        <w:rPr>
          <w:rFonts w:hint="eastAsia"/>
        </w:rPr>
        <w:t></w:t>
      </w:r>
      <w:r>
        <w:t xml:space="preserve"> as (1) the spread above the reference </w:t>
      </w:r>
      <w:proofErr w:type="spellStart"/>
      <w:r>
        <w:t>ratethat</w:t>
      </w:r>
      <w:proofErr w:type="spellEnd"/>
      <w:r>
        <w:t xml:space="preserve"> the </w:t>
      </w:r>
      <w:proofErr w:type="spellStart"/>
      <w:r>
        <w:t>marBet</w:t>
      </w:r>
      <w:proofErr w:type="spellEnd"/>
      <w:r>
        <w:t xml:space="preserve"> requires is </w:t>
      </w:r>
      <w:proofErr w:type="spellStart"/>
      <w:r>
        <w:t>unchan</w:t>
      </w:r>
      <w:r>
        <w:rPr>
          <w:rFonts w:hint="eastAsia"/>
        </w:rPr>
        <w:t></w:t>
      </w:r>
      <w:r>
        <w:t>ed</w:t>
      </w:r>
      <w:proofErr w:type="spellEnd"/>
      <w:r>
        <w:t xml:space="preserve"> and (&amp;) neither the cap nor the floor is </w:t>
      </w:r>
      <w:proofErr w:type="spellStart"/>
      <w:r>
        <w:t>reached.However</w:t>
      </w:r>
      <w:proofErr w:type="spellEnd"/>
      <w:r>
        <w:t xml:space="preserve">, if the </w:t>
      </w:r>
      <w:proofErr w:type="spellStart"/>
      <w:r>
        <w:t>marBet</w:t>
      </w:r>
      <w:proofErr w:type="spellEnd"/>
      <w:r>
        <w:t xml:space="preserve"> requires a </w:t>
      </w:r>
      <w:proofErr w:type="spellStart"/>
      <w:r>
        <w:t>lar</w:t>
      </w:r>
      <w:r>
        <w:rPr>
          <w:rFonts w:hint="eastAsia"/>
        </w:rPr>
        <w:t></w:t>
      </w:r>
      <w:r>
        <w:t>er</w:t>
      </w:r>
      <w:proofErr w:type="spellEnd"/>
      <w:r>
        <w:t xml:space="preserve"> (smaller) spread, the price of a floater will trade below(above) par. !</w:t>
      </w:r>
      <w:proofErr w:type="spellStart"/>
      <w:r>
        <w:t>f</w:t>
      </w:r>
      <w:proofErr w:type="spellEnd"/>
      <w:r>
        <w:t xml:space="preserve"> the coupon rate is restricted from </w:t>
      </w:r>
      <w:proofErr w:type="spellStart"/>
      <w:r>
        <w:t>chan</w:t>
      </w:r>
      <w:r>
        <w:rPr>
          <w:rFonts w:hint="eastAsia"/>
        </w:rPr>
        <w:t></w:t>
      </w:r>
      <w:r>
        <w:t>in</w:t>
      </w:r>
      <w:proofErr w:type="spellEnd"/>
      <w:r>
        <w:rPr>
          <w:rFonts w:hint="eastAsia"/>
        </w:rPr>
        <w:t></w:t>
      </w:r>
      <w:r>
        <w:t xml:space="preserve"> to the reference rate plus the spread because of the cap, then the price of a floater will trade below par</w:t>
      </w:r>
    </w:p>
    <w:p w:rsidR="003E4B54" w:rsidRDefault="003E4B54" w:rsidP="003E4B54"/>
    <w:p w:rsidR="003E4B54" w:rsidRDefault="003E4B54" w:rsidP="003E4B54">
      <w:r>
        <w:t>Q13</w:t>
      </w:r>
    </w:p>
    <w:p w:rsidR="003E4B54" w:rsidRDefault="003E4B54" w:rsidP="003E4B54">
      <w:r>
        <w:t>(1) While 2 portfolios can have the same duration, their convexities may differ so that even for a parallel shift in the yield curve, the % change in price may differ.</w:t>
      </w:r>
    </w:p>
    <w:p w:rsidR="003E4B54" w:rsidRDefault="003E4B54" w:rsidP="003E4B54">
      <w:r>
        <w:t>(2) For non-parallel shift in the yield curve, portfolio of differing convexities may perform very differently even if they have the same duration</w:t>
      </w:r>
      <w:bookmarkStart w:id="0" w:name="_GoBack"/>
      <w:bookmarkEnd w:id="0"/>
    </w:p>
    <w:sectPr w:rsidR="003E4B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B54"/>
    <w:rsid w:val="0024647C"/>
    <w:rsid w:val="003E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3B670"/>
  <w15:chartTrackingRefBased/>
  <w15:docId w15:val="{20D3187E-1FCE-4B4D-8AAF-AE79D1AE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2022-03-30T16:09:00Z</dcterms:created>
  <dcterms:modified xsi:type="dcterms:W3CDTF">2022-03-30T16:19:00Z</dcterms:modified>
</cp:coreProperties>
</file>