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828D" w14:textId="18F6B6D4" w:rsidR="007371EC" w:rsidRPr="007371EC" w:rsidRDefault="007371EC" w:rsidP="00E51ACE">
      <w:pPr>
        <w:jc w:val="both"/>
        <w:rPr>
          <w:rFonts w:ascii="Times New Roman" w:hAnsi="Times New Roman" w:cs="Times New Roman"/>
          <w:u w:val="single"/>
        </w:rPr>
      </w:pPr>
      <w:r w:rsidRPr="007371EC">
        <w:rPr>
          <w:rFonts w:ascii="Times New Roman" w:hAnsi="Times New Roman" w:cs="Times New Roman"/>
          <w:u w:val="single"/>
        </w:rPr>
        <w:t>Kareena Tated</w:t>
      </w:r>
    </w:p>
    <w:p w14:paraId="4BD0B476" w14:textId="25FB98FC" w:rsidR="007371EC" w:rsidRPr="007371EC" w:rsidRDefault="007371EC" w:rsidP="00E51ACE">
      <w:pPr>
        <w:jc w:val="both"/>
        <w:rPr>
          <w:rFonts w:ascii="Times New Roman" w:hAnsi="Times New Roman" w:cs="Times New Roman"/>
          <w:u w:val="single"/>
        </w:rPr>
      </w:pPr>
      <w:r w:rsidRPr="007371EC">
        <w:rPr>
          <w:rFonts w:ascii="Times New Roman" w:hAnsi="Times New Roman" w:cs="Times New Roman"/>
          <w:u w:val="single"/>
        </w:rPr>
        <w:t>709</w:t>
      </w:r>
    </w:p>
    <w:p w14:paraId="629850D7" w14:textId="3B6939C8" w:rsidR="00A94CD8" w:rsidRPr="000B7FED" w:rsidRDefault="00A94CD8" w:rsidP="00E51ACE">
      <w:pPr>
        <w:jc w:val="both"/>
        <w:rPr>
          <w:rFonts w:ascii="Times New Roman" w:hAnsi="Times New Roman" w:cs="Times New Roman"/>
          <w:b/>
          <w:bCs/>
          <w:i/>
          <w:iCs/>
        </w:rPr>
      </w:pPr>
      <w:r w:rsidRPr="000B7FED">
        <w:rPr>
          <w:rFonts w:ascii="Times New Roman" w:hAnsi="Times New Roman" w:cs="Times New Roman"/>
          <w:b/>
          <w:bCs/>
          <w:i/>
          <w:iCs/>
        </w:rPr>
        <w:t>Objective:</w:t>
      </w:r>
    </w:p>
    <w:p w14:paraId="0F28B4D5" w14:textId="71A55D07" w:rsidR="00DB2E16" w:rsidRPr="000B7FED" w:rsidRDefault="00786319" w:rsidP="00E51ACE">
      <w:pPr>
        <w:jc w:val="both"/>
        <w:rPr>
          <w:rFonts w:ascii="Times New Roman" w:hAnsi="Times New Roman" w:cs="Times New Roman"/>
        </w:rPr>
      </w:pPr>
      <w:r w:rsidRPr="000B7FED">
        <w:rPr>
          <w:rFonts w:ascii="Times New Roman" w:hAnsi="Times New Roman" w:cs="Times New Roman"/>
        </w:rPr>
        <w:t xml:space="preserve">The objective of this report is to project the cashflows of the 25-year Unit-linked policy that we are </w:t>
      </w:r>
      <w:r w:rsidR="00A94CD8" w:rsidRPr="000B7FED">
        <w:rPr>
          <w:rFonts w:ascii="Times New Roman" w:hAnsi="Times New Roman" w:cs="Times New Roman"/>
        </w:rPr>
        <w:t>planning to issue</w:t>
      </w:r>
      <w:r w:rsidRPr="000B7FED">
        <w:rPr>
          <w:rFonts w:ascii="Times New Roman" w:hAnsi="Times New Roman" w:cs="Times New Roman"/>
        </w:rPr>
        <w:t xml:space="preserve">. The projections are done for lives </w:t>
      </w:r>
      <w:r w:rsidR="00A94CD8" w:rsidRPr="000B7FED">
        <w:rPr>
          <w:rFonts w:ascii="Times New Roman" w:hAnsi="Times New Roman" w:cs="Times New Roman"/>
        </w:rPr>
        <w:t xml:space="preserve">currently aged exactly 40. </w:t>
      </w:r>
    </w:p>
    <w:p w14:paraId="6FEECD93" w14:textId="7A6FE370" w:rsidR="00D06F29" w:rsidRPr="000B7FED" w:rsidRDefault="00D06F29" w:rsidP="00E51ACE">
      <w:pPr>
        <w:jc w:val="both"/>
        <w:rPr>
          <w:rFonts w:ascii="Times New Roman" w:hAnsi="Times New Roman" w:cs="Times New Roman"/>
          <w:b/>
          <w:bCs/>
          <w:i/>
          <w:iCs/>
        </w:rPr>
      </w:pPr>
      <w:r w:rsidRPr="000B7FED">
        <w:rPr>
          <w:rFonts w:ascii="Times New Roman" w:hAnsi="Times New Roman" w:cs="Times New Roman"/>
          <w:b/>
          <w:bCs/>
          <w:i/>
          <w:iCs/>
        </w:rPr>
        <w:t>Methodology:</w:t>
      </w:r>
    </w:p>
    <w:p w14:paraId="3175480F" w14:textId="5003CA21" w:rsidR="00934A8C" w:rsidRPr="000B7FED" w:rsidRDefault="004F5217" w:rsidP="00E51ACE">
      <w:pPr>
        <w:jc w:val="both"/>
        <w:rPr>
          <w:rFonts w:ascii="Times New Roman" w:hAnsi="Times New Roman" w:cs="Times New Roman"/>
          <w:i/>
          <w:iCs/>
          <w:u w:val="single"/>
        </w:rPr>
      </w:pPr>
      <w:r w:rsidRPr="000B7FED">
        <w:rPr>
          <w:rFonts w:ascii="Times New Roman" w:hAnsi="Times New Roman" w:cs="Times New Roman"/>
          <w:i/>
          <w:iCs/>
          <w:u w:val="single"/>
        </w:rPr>
        <w:t xml:space="preserve">Non-unit </w:t>
      </w:r>
      <w:r w:rsidR="00934A8C" w:rsidRPr="000B7FED">
        <w:rPr>
          <w:rFonts w:ascii="Times New Roman" w:hAnsi="Times New Roman" w:cs="Times New Roman"/>
          <w:i/>
          <w:iCs/>
          <w:u w:val="single"/>
        </w:rPr>
        <w:t>Cashflows:</w:t>
      </w:r>
    </w:p>
    <w:p w14:paraId="4FEF625B" w14:textId="6ADC1637" w:rsidR="00D06F29" w:rsidRPr="000B7FED" w:rsidRDefault="00D06F29" w:rsidP="00E51ACE">
      <w:pPr>
        <w:jc w:val="both"/>
        <w:rPr>
          <w:rFonts w:ascii="Times New Roman" w:hAnsi="Times New Roman" w:cs="Times New Roman"/>
        </w:rPr>
      </w:pPr>
      <w:r w:rsidRPr="000B7FED">
        <w:rPr>
          <w:rFonts w:ascii="Times New Roman" w:hAnsi="Times New Roman" w:cs="Times New Roman"/>
        </w:rPr>
        <w:t xml:space="preserve">Based on the mortality and interest rate assumptions along with </w:t>
      </w:r>
      <w:r w:rsidR="00E51ACE" w:rsidRPr="000B7FED">
        <w:rPr>
          <w:rFonts w:ascii="Times New Roman" w:hAnsi="Times New Roman" w:cs="Times New Roman"/>
        </w:rPr>
        <w:t>details of outflows and inflows, non-unit cashflows were projected under two different basis- the reserving basis and profit test basis.</w:t>
      </w:r>
    </w:p>
    <w:p w14:paraId="2F855E8F" w14:textId="723AF575" w:rsidR="00E51ACE" w:rsidRPr="000B7FED" w:rsidRDefault="00E51ACE" w:rsidP="00E51ACE">
      <w:pPr>
        <w:jc w:val="both"/>
        <w:rPr>
          <w:rFonts w:ascii="Times New Roman" w:hAnsi="Times New Roman" w:cs="Times New Roman"/>
        </w:rPr>
      </w:pPr>
      <w:r w:rsidRPr="000B7FED">
        <w:rPr>
          <w:rFonts w:ascii="Times New Roman" w:hAnsi="Times New Roman" w:cs="Times New Roman"/>
        </w:rPr>
        <w:t>There is a contrast between the projected cashflows under the two different bases. This can be noticed in the following graphs:</w:t>
      </w:r>
    </w:p>
    <w:p w14:paraId="3D82EB1A" w14:textId="4AF7B3B2" w:rsidR="00E51ACE" w:rsidRPr="000B7FED" w:rsidRDefault="00934A8C" w:rsidP="00E51ACE">
      <w:pPr>
        <w:jc w:val="both"/>
        <w:rPr>
          <w:rFonts w:ascii="Times New Roman" w:hAnsi="Times New Roman" w:cs="Times New Roman"/>
        </w:rPr>
      </w:pPr>
      <w:r w:rsidRPr="000B7FED">
        <w:rPr>
          <w:rFonts w:ascii="Times New Roman" w:hAnsi="Times New Roman" w:cs="Times New Roman"/>
          <w:noProof/>
        </w:rPr>
        <w:drawing>
          <wp:anchor distT="0" distB="0" distL="114300" distR="114300" simplePos="0" relativeHeight="251658240" behindDoc="0" locked="0" layoutInCell="1" allowOverlap="1" wp14:anchorId="6342CB8A" wp14:editId="4F376A5D">
            <wp:simplePos x="0" y="0"/>
            <wp:positionH relativeFrom="margin">
              <wp:align>left</wp:align>
            </wp:positionH>
            <wp:positionV relativeFrom="page">
              <wp:posOffset>3190775</wp:posOffset>
            </wp:positionV>
            <wp:extent cx="5747385" cy="2959769"/>
            <wp:effectExtent l="0" t="0" r="5715" b="12065"/>
            <wp:wrapNone/>
            <wp:docPr id="1" name="Chart 1">
              <a:extLst xmlns:a="http://schemas.openxmlformats.org/drawingml/2006/main">
                <a:ext uri="{FF2B5EF4-FFF2-40B4-BE49-F238E27FC236}">
                  <a16:creationId xmlns:a16="http://schemas.microsoft.com/office/drawing/2014/main" id="{F798F537-BCA6-4CD1-904A-93F1BACDE8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89AF0C0" w14:textId="07906ECF" w:rsidR="00786319" w:rsidRPr="000B7FED" w:rsidRDefault="00786319" w:rsidP="00E51ACE">
      <w:pPr>
        <w:jc w:val="both"/>
        <w:rPr>
          <w:rFonts w:ascii="Times New Roman" w:hAnsi="Times New Roman" w:cs="Times New Roman"/>
        </w:rPr>
      </w:pPr>
    </w:p>
    <w:p w14:paraId="0C908D46" w14:textId="3A9BD257" w:rsidR="00D06F29" w:rsidRPr="000B7FED" w:rsidRDefault="00D06F29" w:rsidP="00E51ACE">
      <w:pPr>
        <w:jc w:val="both"/>
        <w:rPr>
          <w:rFonts w:ascii="Times New Roman" w:hAnsi="Times New Roman" w:cs="Times New Roman"/>
        </w:rPr>
      </w:pPr>
    </w:p>
    <w:p w14:paraId="11FB83CA" w14:textId="78FBA4E9" w:rsidR="00E51ACE" w:rsidRPr="000B7FED" w:rsidRDefault="00E51ACE" w:rsidP="00E51ACE">
      <w:pPr>
        <w:rPr>
          <w:rFonts w:ascii="Times New Roman" w:hAnsi="Times New Roman" w:cs="Times New Roman"/>
        </w:rPr>
      </w:pPr>
    </w:p>
    <w:p w14:paraId="68F27840" w14:textId="38FC27F6" w:rsidR="00E51ACE" w:rsidRPr="000B7FED" w:rsidRDefault="00E51ACE" w:rsidP="00E51ACE">
      <w:pPr>
        <w:rPr>
          <w:rFonts w:ascii="Times New Roman" w:hAnsi="Times New Roman" w:cs="Times New Roman"/>
        </w:rPr>
      </w:pPr>
    </w:p>
    <w:p w14:paraId="3C95D3BF" w14:textId="5AE915E2" w:rsidR="00E51ACE" w:rsidRPr="000B7FED" w:rsidRDefault="00E51ACE" w:rsidP="00E51ACE">
      <w:pPr>
        <w:rPr>
          <w:rFonts w:ascii="Times New Roman" w:hAnsi="Times New Roman" w:cs="Times New Roman"/>
        </w:rPr>
      </w:pPr>
    </w:p>
    <w:p w14:paraId="3AF97497" w14:textId="0EFA9781" w:rsidR="00E51ACE" w:rsidRPr="000B7FED" w:rsidRDefault="00E51ACE" w:rsidP="00E51ACE">
      <w:pPr>
        <w:rPr>
          <w:rFonts w:ascii="Times New Roman" w:hAnsi="Times New Roman" w:cs="Times New Roman"/>
        </w:rPr>
      </w:pPr>
    </w:p>
    <w:p w14:paraId="3E92F0C0" w14:textId="262ADB21" w:rsidR="00E51ACE" w:rsidRPr="000B7FED" w:rsidRDefault="00E51ACE" w:rsidP="00E51ACE">
      <w:pPr>
        <w:rPr>
          <w:rFonts w:ascii="Times New Roman" w:hAnsi="Times New Roman" w:cs="Times New Roman"/>
        </w:rPr>
      </w:pPr>
    </w:p>
    <w:p w14:paraId="5525519C" w14:textId="13B8B899" w:rsidR="00E51ACE" w:rsidRPr="000B7FED" w:rsidRDefault="00E51ACE" w:rsidP="00E51ACE">
      <w:pPr>
        <w:rPr>
          <w:rFonts w:ascii="Times New Roman" w:hAnsi="Times New Roman" w:cs="Times New Roman"/>
        </w:rPr>
      </w:pPr>
    </w:p>
    <w:p w14:paraId="308E80C7" w14:textId="65EF18CC" w:rsidR="00E51ACE" w:rsidRPr="000B7FED" w:rsidRDefault="00E51ACE" w:rsidP="00E51ACE">
      <w:pPr>
        <w:rPr>
          <w:rFonts w:ascii="Times New Roman" w:hAnsi="Times New Roman" w:cs="Times New Roman"/>
        </w:rPr>
      </w:pPr>
    </w:p>
    <w:p w14:paraId="20974764" w14:textId="54A55B64" w:rsidR="00E51ACE" w:rsidRPr="000B7FED" w:rsidRDefault="00E51ACE" w:rsidP="00E51ACE">
      <w:pPr>
        <w:rPr>
          <w:rFonts w:ascii="Times New Roman" w:hAnsi="Times New Roman" w:cs="Times New Roman"/>
        </w:rPr>
      </w:pPr>
    </w:p>
    <w:p w14:paraId="5370D3F3" w14:textId="06E12B20" w:rsidR="00E51ACE" w:rsidRPr="000B7FED" w:rsidRDefault="00934A8C" w:rsidP="00E51ACE">
      <w:pPr>
        <w:rPr>
          <w:rFonts w:ascii="Times New Roman" w:hAnsi="Times New Roman" w:cs="Times New Roman"/>
        </w:rPr>
      </w:pPr>
      <w:r w:rsidRPr="000B7FED">
        <w:rPr>
          <w:rFonts w:ascii="Times New Roman" w:hAnsi="Times New Roman" w:cs="Times New Roman"/>
          <w:noProof/>
        </w:rPr>
        <w:drawing>
          <wp:anchor distT="0" distB="0" distL="114300" distR="114300" simplePos="0" relativeHeight="251659264" behindDoc="0" locked="0" layoutInCell="1" allowOverlap="1" wp14:anchorId="0A28E2D2" wp14:editId="07402419">
            <wp:simplePos x="0" y="0"/>
            <wp:positionH relativeFrom="margin">
              <wp:align>right</wp:align>
            </wp:positionH>
            <wp:positionV relativeFrom="page">
              <wp:posOffset>6370320</wp:posOffset>
            </wp:positionV>
            <wp:extent cx="5734594" cy="2877820"/>
            <wp:effectExtent l="0" t="0" r="0" b="17780"/>
            <wp:wrapNone/>
            <wp:docPr id="2" name="Chart 2">
              <a:extLst xmlns:a="http://schemas.openxmlformats.org/drawingml/2006/main">
                <a:ext uri="{FF2B5EF4-FFF2-40B4-BE49-F238E27FC236}">
                  <a16:creationId xmlns:a16="http://schemas.microsoft.com/office/drawing/2014/main" id="{85BFDF50-8FF3-4642-A208-D5C4654E1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0A3D5AA0" w14:textId="6ECA4FB7" w:rsidR="00E51ACE" w:rsidRPr="000B7FED" w:rsidRDefault="00E51ACE" w:rsidP="00E51ACE">
      <w:pPr>
        <w:rPr>
          <w:rFonts w:ascii="Times New Roman" w:hAnsi="Times New Roman" w:cs="Times New Roman"/>
        </w:rPr>
      </w:pPr>
    </w:p>
    <w:p w14:paraId="62610408" w14:textId="3EE49E1E" w:rsidR="00E51ACE" w:rsidRPr="000B7FED" w:rsidRDefault="00E51ACE" w:rsidP="00E51ACE">
      <w:pPr>
        <w:rPr>
          <w:rFonts w:ascii="Times New Roman" w:hAnsi="Times New Roman" w:cs="Times New Roman"/>
        </w:rPr>
      </w:pPr>
    </w:p>
    <w:p w14:paraId="6392BE5C" w14:textId="0F9DCAFB" w:rsidR="00E51ACE" w:rsidRPr="000B7FED" w:rsidRDefault="00E51ACE" w:rsidP="00E51ACE">
      <w:pPr>
        <w:rPr>
          <w:rFonts w:ascii="Times New Roman" w:hAnsi="Times New Roman" w:cs="Times New Roman"/>
        </w:rPr>
      </w:pPr>
    </w:p>
    <w:p w14:paraId="3380C6D1" w14:textId="6E580C46" w:rsidR="00E51ACE" w:rsidRPr="000B7FED" w:rsidRDefault="00E51ACE" w:rsidP="00E51ACE">
      <w:pPr>
        <w:rPr>
          <w:rFonts w:ascii="Times New Roman" w:hAnsi="Times New Roman" w:cs="Times New Roman"/>
        </w:rPr>
      </w:pPr>
    </w:p>
    <w:p w14:paraId="42DBDD27" w14:textId="07C00799" w:rsidR="00E51ACE" w:rsidRPr="000B7FED" w:rsidRDefault="00E51ACE" w:rsidP="00E51ACE">
      <w:pPr>
        <w:rPr>
          <w:rFonts w:ascii="Times New Roman" w:hAnsi="Times New Roman" w:cs="Times New Roman"/>
        </w:rPr>
      </w:pPr>
    </w:p>
    <w:p w14:paraId="6CF037AB" w14:textId="56949913" w:rsidR="00E51ACE" w:rsidRPr="000B7FED" w:rsidRDefault="00E51ACE" w:rsidP="00E51ACE">
      <w:pPr>
        <w:rPr>
          <w:rFonts w:ascii="Times New Roman" w:hAnsi="Times New Roman" w:cs="Times New Roman"/>
        </w:rPr>
      </w:pPr>
    </w:p>
    <w:p w14:paraId="1DC154C8" w14:textId="1CDE3F32" w:rsidR="00E51ACE" w:rsidRPr="000B7FED" w:rsidRDefault="00E51ACE" w:rsidP="00E51ACE">
      <w:pPr>
        <w:rPr>
          <w:rFonts w:ascii="Times New Roman" w:hAnsi="Times New Roman" w:cs="Times New Roman"/>
        </w:rPr>
      </w:pPr>
    </w:p>
    <w:p w14:paraId="152B2008" w14:textId="32789598" w:rsidR="00E51ACE" w:rsidRPr="000B7FED" w:rsidRDefault="00E51ACE" w:rsidP="00E51ACE">
      <w:pPr>
        <w:rPr>
          <w:rFonts w:ascii="Times New Roman" w:hAnsi="Times New Roman" w:cs="Times New Roman"/>
        </w:rPr>
      </w:pPr>
    </w:p>
    <w:p w14:paraId="570FB505" w14:textId="10A061A1" w:rsidR="00E51ACE" w:rsidRPr="000B7FED" w:rsidRDefault="00E51ACE" w:rsidP="00E51ACE">
      <w:pPr>
        <w:rPr>
          <w:rFonts w:ascii="Times New Roman" w:hAnsi="Times New Roman" w:cs="Times New Roman"/>
        </w:rPr>
      </w:pPr>
    </w:p>
    <w:p w14:paraId="73CE04AC" w14:textId="41963A9D" w:rsidR="00E51ACE" w:rsidRPr="000B7FED" w:rsidRDefault="00E51ACE" w:rsidP="00E51ACE">
      <w:pPr>
        <w:rPr>
          <w:rFonts w:ascii="Times New Roman" w:hAnsi="Times New Roman" w:cs="Times New Roman"/>
        </w:rPr>
      </w:pPr>
    </w:p>
    <w:p w14:paraId="3B5363E4" w14:textId="092BE6EA" w:rsidR="00E51ACE" w:rsidRPr="000B7FED" w:rsidRDefault="00E51ACE" w:rsidP="00E51ACE">
      <w:pPr>
        <w:rPr>
          <w:rFonts w:ascii="Times New Roman" w:hAnsi="Times New Roman" w:cs="Times New Roman"/>
        </w:rPr>
      </w:pPr>
    </w:p>
    <w:p w14:paraId="7446649D" w14:textId="7AB1A7D2" w:rsidR="00E51ACE" w:rsidRPr="000B7FED" w:rsidRDefault="00E51ACE" w:rsidP="00E51ACE">
      <w:pPr>
        <w:rPr>
          <w:rFonts w:ascii="Times New Roman" w:hAnsi="Times New Roman" w:cs="Times New Roman"/>
        </w:rPr>
      </w:pPr>
      <w:r w:rsidRPr="000B7FED">
        <w:rPr>
          <w:rFonts w:ascii="Times New Roman" w:hAnsi="Times New Roman" w:cs="Times New Roman"/>
        </w:rPr>
        <w:t xml:space="preserve">The following observations were made based on </w:t>
      </w:r>
      <w:r w:rsidR="006105C9" w:rsidRPr="000B7FED">
        <w:rPr>
          <w:rFonts w:ascii="Times New Roman" w:hAnsi="Times New Roman" w:cs="Times New Roman"/>
        </w:rPr>
        <w:t>these graphs:</w:t>
      </w:r>
    </w:p>
    <w:p w14:paraId="4566B126" w14:textId="2AF9C162" w:rsidR="00CF2CA5" w:rsidRPr="000B7FED" w:rsidRDefault="00CF2CA5" w:rsidP="00CF2CA5">
      <w:pPr>
        <w:pStyle w:val="ListParagraph"/>
        <w:numPr>
          <w:ilvl w:val="0"/>
          <w:numId w:val="3"/>
        </w:numPr>
        <w:rPr>
          <w:rFonts w:ascii="Times New Roman" w:hAnsi="Times New Roman" w:cs="Times New Roman"/>
        </w:rPr>
      </w:pPr>
      <w:r w:rsidRPr="000B7FED">
        <w:rPr>
          <w:rFonts w:ascii="Times New Roman" w:hAnsi="Times New Roman" w:cs="Times New Roman"/>
        </w:rPr>
        <w:t xml:space="preserve">It is worth noting that the high cash flow in the first year is because the cash </w:t>
      </w:r>
      <w:r w:rsidRPr="000B7FED">
        <w:rPr>
          <w:rFonts w:ascii="Times New Roman" w:hAnsi="Times New Roman" w:cs="Times New Roman"/>
          <w:b/>
          <w:bCs/>
        </w:rPr>
        <w:t>inflow</w:t>
      </w:r>
      <w:r w:rsidRPr="000B7FED">
        <w:rPr>
          <w:rFonts w:ascii="Times New Roman" w:hAnsi="Times New Roman" w:cs="Times New Roman"/>
        </w:rPr>
        <w:t xml:space="preserve"> is high in the first year and then falls to a level which remains constant throughout</w:t>
      </w:r>
    </w:p>
    <w:p w14:paraId="0FA6C59D" w14:textId="48ED3A6E" w:rsidR="00CF2CA5" w:rsidRPr="000B7FED" w:rsidRDefault="00CF2CA5" w:rsidP="00CF2CA5">
      <w:pPr>
        <w:pStyle w:val="ListParagraph"/>
        <w:numPr>
          <w:ilvl w:val="0"/>
          <w:numId w:val="3"/>
        </w:numPr>
        <w:rPr>
          <w:rFonts w:ascii="Times New Roman" w:hAnsi="Times New Roman" w:cs="Times New Roman"/>
        </w:rPr>
      </w:pPr>
      <w:r w:rsidRPr="000B7FED">
        <w:rPr>
          <w:rFonts w:ascii="Times New Roman" w:hAnsi="Times New Roman" w:cs="Times New Roman"/>
        </w:rPr>
        <w:t xml:space="preserve">While inflows become level, outflows in the form of expense are very high first but then fall to a lower level but are still increasing </w:t>
      </w:r>
      <w:r w:rsidR="00BF4CCA" w:rsidRPr="000B7FED">
        <w:rPr>
          <w:rFonts w:ascii="Times New Roman" w:hAnsi="Times New Roman" w:cs="Times New Roman"/>
        </w:rPr>
        <w:t>due to</w:t>
      </w:r>
      <w:r w:rsidRPr="000B7FED">
        <w:rPr>
          <w:rFonts w:ascii="Times New Roman" w:hAnsi="Times New Roman" w:cs="Times New Roman"/>
        </w:rPr>
        <w:t xml:space="preserve"> inflation </w:t>
      </w:r>
    </w:p>
    <w:p w14:paraId="0BF7E477" w14:textId="1601D5B7" w:rsidR="00CF2CA5" w:rsidRPr="000B7FED" w:rsidRDefault="00CF2CA5" w:rsidP="00CF2CA5">
      <w:pPr>
        <w:pStyle w:val="ListParagraph"/>
        <w:numPr>
          <w:ilvl w:val="0"/>
          <w:numId w:val="3"/>
        </w:numPr>
        <w:rPr>
          <w:rFonts w:ascii="Times New Roman" w:hAnsi="Times New Roman" w:cs="Times New Roman"/>
        </w:rPr>
      </w:pPr>
      <w:r w:rsidRPr="000B7FED">
        <w:rPr>
          <w:rFonts w:ascii="Times New Roman" w:hAnsi="Times New Roman" w:cs="Times New Roman"/>
        </w:rPr>
        <w:t>O</w:t>
      </w:r>
      <w:r w:rsidRPr="000B7FED">
        <w:rPr>
          <w:rFonts w:ascii="Times New Roman" w:hAnsi="Times New Roman" w:cs="Times New Roman"/>
        </w:rPr>
        <w:t>utflows in the form of expected death cost increases in both cases. In the later years the expected death cost becomes 0</w:t>
      </w:r>
      <w:r w:rsidR="00BF4CCA" w:rsidRPr="000B7FED">
        <w:rPr>
          <w:rFonts w:ascii="Times New Roman" w:hAnsi="Times New Roman" w:cs="Times New Roman"/>
        </w:rPr>
        <w:t>.</w:t>
      </w:r>
    </w:p>
    <w:p w14:paraId="0C803015" w14:textId="7F82AABA" w:rsidR="00CF2CA5" w:rsidRPr="000B7FED" w:rsidRDefault="00CF2CA5" w:rsidP="00CF2CA5">
      <w:pPr>
        <w:pStyle w:val="ListParagraph"/>
        <w:numPr>
          <w:ilvl w:val="0"/>
          <w:numId w:val="3"/>
        </w:numPr>
        <w:rPr>
          <w:rFonts w:ascii="Times New Roman" w:hAnsi="Times New Roman" w:cs="Times New Roman"/>
        </w:rPr>
      </w:pPr>
      <w:r w:rsidRPr="000B7FED">
        <w:rPr>
          <w:rFonts w:ascii="Times New Roman" w:hAnsi="Times New Roman" w:cs="Times New Roman"/>
        </w:rPr>
        <w:t>Lo</w:t>
      </w:r>
      <w:r w:rsidRPr="000B7FED">
        <w:rPr>
          <w:rFonts w:ascii="Times New Roman" w:hAnsi="Times New Roman" w:cs="Times New Roman"/>
        </w:rPr>
        <w:t>wer mortality probability in profit test basis shows an impact in the expected death cost since its lower for the profit test basis</w:t>
      </w:r>
    </w:p>
    <w:p w14:paraId="7E852F46" w14:textId="1DC6F85C" w:rsidR="006105C9" w:rsidRPr="000B7FED" w:rsidRDefault="006105C9" w:rsidP="006105C9">
      <w:pPr>
        <w:rPr>
          <w:rFonts w:ascii="Times New Roman" w:hAnsi="Times New Roman" w:cs="Times New Roman"/>
        </w:rPr>
      </w:pPr>
      <w:r w:rsidRPr="000B7FED">
        <w:rPr>
          <w:rFonts w:ascii="Times New Roman" w:hAnsi="Times New Roman" w:cs="Times New Roman"/>
        </w:rPr>
        <w:t xml:space="preserve">There were a few </w:t>
      </w:r>
      <w:r w:rsidRPr="000B7FED">
        <w:rPr>
          <w:rFonts w:ascii="Times New Roman" w:hAnsi="Times New Roman" w:cs="Times New Roman"/>
          <w:b/>
          <w:bCs/>
        </w:rPr>
        <w:t>s</w:t>
      </w:r>
      <w:r w:rsidRPr="000B7FED">
        <w:rPr>
          <w:rFonts w:ascii="Times New Roman" w:hAnsi="Times New Roman" w:cs="Times New Roman"/>
          <w:b/>
          <w:bCs/>
        </w:rPr>
        <w:t>imilarities</w:t>
      </w:r>
      <w:r w:rsidRPr="000B7FED">
        <w:rPr>
          <w:rFonts w:ascii="Times New Roman" w:hAnsi="Times New Roman" w:cs="Times New Roman"/>
        </w:rPr>
        <w:t xml:space="preserve"> that were noted in the projection figures</w:t>
      </w:r>
      <w:r w:rsidRPr="000B7FED">
        <w:rPr>
          <w:rFonts w:ascii="Times New Roman" w:hAnsi="Times New Roman" w:cs="Times New Roman"/>
        </w:rPr>
        <w:t>:</w:t>
      </w:r>
    </w:p>
    <w:p w14:paraId="56738697" w14:textId="77777777" w:rsidR="006105C9" w:rsidRPr="000B7FED" w:rsidRDefault="006105C9" w:rsidP="00AC5119">
      <w:pPr>
        <w:pStyle w:val="ListParagraph"/>
        <w:numPr>
          <w:ilvl w:val="0"/>
          <w:numId w:val="1"/>
        </w:numPr>
        <w:rPr>
          <w:rFonts w:ascii="Times New Roman" w:hAnsi="Times New Roman" w:cs="Times New Roman"/>
        </w:rPr>
      </w:pPr>
      <w:r w:rsidRPr="000B7FED">
        <w:rPr>
          <w:rFonts w:ascii="Times New Roman" w:hAnsi="Times New Roman" w:cs="Times New Roman"/>
        </w:rPr>
        <w:t>There is a very large cashflow in the first year in both the basis</w:t>
      </w:r>
    </w:p>
    <w:p w14:paraId="625E2897" w14:textId="7A972298" w:rsidR="006105C9" w:rsidRPr="000B7FED" w:rsidRDefault="006105C9" w:rsidP="00AC5119">
      <w:pPr>
        <w:pStyle w:val="ListParagraph"/>
        <w:numPr>
          <w:ilvl w:val="0"/>
          <w:numId w:val="1"/>
        </w:numPr>
        <w:rPr>
          <w:rFonts w:ascii="Times New Roman" w:hAnsi="Times New Roman" w:cs="Times New Roman"/>
        </w:rPr>
      </w:pPr>
      <w:r w:rsidRPr="000B7FED">
        <w:rPr>
          <w:rFonts w:ascii="Times New Roman" w:hAnsi="Times New Roman" w:cs="Times New Roman"/>
        </w:rPr>
        <w:t>Both the bas</w:t>
      </w:r>
      <w:r w:rsidR="00AC5119" w:rsidRPr="000B7FED">
        <w:rPr>
          <w:rFonts w:ascii="Times New Roman" w:hAnsi="Times New Roman" w:cs="Times New Roman"/>
        </w:rPr>
        <w:t>e</w:t>
      </w:r>
      <w:r w:rsidRPr="000B7FED">
        <w:rPr>
          <w:rFonts w:ascii="Times New Roman" w:hAnsi="Times New Roman" w:cs="Times New Roman"/>
        </w:rPr>
        <w:t xml:space="preserve">s </w:t>
      </w:r>
      <w:r w:rsidR="00AC5119" w:rsidRPr="000B7FED">
        <w:rPr>
          <w:rFonts w:ascii="Times New Roman" w:hAnsi="Times New Roman" w:cs="Times New Roman"/>
        </w:rPr>
        <w:t>exhibit</w:t>
      </w:r>
      <w:r w:rsidRPr="000B7FED">
        <w:rPr>
          <w:rFonts w:ascii="Times New Roman" w:hAnsi="Times New Roman" w:cs="Times New Roman"/>
        </w:rPr>
        <w:t xml:space="preserve"> a similar pattern of cashflows roughly</w:t>
      </w:r>
      <w:r w:rsidR="00AC5119" w:rsidRPr="000B7FED">
        <w:rPr>
          <w:rFonts w:ascii="Times New Roman" w:hAnsi="Times New Roman" w:cs="Times New Roman"/>
        </w:rPr>
        <w:t>, a</w:t>
      </w:r>
      <w:r w:rsidRPr="000B7FED">
        <w:rPr>
          <w:rFonts w:ascii="Times New Roman" w:hAnsi="Times New Roman" w:cs="Times New Roman"/>
        </w:rPr>
        <w:t>fter the first year a</w:t>
      </w:r>
      <w:r w:rsidR="00BF4CCA" w:rsidRPr="000B7FED">
        <w:rPr>
          <w:rFonts w:ascii="Times New Roman" w:hAnsi="Times New Roman" w:cs="Times New Roman"/>
        </w:rPr>
        <w:t xml:space="preserve"> </w:t>
      </w:r>
      <w:r w:rsidRPr="000B7FED">
        <w:rPr>
          <w:rFonts w:ascii="Times New Roman" w:hAnsi="Times New Roman" w:cs="Times New Roman"/>
        </w:rPr>
        <w:t>considerable decline is noticed in both cases. With the low peak being reached in the mid years</w:t>
      </w:r>
      <w:r w:rsidR="00AC5119" w:rsidRPr="000B7FED">
        <w:rPr>
          <w:rFonts w:ascii="Times New Roman" w:hAnsi="Times New Roman" w:cs="Times New Roman"/>
        </w:rPr>
        <w:t>.</w:t>
      </w:r>
    </w:p>
    <w:p w14:paraId="51480D7C" w14:textId="257B582F" w:rsidR="006105C9" w:rsidRPr="000B7FED" w:rsidRDefault="006105C9" w:rsidP="00AC5119">
      <w:pPr>
        <w:pStyle w:val="ListParagraph"/>
        <w:numPr>
          <w:ilvl w:val="0"/>
          <w:numId w:val="1"/>
        </w:numPr>
        <w:rPr>
          <w:rFonts w:ascii="Times New Roman" w:hAnsi="Times New Roman" w:cs="Times New Roman"/>
        </w:rPr>
      </w:pPr>
      <w:r w:rsidRPr="000B7FED">
        <w:rPr>
          <w:rFonts w:ascii="Times New Roman" w:hAnsi="Times New Roman" w:cs="Times New Roman"/>
        </w:rPr>
        <w:t xml:space="preserve">The decline reduces and the cashflow </w:t>
      </w:r>
      <w:r w:rsidR="00AC5119" w:rsidRPr="000B7FED">
        <w:rPr>
          <w:rFonts w:ascii="Times New Roman" w:hAnsi="Times New Roman" w:cs="Times New Roman"/>
        </w:rPr>
        <w:t xml:space="preserve">then </w:t>
      </w:r>
      <w:r w:rsidRPr="000B7FED">
        <w:rPr>
          <w:rFonts w:ascii="Times New Roman" w:hAnsi="Times New Roman" w:cs="Times New Roman"/>
        </w:rPr>
        <w:t>becomes positive again in both cases.</w:t>
      </w:r>
    </w:p>
    <w:p w14:paraId="543A25B6" w14:textId="77777777" w:rsidR="006105C9" w:rsidRPr="000B7FED" w:rsidRDefault="006105C9" w:rsidP="00AC5119">
      <w:pPr>
        <w:pStyle w:val="ListParagraph"/>
        <w:numPr>
          <w:ilvl w:val="0"/>
          <w:numId w:val="1"/>
        </w:numPr>
        <w:rPr>
          <w:rFonts w:ascii="Times New Roman" w:hAnsi="Times New Roman" w:cs="Times New Roman"/>
        </w:rPr>
      </w:pPr>
      <w:r w:rsidRPr="000B7FED">
        <w:rPr>
          <w:rFonts w:ascii="Times New Roman" w:hAnsi="Times New Roman" w:cs="Times New Roman"/>
        </w:rPr>
        <w:t>A slight increase is noticed which is followed by a second decline</w:t>
      </w:r>
    </w:p>
    <w:p w14:paraId="4D8846D7" w14:textId="07F2D62C" w:rsidR="006105C9" w:rsidRPr="000B7FED" w:rsidRDefault="006105C9" w:rsidP="00AC5119">
      <w:pPr>
        <w:pStyle w:val="ListParagraph"/>
        <w:numPr>
          <w:ilvl w:val="0"/>
          <w:numId w:val="1"/>
        </w:numPr>
        <w:rPr>
          <w:rFonts w:ascii="Times New Roman" w:hAnsi="Times New Roman" w:cs="Times New Roman"/>
        </w:rPr>
      </w:pPr>
      <w:r w:rsidRPr="000B7FED">
        <w:rPr>
          <w:rFonts w:ascii="Times New Roman" w:hAnsi="Times New Roman" w:cs="Times New Roman"/>
        </w:rPr>
        <w:t>This decline is noticed at time 22 for reserving basis and time 20 for the profit test basis</w:t>
      </w:r>
    </w:p>
    <w:p w14:paraId="1AF96EFB" w14:textId="7D0F08A8" w:rsidR="00AC5119" w:rsidRPr="000B7FED" w:rsidRDefault="00AC5119" w:rsidP="00AC5119">
      <w:pPr>
        <w:rPr>
          <w:rFonts w:ascii="Times New Roman" w:hAnsi="Times New Roman" w:cs="Times New Roman"/>
        </w:rPr>
      </w:pPr>
      <w:r w:rsidRPr="000B7FED">
        <w:rPr>
          <w:rFonts w:ascii="Times New Roman" w:hAnsi="Times New Roman" w:cs="Times New Roman"/>
        </w:rPr>
        <w:t>The major d</w:t>
      </w:r>
      <w:r w:rsidRPr="000B7FED">
        <w:rPr>
          <w:rFonts w:ascii="Times New Roman" w:hAnsi="Times New Roman" w:cs="Times New Roman"/>
        </w:rPr>
        <w:t>ifferences</w:t>
      </w:r>
      <w:r w:rsidRPr="000B7FED">
        <w:rPr>
          <w:rFonts w:ascii="Times New Roman" w:hAnsi="Times New Roman" w:cs="Times New Roman"/>
        </w:rPr>
        <w:t xml:space="preserve"> in the two projections are</w:t>
      </w:r>
      <w:r w:rsidRPr="000B7FED">
        <w:rPr>
          <w:rFonts w:ascii="Times New Roman" w:hAnsi="Times New Roman" w:cs="Times New Roman"/>
        </w:rPr>
        <w:t>:</w:t>
      </w:r>
    </w:p>
    <w:p w14:paraId="6E2362E8" w14:textId="77777777" w:rsidR="00AC5119" w:rsidRPr="000B7FED" w:rsidRDefault="00AC5119" w:rsidP="00AC5119">
      <w:pPr>
        <w:pStyle w:val="ListParagraph"/>
        <w:numPr>
          <w:ilvl w:val="0"/>
          <w:numId w:val="2"/>
        </w:numPr>
        <w:rPr>
          <w:rFonts w:ascii="Times New Roman" w:hAnsi="Times New Roman" w:cs="Times New Roman"/>
        </w:rPr>
      </w:pPr>
      <w:r w:rsidRPr="000B7FED">
        <w:rPr>
          <w:rFonts w:ascii="Times New Roman" w:hAnsi="Times New Roman" w:cs="Times New Roman"/>
        </w:rPr>
        <w:t xml:space="preserve">The cashflows are higher at all times for the profit test basis than the reserving basis </w:t>
      </w:r>
    </w:p>
    <w:p w14:paraId="457ABD6C" w14:textId="2EAE533F" w:rsidR="00AC5119" w:rsidRPr="000B7FED" w:rsidRDefault="00AC5119" w:rsidP="00AC5119">
      <w:pPr>
        <w:pStyle w:val="ListParagraph"/>
        <w:numPr>
          <w:ilvl w:val="0"/>
          <w:numId w:val="2"/>
        </w:numPr>
        <w:rPr>
          <w:rFonts w:ascii="Times New Roman" w:hAnsi="Times New Roman" w:cs="Times New Roman"/>
        </w:rPr>
      </w:pPr>
      <w:r w:rsidRPr="000B7FED">
        <w:rPr>
          <w:rFonts w:ascii="Times New Roman" w:hAnsi="Times New Roman" w:cs="Times New Roman"/>
        </w:rPr>
        <w:t>The reason behind this could be that mortality for profit test basis is only 80% of that used in reserving basis</w:t>
      </w:r>
      <w:r w:rsidRPr="000B7FED">
        <w:rPr>
          <w:rFonts w:ascii="Times New Roman" w:hAnsi="Times New Roman" w:cs="Times New Roman"/>
        </w:rPr>
        <w:t xml:space="preserve"> and i</w:t>
      </w:r>
      <w:r w:rsidRPr="000B7FED">
        <w:rPr>
          <w:rFonts w:ascii="Times New Roman" w:hAnsi="Times New Roman" w:cs="Times New Roman"/>
        </w:rPr>
        <w:t>nterest rate is also higher (2% for profit test basis as compared to 1.5% for reserving basis)</w:t>
      </w:r>
    </w:p>
    <w:p w14:paraId="10C1A138" w14:textId="0DBD3531" w:rsidR="00AC5119" w:rsidRPr="000B7FED" w:rsidRDefault="00AC5119" w:rsidP="00AC5119">
      <w:pPr>
        <w:pStyle w:val="ListParagraph"/>
        <w:numPr>
          <w:ilvl w:val="0"/>
          <w:numId w:val="2"/>
        </w:numPr>
        <w:rPr>
          <w:rFonts w:ascii="Times New Roman" w:hAnsi="Times New Roman" w:cs="Times New Roman"/>
        </w:rPr>
      </w:pPr>
      <w:r w:rsidRPr="000B7FED">
        <w:rPr>
          <w:rFonts w:ascii="Times New Roman" w:hAnsi="Times New Roman" w:cs="Times New Roman"/>
        </w:rPr>
        <w:t xml:space="preserve">Thus </w:t>
      </w:r>
      <w:r w:rsidRPr="000B7FED">
        <w:rPr>
          <w:rFonts w:ascii="Times New Roman" w:hAnsi="Times New Roman" w:cs="Times New Roman"/>
        </w:rPr>
        <w:t>overall,</w:t>
      </w:r>
      <w:r w:rsidRPr="000B7FED">
        <w:rPr>
          <w:rFonts w:ascii="Times New Roman" w:hAnsi="Times New Roman" w:cs="Times New Roman"/>
        </w:rPr>
        <w:t xml:space="preserve"> the profit test basis is computing cashflows on more optimistic basis and hence results in higher cashflows.</w:t>
      </w:r>
    </w:p>
    <w:p w14:paraId="4DAB5364" w14:textId="7D838C92" w:rsidR="00AC5119" w:rsidRPr="000B7FED" w:rsidRDefault="00AC5119" w:rsidP="00AC5119">
      <w:pPr>
        <w:pStyle w:val="ListParagraph"/>
        <w:numPr>
          <w:ilvl w:val="0"/>
          <w:numId w:val="2"/>
        </w:numPr>
        <w:rPr>
          <w:rFonts w:ascii="Times New Roman" w:hAnsi="Times New Roman" w:cs="Times New Roman"/>
        </w:rPr>
      </w:pPr>
      <w:r w:rsidRPr="000B7FED">
        <w:rPr>
          <w:rFonts w:ascii="Times New Roman" w:hAnsi="Times New Roman" w:cs="Times New Roman"/>
        </w:rPr>
        <w:t xml:space="preserve">Also, the more prudent assumptions for reserving basis could also be the reason for the fact that the cashflows are becoming negative twice in 25 years as compared to profit test basis where they become negative only once during the </w:t>
      </w:r>
      <w:r w:rsidRPr="000B7FED">
        <w:rPr>
          <w:rFonts w:ascii="Times New Roman" w:hAnsi="Times New Roman" w:cs="Times New Roman"/>
        </w:rPr>
        <w:t>mid-years</w:t>
      </w:r>
      <w:r w:rsidR="00BF4CCA" w:rsidRPr="000B7FED">
        <w:rPr>
          <w:rFonts w:ascii="Times New Roman" w:hAnsi="Times New Roman" w:cs="Times New Roman"/>
        </w:rPr>
        <w:t>.</w:t>
      </w:r>
    </w:p>
    <w:p w14:paraId="40AB1059" w14:textId="13171F1A" w:rsidR="00AC5119" w:rsidRPr="000B7FED" w:rsidRDefault="00AC5119" w:rsidP="00AC5119">
      <w:pPr>
        <w:pStyle w:val="ListParagraph"/>
        <w:numPr>
          <w:ilvl w:val="0"/>
          <w:numId w:val="2"/>
        </w:numPr>
        <w:rPr>
          <w:rFonts w:ascii="Times New Roman" w:hAnsi="Times New Roman" w:cs="Times New Roman"/>
        </w:rPr>
      </w:pPr>
      <w:r w:rsidRPr="000B7FED">
        <w:rPr>
          <w:rFonts w:ascii="Times New Roman" w:hAnsi="Times New Roman" w:cs="Times New Roman"/>
        </w:rPr>
        <w:t xml:space="preserve">The negative cashflows are for a longer period in the reserving basis than for the profit test basis and even the </w:t>
      </w:r>
      <w:r w:rsidR="00CF2CA5" w:rsidRPr="000B7FED">
        <w:rPr>
          <w:rFonts w:ascii="Times New Roman" w:hAnsi="Times New Roman" w:cs="Times New Roman"/>
        </w:rPr>
        <w:t>magnitude</w:t>
      </w:r>
      <w:r w:rsidRPr="000B7FED">
        <w:rPr>
          <w:rFonts w:ascii="Times New Roman" w:hAnsi="Times New Roman" w:cs="Times New Roman"/>
        </w:rPr>
        <w:t xml:space="preserve"> is smaller, as noticed earlier</w:t>
      </w:r>
      <w:r w:rsidR="00BF4CCA" w:rsidRPr="000B7FED">
        <w:rPr>
          <w:rFonts w:ascii="Times New Roman" w:hAnsi="Times New Roman" w:cs="Times New Roman"/>
        </w:rPr>
        <w:t>.</w:t>
      </w:r>
    </w:p>
    <w:p w14:paraId="0A0F1A53" w14:textId="50261F19" w:rsidR="00AC5119" w:rsidRPr="000B7FED" w:rsidRDefault="00AC5119" w:rsidP="00AC5119">
      <w:pPr>
        <w:pStyle w:val="ListParagraph"/>
        <w:numPr>
          <w:ilvl w:val="0"/>
          <w:numId w:val="2"/>
        </w:numPr>
        <w:rPr>
          <w:rFonts w:ascii="Times New Roman" w:hAnsi="Times New Roman" w:cs="Times New Roman"/>
        </w:rPr>
      </w:pPr>
      <w:r w:rsidRPr="000B7FED">
        <w:rPr>
          <w:rFonts w:ascii="Times New Roman" w:hAnsi="Times New Roman" w:cs="Times New Roman"/>
        </w:rPr>
        <w:t xml:space="preserve">It could be argued that it is actually good financial management to be prudent or conservative for reserving and being slightly more optimistic </w:t>
      </w:r>
      <w:r w:rsidR="00CF2CA5" w:rsidRPr="000B7FED">
        <w:rPr>
          <w:rFonts w:ascii="Times New Roman" w:hAnsi="Times New Roman" w:cs="Times New Roman"/>
        </w:rPr>
        <w:t>for profit</w:t>
      </w:r>
      <w:r w:rsidRPr="000B7FED">
        <w:rPr>
          <w:rFonts w:ascii="Times New Roman" w:hAnsi="Times New Roman" w:cs="Times New Roman"/>
        </w:rPr>
        <w:t xml:space="preserve"> testing.</w:t>
      </w:r>
    </w:p>
    <w:p w14:paraId="7D5E77B6" w14:textId="1C6B1EA0" w:rsidR="00934A8C" w:rsidRPr="000B7FED" w:rsidRDefault="00934A8C" w:rsidP="00934A8C">
      <w:pPr>
        <w:rPr>
          <w:rFonts w:ascii="Times New Roman" w:hAnsi="Times New Roman" w:cs="Times New Roman"/>
          <w:i/>
          <w:iCs/>
          <w:u w:val="single"/>
        </w:rPr>
      </w:pPr>
      <w:r w:rsidRPr="000B7FED">
        <w:rPr>
          <w:rFonts w:ascii="Times New Roman" w:hAnsi="Times New Roman" w:cs="Times New Roman"/>
          <w:i/>
          <w:iCs/>
          <w:u w:val="single"/>
        </w:rPr>
        <w:t>Reserves:</w:t>
      </w:r>
    </w:p>
    <w:p w14:paraId="330FDC0B" w14:textId="77777777" w:rsidR="00BF4CCA" w:rsidRPr="000B7FED" w:rsidRDefault="004F5217" w:rsidP="00934A8C">
      <w:pPr>
        <w:rPr>
          <w:rFonts w:ascii="Times New Roman" w:hAnsi="Times New Roman" w:cs="Times New Roman"/>
        </w:rPr>
      </w:pPr>
      <w:r w:rsidRPr="000B7FED">
        <w:rPr>
          <w:rFonts w:ascii="Times New Roman" w:hAnsi="Times New Roman" w:cs="Times New Roman"/>
          <w:noProof/>
        </w:rPr>
        <w:drawing>
          <wp:anchor distT="0" distB="0" distL="114300" distR="114300" simplePos="0" relativeHeight="251661312" behindDoc="0" locked="0" layoutInCell="1" allowOverlap="1" wp14:anchorId="546E89C4" wp14:editId="6984B7E5">
            <wp:simplePos x="0" y="0"/>
            <wp:positionH relativeFrom="margin">
              <wp:align>left</wp:align>
            </wp:positionH>
            <wp:positionV relativeFrom="page">
              <wp:posOffset>8361312</wp:posOffset>
            </wp:positionV>
            <wp:extent cx="5786755" cy="1972945"/>
            <wp:effectExtent l="0" t="0" r="4445" b="8255"/>
            <wp:wrapSquare wrapText="bothSides"/>
            <wp:docPr id="3" name="Chart 3">
              <a:extLst xmlns:a="http://schemas.openxmlformats.org/drawingml/2006/main">
                <a:ext uri="{FF2B5EF4-FFF2-40B4-BE49-F238E27FC236}">
                  <a16:creationId xmlns:a16="http://schemas.microsoft.com/office/drawing/2014/main" id="{1968AABF-5304-4851-BBC2-B416107D9E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CF2CA5" w:rsidRPr="000B7FED">
        <w:rPr>
          <w:rFonts w:ascii="Times New Roman" w:hAnsi="Times New Roman" w:cs="Times New Roman"/>
        </w:rPr>
        <w:t>Since the cashflows are negative there is a need to zeroize them by setting up reserves. This is done so that the policy is self-funding in all years except the first year. After zeroizing</w:t>
      </w:r>
      <w:r w:rsidR="00934A8C" w:rsidRPr="000B7FED">
        <w:rPr>
          <w:rFonts w:ascii="Times New Roman" w:hAnsi="Times New Roman" w:cs="Times New Roman"/>
        </w:rPr>
        <w:t>,</w:t>
      </w:r>
      <w:r w:rsidR="00CF2CA5" w:rsidRPr="000B7FED">
        <w:rPr>
          <w:rFonts w:ascii="Times New Roman" w:hAnsi="Times New Roman" w:cs="Times New Roman"/>
        </w:rPr>
        <w:t xml:space="preserve"> the new cashflows projections</w:t>
      </w:r>
      <w:r w:rsidR="00934A8C" w:rsidRPr="000B7FED">
        <w:rPr>
          <w:rFonts w:ascii="Times New Roman" w:hAnsi="Times New Roman" w:cs="Times New Roman"/>
        </w:rPr>
        <w:t xml:space="preserve"> show the following</w:t>
      </w:r>
      <w:r w:rsidR="00BF4CCA" w:rsidRPr="000B7FED">
        <w:rPr>
          <w:rFonts w:ascii="Times New Roman" w:hAnsi="Times New Roman" w:cs="Times New Roman"/>
        </w:rPr>
        <w:t xml:space="preserve"> pattern</w:t>
      </w:r>
      <w:r w:rsidR="00934A8C" w:rsidRPr="000B7FED">
        <w:rPr>
          <w:rFonts w:ascii="Times New Roman" w:hAnsi="Times New Roman" w:cs="Times New Roman"/>
        </w:rPr>
        <w:t>:</w:t>
      </w:r>
    </w:p>
    <w:p w14:paraId="38913636" w14:textId="0E0A0FE1" w:rsidR="00934A8C" w:rsidRPr="000B7FED" w:rsidRDefault="00934A8C" w:rsidP="00934A8C">
      <w:pPr>
        <w:rPr>
          <w:rFonts w:ascii="Times New Roman" w:hAnsi="Times New Roman" w:cs="Times New Roman"/>
        </w:rPr>
      </w:pPr>
      <w:r w:rsidRPr="000B7FED">
        <w:rPr>
          <w:rFonts w:ascii="Times New Roman" w:hAnsi="Times New Roman" w:cs="Times New Roman"/>
        </w:rPr>
        <w:lastRenderedPageBreak/>
        <w:t>There is a large negative cashflow in the first year when reserves are held as compared to a large positive cashflow when reserves are not held</w:t>
      </w:r>
    </w:p>
    <w:p w14:paraId="35D98066" w14:textId="3DB3C95F" w:rsidR="00934A8C" w:rsidRPr="000B7FED" w:rsidRDefault="00934A8C" w:rsidP="00934A8C">
      <w:pPr>
        <w:rPr>
          <w:rFonts w:ascii="Times New Roman" w:hAnsi="Times New Roman" w:cs="Times New Roman"/>
        </w:rPr>
      </w:pPr>
      <w:r w:rsidRPr="000B7FED">
        <w:rPr>
          <w:rFonts w:ascii="Times New Roman" w:hAnsi="Times New Roman" w:cs="Times New Roman"/>
        </w:rPr>
        <w:t>However,</w:t>
      </w:r>
      <w:r w:rsidRPr="000B7FED">
        <w:rPr>
          <w:rFonts w:ascii="Times New Roman" w:hAnsi="Times New Roman" w:cs="Times New Roman"/>
        </w:rPr>
        <w:t xml:space="preserve"> when reserves are held, profit is positive in all other years. This is in contrast to the negative dips noticed when reserves </w:t>
      </w:r>
      <w:r w:rsidRPr="000B7FED">
        <w:rPr>
          <w:rFonts w:ascii="Times New Roman" w:hAnsi="Times New Roman" w:cs="Times New Roman"/>
        </w:rPr>
        <w:t>aren’t</w:t>
      </w:r>
      <w:r w:rsidRPr="000B7FED">
        <w:rPr>
          <w:rFonts w:ascii="Times New Roman" w:hAnsi="Times New Roman" w:cs="Times New Roman"/>
        </w:rPr>
        <w:t xml:space="preserve"> held</w:t>
      </w:r>
      <w:r w:rsidR="000B7FED">
        <w:rPr>
          <w:rFonts w:ascii="Times New Roman" w:hAnsi="Times New Roman" w:cs="Times New Roman"/>
        </w:rPr>
        <w:t>.</w:t>
      </w:r>
    </w:p>
    <w:p w14:paraId="741F872B" w14:textId="354104F3" w:rsidR="00934A8C" w:rsidRPr="000B7FED" w:rsidRDefault="00934A8C" w:rsidP="00934A8C">
      <w:pPr>
        <w:rPr>
          <w:rFonts w:ascii="Times New Roman" w:hAnsi="Times New Roman" w:cs="Times New Roman"/>
        </w:rPr>
      </w:pPr>
      <w:r w:rsidRPr="000B7FED">
        <w:rPr>
          <w:rFonts w:ascii="Times New Roman" w:hAnsi="Times New Roman" w:cs="Times New Roman"/>
        </w:rPr>
        <w:t>The amount of profit</w:t>
      </w:r>
      <w:r w:rsidRPr="000B7FED">
        <w:rPr>
          <w:rFonts w:ascii="Times New Roman" w:hAnsi="Times New Roman" w:cs="Times New Roman"/>
        </w:rPr>
        <w:t xml:space="preserve"> projected</w:t>
      </w:r>
      <w:r w:rsidRPr="000B7FED">
        <w:rPr>
          <w:rFonts w:ascii="Times New Roman" w:hAnsi="Times New Roman" w:cs="Times New Roman"/>
        </w:rPr>
        <w:t xml:space="preserve"> are also lower when the reserves are held</w:t>
      </w:r>
      <w:r w:rsidR="000B7FED">
        <w:rPr>
          <w:rFonts w:ascii="Times New Roman" w:hAnsi="Times New Roman" w:cs="Times New Roman"/>
        </w:rPr>
        <w:t>.</w:t>
      </w:r>
    </w:p>
    <w:p w14:paraId="7E047820" w14:textId="1A67A40A" w:rsidR="00934A8C" w:rsidRPr="000B7FED" w:rsidRDefault="00934A8C" w:rsidP="00934A8C">
      <w:pPr>
        <w:rPr>
          <w:rFonts w:ascii="Times New Roman" w:hAnsi="Times New Roman" w:cs="Times New Roman"/>
        </w:rPr>
      </w:pPr>
      <w:r w:rsidRPr="000B7FED">
        <w:rPr>
          <w:rFonts w:ascii="Times New Roman" w:hAnsi="Times New Roman" w:cs="Times New Roman"/>
        </w:rPr>
        <w:t xml:space="preserve">This is fundamentally what happens when reserves are held, the emergence of profit is deferred and profit reduces but there is no negative </w:t>
      </w:r>
      <w:r w:rsidRPr="000B7FED">
        <w:rPr>
          <w:rFonts w:ascii="Times New Roman" w:hAnsi="Times New Roman" w:cs="Times New Roman"/>
        </w:rPr>
        <w:t xml:space="preserve">cashflow </w:t>
      </w:r>
      <w:r w:rsidRPr="000B7FED">
        <w:rPr>
          <w:rFonts w:ascii="Times New Roman" w:hAnsi="Times New Roman" w:cs="Times New Roman"/>
        </w:rPr>
        <w:t xml:space="preserve">so the policy is </w:t>
      </w:r>
      <w:r w:rsidRPr="000B7FED">
        <w:rPr>
          <w:rFonts w:ascii="Times New Roman" w:hAnsi="Times New Roman" w:cs="Times New Roman"/>
        </w:rPr>
        <w:t>self-funding</w:t>
      </w:r>
      <w:r w:rsidRPr="000B7FED">
        <w:rPr>
          <w:rFonts w:ascii="Times New Roman" w:hAnsi="Times New Roman" w:cs="Times New Roman"/>
        </w:rPr>
        <w:t xml:space="preserve"> after the first year</w:t>
      </w:r>
      <w:r w:rsidR="000B7FED">
        <w:rPr>
          <w:rFonts w:ascii="Times New Roman" w:hAnsi="Times New Roman" w:cs="Times New Roman"/>
        </w:rPr>
        <w:t>.</w:t>
      </w:r>
    </w:p>
    <w:p w14:paraId="0C816721" w14:textId="150CCB3C" w:rsidR="00934A8C" w:rsidRPr="000B7FED" w:rsidRDefault="00934A8C" w:rsidP="00934A8C">
      <w:pPr>
        <w:rPr>
          <w:rFonts w:ascii="Times New Roman" w:hAnsi="Times New Roman" w:cs="Times New Roman"/>
          <w:b/>
          <w:bCs/>
        </w:rPr>
      </w:pPr>
      <w:r w:rsidRPr="000B7FED">
        <w:rPr>
          <w:rFonts w:ascii="Times New Roman" w:hAnsi="Times New Roman" w:cs="Times New Roman"/>
          <w:b/>
          <w:bCs/>
        </w:rPr>
        <w:t xml:space="preserve">Hence, there is a </w:t>
      </w:r>
      <w:r w:rsidRPr="000B7FED">
        <w:rPr>
          <w:rFonts w:ascii="Times New Roman" w:hAnsi="Times New Roman" w:cs="Times New Roman"/>
          <w:b/>
          <w:bCs/>
        </w:rPr>
        <w:t>trade-off</w:t>
      </w:r>
      <w:r w:rsidRPr="000B7FED">
        <w:rPr>
          <w:rFonts w:ascii="Times New Roman" w:hAnsi="Times New Roman" w:cs="Times New Roman"/>
          <w:b/>
          <w:bCs/>
        </w:rPr>
        <w:t xml:space="preserve"> between profitability or security when reserves are held</w:t>
      </w:r>
      <w:r w:rsidR="000B7FED">
        <w:rPr>
          <w:rFonts w:ascii="Times New Roman" w:hAnsi="Times New Roman" w:cs="Times New Roman"/>
          <w:b/>
          <w:bCs/>
        </w:rPr>
        <w:t>.</w:t>
      </w:r>
    </w:p>
    <w:p w14:paraId="0918DCF6" w14:textId="755D5BBB" w:rsidR="00934A8C" w:rsidRPr="000B7FED" w:rsidRDefault="00934A8C" w:rsidP="00934A8C">
      <w:pPr>
        <w:rPr>
          <w:rFonts w:ascii="Times New Roman" w:hAnsi="Times New Roman" w:cs="Times New Roman"/>
        </w:rPr>
      </w:pPr>
      <w:r w:rsidRPr="000B7FED">
        <w:rPr>
          <w:rFonts w:ascii="Times New Roman" w:hAnsi="Times New Roman" w:cs="Times New Roman"/>
        </w:rPr>
        <w:t xml:space="preserve">However, holding reserves is important because in case reserves are not held the company runs the risk of insolvency if they are unable to </w:t>
      </w:r>
      <w:r w:rsidRPr="000B7FED">
        <w:rPr>
          <w:rFonts w:ascii="Times New Roman" w:hAnsi="Times New Roman" w:cs="Times New Roman"/>
        </w:rPr>
        <w:t>pay out</w:t>
      </w:r>
      <w:r w:rsidRPr="000B7FED">
        <w:rPr>
          <w:rFonts w:ascii="Times New Roman" w:hAnsi="Times New Roman" w:cs="Times New Roman"/>
        </w:rPr>
        <w:t xml:space="preserve"> the negative cashflows</w:t>
      </w:r>
      <w:r w:rsidRPr="000B7FED">
        <w:rPr>
          <w:rFonts w:ascii="Times New Roman" w:hAnsi="Times New Roman" w:cs="Times New Roman"/>
        </w:rPr>
        <w:t>.</w:t>
      </w:r>
    </w:p>
    <w:p w14:paraId="19951045" w14:textId="05761F7C" w:rsidR="00934A8C" w:rsidRPr="000B7FED" w:rsidRDefault="00934A8C" w:rsidP="00934A8C">
      <w:pPr>
        <w:rPr>
          <w:rFonts w:ascii="Times New Roman" w:hAnsi="Times New Roman" w:cs="Times New Roman"/>
          <w:i/>
          <w:iCs/>
          <w:u w:val="single"/>
        </w:rPr>
      </w:pPr>
      <w:r w:rsidRPr="000B7FED">
        <w:rPr>
          <w:rFonts w:ascii="Times New Roman" w:hAnsi="Times New Roman" w:cs="Times New Roman"/>
          <w:i/>
          <w:iCs/>
          <w:u w:val="single"/>
        </w:rPr>
        <w:t>IRR and allocation rate:</w:t>
      </w:r>
    </w:p>
    <w:p w14:paraId="1FA2993D" w14:textId="67CD7A07" w:rsidR="00934A8C" w:rsidRPr="000B7FED" w:rsidRDefault="00934A8C" w:rsidP="00934A8C">
      <w:pPr>
        <w:rPr>
          <w:rFonts w:ascii="Times New Roman" w:hAnsi="Times New Roman" w:cs="Times New Roman"/>
        </w:rPr>
      </w:pPr>
      <w:r w:rsidRPr="000B7FED">
        <w:rPr>
          <w:rFonts w:ascii="Times New Roman" w:hAnsi="Times New Roman" w:cs="Times New Roman"/>
        </w:rPr>
        <w:t>Since the company wishes to set the IRR to</w:t>
      </w:r>
      <w:r w:rsidR="004F5217" w:rsidRPr="000B7FED">
        <w:rPr>
          <w:rFonts w:ascii="Times New Roman" w:hAnsi="Times New Roman" w:cs="Times New Roman"/>
        </w:rPr>
        <w:t xml:space="preserve"> 10%, the first-year allocation rate needs to be set at an appropriate level to make this possible. We arrive at an allocation rate of 38.1664%. This is calculated using the GOALSEEK function in excel.</w:t>
      </w:r>
    </w:p>
    <w:p w14:paraId="3C36A39B" w14:textId="172F4BD3" w:rsidR="004F5217" w:rsidRPr="000B7FED" w:rsidRDefault="004F5217" w:rsidP="00934A8C">
      <w:pPr>
        <w:rPr>
          <w:rFonts w:ascii="Times New Roman" w:hAnsi="Times New Roman" w:cs="Times New Roman"/>
        </w:rPr>
      </w:pPr>
    </w:p>
    <w:p w14:paraId="0C7CA151" w14:textId="6D0DABB6" w:rsidR="004F5217" w:rsidRPr="000B7FED" w:rsidRDefault="004F5217" w:rsidP="00934A8C">
      <w:pPr>
        <w:rPr>
          <w:rFonts w:ascii="Times New Roman" w:hAnsi="Times New Roman" w:cs="Times New Roman"/>
          <w:b/>
          <w:bCs/>
          <w:i/>
          <w:iCs/>
        </w:rPr>
      </w:pPr>
      <w:r w:rsidRPr="000B7FED">
        <w:rPr>
          <w:rFonts w:ascii="Times New Roman" w:hAnsi="Times New Roman" w:cs="Times New Roman"/>
          <w:b/>
          <w:bCs/>
          <w:i/>
          <w:iCs/>
        </w:rPr>
        <w:t>Conclusion:</w:t>
      </w:r>
    </w:p>
    <w:p w14:paraId="2193B7CA" w14:textId="3A8AA25A" w:rsidR="00934A8C" w:rsidRPr="000B7FED" w:rsidRDefault="004F5217" w:rsidP="00CF2CA5">
      <w:pPr>
        <w:rPr>
          <w:rFonts w:ascii="Times New Roman" w:hAnsi="Times New Roman" w:cs="Times New Roman"/>
        </w:rPr>
      </w:pPr>
      <w:r w:rsidRPr="000B7FED">
        <w:rPr>
          <w:rFonts w:ascii="Times New Roman" w:hAnsi="Times New Roman" w:cs="Times New Roman"/>
        </w:rPr>
        <w:t>The profit test basis is more optimistic than reserving basis because we are more conservative</w:t>
      </w:r>
      <w:r w:rsidR="00BF4CCA" w:rsidRPr="000B7FED">
        <w:rPr>
          <w:rFonts w:ascii="Times New Roman" w:hAnsi="Times New Roman" w:cs="Times New Roman"/>
        </w:rPr>
        <w:t xml:space="preserve"> in terms of interest rate and mortality assumptions</w:t>
      </w:r>
      <w:r w:rsidRPr="000B7FED">
        <w:rPr>
          <w:rFonts w:ascii="Times New Roman" w:hAnsi="Times New Roman" w:cs="Times New Roman"/>
        </w:rPr>
        <w:t xml:space="preserve"> while setting reserves so as to avoid insolvency in the future policy years.</w:t>
      </w:r>
      <w:r w:rsidR="00BF4CCA" w:rsidRPr="000B7FED">
        <w:rPr>
          <w:rFonts w:ascii="Times New Roman" w:hAnsi="Times New Roman" w:cs="Times New Roman"/>
        </w:rPr>
        <w:t xml:space="preserve"> Since the company wishes to set the internal rate of rate or the hurdle rate at 10%, the first-year allocation rate must be set to around 38%.</w:t>
      </w:r>
    </w:p>
    <w:p w14:paraId="534FDB50" w14:textId="399D5B90" w:rsidR="00934A8C" w:rsidRPr="000B7FED" w:rsidRDefault="00934A8C" w:rsidP="00CF2CA5">
      <w:pPr>
        <w:rPr>
          <w:rFonts w:ascii="Times New Roman" w:hAnsi="Times New Roman" w:cs="Times New Roman"/>
        </w:rPr>
      </w:pPr>
    </w:p>
    <w:p w14:paraId="64CE726F" w14:textId="5F090555" w:rsidR="00934A8C" w:rsidRPr="000B7FED" w:rsidRDefault="00934A8C" w:rsidP="00CF2CA5">
      <w:pPr>
        <w:rPr>
          <w:rFonts w:ascii="Times New Roman" w:hAnsi="Times New Roman" w:cs="Times New Roman"/>
        </w:rPr>
      </w:pPr>
    </w:p>
    <w:p w14:paraId="781E7521" w14:textId="4380585E" w:rsidR="00934A8C" w:rsidRPr="000B7FED" w:rsidRDefault="00934A8C" w:rsidP="00CF2CA5">
      <w:pPr>
        <w:rPr>
          <w:rFonts w:ascii="Times New Roman" w:hAnsi="Times New Roman" w:cs="Times New Roman"/>
        </w:rPr>
      </w:pPr>
    </w:p>
    <w:p w14:paraId="2DCADED9" w14:textId="5AD3F65C" w:rsidR="00934A8C" w:rsidRPr="000B7FED" w:rsidRDefault="00934A8C" w:rsidP="00CF2CA5">
      <w:pPr>
        <w:rPr>
          <w:rFonts w:ascii="Times New Roman" w:hAnsi="Times New Roman" w:cs="Times New Roman"/>
        </w:rPr>
      </w:pPr>
    </w:p>
    <w:p w14:paraId="109F04DC" w14:textId="3F8A32CE" w:rsidR="00934A8C" w:rsidRPr="000B7FED" w:rsidRDefault="00934A8C" w:rsidP="00CF2CA5">
      <w:pPr>
        <w:rPr>
          <w:rFonts w:ascii="Times New Roman" w:hAnsi="Times New Roman" w:cs="Times New Roman"/>
        </w:rPr>
      </w:pPr>
    </w:p>
    <w:p w14:paraId="33CBDC3B" w14:textId="2ECCA3A5" w:rsidR="00934A8C" w:rsidRPr="000B7FED" w:rsidRDefault="00934A8C" w:rsidP="00CF2CA5">
      <w:pPr>
        <w:rPr>
          <w:rFonts w:ascii="Times New Roman" w:hAnsi="Times New Roman" w:cs="Times New Roman"/>
        </w:rPr>
      </w:pPr>
    </w:p>
    <w:p w14:paraId="7BAEAD1B" w14:textId="7733DF8A" w:rsidR="00934A8C" w:rsidRPr="000B7FED" w:rsidRDefault="00934A8C" w:rsidP="00CF2CA5">
      <w:pPr>
        <w:rPr>
          <w:rFonts w:ascii="Times New Roman" w:hAnsi="Times New Roman" w:cs="Times New Roman"/>
        </w:rPr>
      </w:pPr>
    </w:p>
    <w:p w14:paraId="1C139F5B" w14:textId="77777777" w:rsidR="00934A8C" w:rsidRPr="000B7FED" w:rsidRDefault="00934A8C" w:rsidP="00CF2CA5">
      <w:pPr>
        <w:rPr>
          <w:rFonts w:ascii="Times New Roman" w:hAnsi="Times New Roman" w:cs="Times New Roman"/>
        </w:rPr>
      </w:pPr>
    </w:p>
    <w:p w14:paraId="4ED869E5" w14:textId="77777777" w:rsidR="00934A8C" w:rsidRPr="000B7FED" w:rsidRDefault="00934A8C" w:rsidP="00CF2CA5">
      <w:pPr>
        <w:rPr>
          <w:rFonts w:ascii="Times New Roman" w:hAnsi="Times New Roman" w:cs="Times New Roman"/>
        </w:rPr>
      </w:pPr>
    </w:p>
    <w:p w14:paraId="7EBD4330" w14:textId="77777777" w:rsidR="00934A8C" w:rsidRPr="000B7FED" w:rsidRDefault="00934A8C" w:rsidP="00CF2CA5">
      <w:pPr>
        <w:rPr>
          <w:rFonts w:ascii="Times New Roman" w:hAnsi="Times New Roman" w:cs="Times New Roman"/>
        </w:rPr>
      </w:pPr>
    </w:p>
    <w:p w14:paraId="2B8CA4D8" w14:textId="77777777" w:rsidR="00934A8C" w:rsidRPr="000B7FED" w:rsidRDefault="00934A8C" w:rsidP="00CF2CA5">
      <w:pPr>
        <w:rPr>
          <w:rFonts w:ascii="Times New Roman" w:hAnsi="Times New Roman" w:cs="Times New Roman"/>
        </w:rPr>
      </w:pPr>
    </w:p>
    <w:p w14:paraId="135F63FC" w14:textId="77777777" w:rsidR="00934A8C" w:rsidRPr="000B7FED" w:rsidRDefault="00934A8C" w:rsidP="00CF2CA5">
      <w:pPr>
        <w:rPr>
          <w:rFonts w:ascii="Times New Roman" w:hAnsi="Times New Roman" w:cs="Times New Roman"/>
        </w:rPr>
      </w:pPr>
    </w:p>
    <w:p w14:paraId="7CDCE1BF" w14:textId="77777777" w:rsidR="00934A8C" w:rsidRPr="000B7FED" w:rsidRDefault="00934A8C" w:rsidP="00CF2CA5">
      <w:pPr>
        <w:rPr>
          <w:rFonts w:ascii="Times New Roman" w:hAnsi="Times New Roman" w:cs="Times New Roman"/>
        </w:rPr>
      </w:pPr>
    </w:p>
    <w:p w14:paraId="10A6C9B2" w14:textId="2190E22A" w:rsidR="00934A8C" w:rsidRPr="000B7FED" w:rsidRDefault="00934A8C" w:rsidP="00CF2CA5">
      <w:pPr>
        <w:rPr>
          <w:rFonts w:ascii="Times New Roman" w:hAnsi="Times New Roman" w:cs="Times New Roman"/>
        </w:rPr>
      </w:pPr>
    </w:p>
    <w:p w14:paraId="458DD127" w14:textId="1C45FBD7" w:rsidR="00934A8C" w:rsidRPr="000B7FED" w:rsidRDefault="00934A8C" w:rsidP="00CF2CA5">
      <w:pPr>
        <w:rPr>
          <w:rFonts w:ascii="Times New Roman" w:hAnsi="Times New Roman" w:cs="Times New Roman"/>
        </w:rPr>
      </w:pPr>
    </w:p>
    <w:sectPr w:rsidR="00934A8C" w:rsidRPr="000B7F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14CB" w14:textId="77777777" w:rsidR="006105C9" w:rsidRDefault="006105C9" w:rsidP="006105C9">
      <w:pPr>
        <w:spacing w:after="0" w:line="240" w:lineRule="auto"/>
      </w:pPr>
      <w:r>
        <w:separator/>
      </w:r>
    </w:p>
  </w:endnote>
  <w:endnote w:type="continuationSeparator" w:id="0">
    <w:p w14:paraId="765438A7" w14:textId="77777777" w:rsidR="006105C9" w:rsidRDefault="006105C9" w:rsidP="0061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CA95" w14:textId="77777777" w:rsidR="006105C9" w:rsidRDefault="006105C9" w:rsidP="006105C9">
      <w:pPr>
        <w:spacing w:after="0" w:line="240" w:lineRule="auto"/>
      </w:pPr>
      <w:r>
        <w:separator/>
      </w:r>
    </w:p>
  </w:footnote>
  <w:footnote w:type="continuationSeparator" w:id="0">
    <w:p w14:paraId="4D361827" w14:textId="77777777" w:rsidR="006105C9" w:rsidRDefault="006105C9" w:rsidP="0061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19AE"/>
    <w:multiLevelType w:val="hybridMultilevel"/>
    <w:tmpl w:val="A27E6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373A59"/>
    <w:multiLevelType w:val="hybridMultilevel"/>
    <w:tmpl w:val="4C2A7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89177B"/>
    <w:multiLevelType w:val="hybridMultilevel"/>
    <w:tmpl w:val="FC9EE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97335526">
    <w:abstractNumId w:val="0"/>
  </w:num>
  <w:num w:numId="2" w16cid:durableId="556671833">
    <w:abstractNumId w:val="2"/>
  </w:num>
  <w:num w:numId="3" w16cid:durableId="194642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D8"/>
    <w:rsid w:val="000B7FED"/>
    <w:rsid w:val="004F5217"/>
    <w:rsid w:val="006105C9"/>
    <w:rsid w:val="00613954"/>
    <w:rsid w:val="007371EC"/>
    <w:rsid w:val="00786319"/>
    <w:rsid w:val="00934A8C"/>
    <w:rsid w:val="00A94CD8"/>
    <w:rsid w:val="00AC5119"/>
    <w:rsid w:val="00BF4CCA"/>
    <w:rsid w:val="00CF2CA5"/>
    <w:rsid w:val="00D06F29"/>
    <w:rsid w:val="00DB2E16"/>
    <w:rsid w:val="00E51A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C881"/>
  <w15:chartTrackingRefBased/>
  <w15:docId w15:val="{EE21F6E1-C312-4D5C-B19B-BD874D8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5C9"/>
  </w:style>
  <w:style w:type="paragraph" w:styleId="Footer">
    <w:name w:val="footer"/>
    <w:basedOn w:val="Normal"/>
    <w:link w:val="FooterChar"/>
    <w:uiPriority w:val="99"/>
    <w:unhideWhenUsed/>
    <w:rsid w:val="00610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5C9"/>
  </w:style>
  <w:style w:type="paragraph" w:styleId="ListParagraph">
    <w:name w:val="List Paragraph"/>
    <w:basedOn w:val="Normal"/>
    <w:uiPriority w:val="34"/>
    <w:qFormat/>
    <w:rsid w:val="00AC5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60264">
      <w:bodyDiv w:val="1"/>
      <w:marLeft w:val="0"/>
      <w:marRight w:val="0"/>
      <w:marTop w:val="0"/>
      <w:marBottom w:val="0"/>
      <w:divBdr>
        <w:top w:val="none" w:sz="0" w:space="0" w:color="auto"/>
        <w:left w:val="none" w:sz="0" w:space="0" w:color="auto"/>
        <w:bottom w:val="none" w:sz="0" w:space="0" w:color="auto"/>
        <w:right w:val="none" w:sz="0" w:space="0" w:color="auto"/>
      </w:divBdr>
    </w:div>
    <w:div w:id="1231499592">
      <w:bodyDiv w:val="1"/>
      <w:marLeft w:val="0"/>
      <w:marRight w:val="0"/>
      <w:marTop w:val="0"/>
      <w:marBottom w:val="0"/>
      <w:divBdr>
        <w:top w:val="none" w:sz="0" w:space="0" w:color="auto"/>
        <w:left w:val="none" w:sz="0" w:space="0" w:color="auto"/>
        <w:bottom w:val="none" w:sz="0" w:space="0" w:color="auto"/>
        <w:right w:val="none" w:sz="0" w:space="0" w:color="auto"/>
      </w:divBdr>
    </w:div>
    <w:div w:id="1286228184">
      <w:bodyDiv w:val="1"/>
      <w:marLeft w:val="0"/>
      <w:marRight w:val="0"/>
      <w:marTop w:val="0"/>
      <w:marBottom w:val="0"/>
      <w:divBdr>
        <w:top w:val="none" w:sz="0" w:space="0" w:color="auto"/>
        <w:left w:val="none" w:sz="0" w:space="0" w:color="auto"/>
        <w:bottom w:val="none" w:sz="0" w:space="0" w:color="auto"/>
        <w:right w:val="none" w:sz="0" w:space="0" w:color="auto"/>
      </w:divBdr>
    </w:div>
    <w:div w:id="1534882652">
      <w:bodyDiv w:val="1"/>
      <w:marLeft w:val="0"/>
      <w:marRight w:val="0"/>
      <w:marTop w:val="0"/>
      <w:marBottom w:val="0"/>
      <w:divBdr>
        <w:top w:val="none" w:sz="0" w:space="0" w:color="auto"/>
        <w:left w:val="none" w:sz="0" w:space="0" w:color="auto"/>
        <w:bottom w:val="none" w:sz="0" w:space="0" w:color="auto"/>
        <w:right w:val="none" w:sz="0" w:space="0" w:color="auto"/>
      </w:divBdr>
    </w:div>
    <w:div w:id="1555392389">
      <w:bodyDiv w:val="1"/>
      <w:marLeft w:val="0"/>
      <w:marRight w:val="0"/>
      <w:marTop w:val="0"/>
      <w:marBottom w:val="0"/>
      <w:divBdr>
        <w:top w:val="none" w:sz="0" w:space="0" w:color="auto"/>
        <w:left w:val="none" w:sz="0" w:space="0" w:color="auto"/>
        <w:bottom w:val="none" w:sz="0" w:space="0" w:color="auto"/>
        <w:right w:val="none" w:sz="0" w:space="0" w:color="auto"/>
      </w:divBdr>
    </w:div>
    <w:div w:id="16796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dd31b977221b469/Desktop/Kareena/IAQS/SEMESTER%206/PRLI-2/709_PRLI_Proj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dd31b977221b469/Desktop/Kareena/IAQS/SEMESTER%206/PRLI-2/709_PRLI_Projec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a:t>Reserving Basis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'Answer 1'!$C$4</c:f>
              <c:strCache>
                <c:ptCount val="1"/>
                <c:pt idx="0">
                  <c:v> Non Unit Cashflow </c:v>
                </c:pt>
              </c:strCache>
            </c:strRef>
          </c:tx>
          <c:spPr>
            <a:solidFill>
              <a:schemeClr val="accent3"/>
            </a:solidFill>
            <a:ln>
              <a:noFill/>
            </a:ln>
            <a:effectLst/>
          </c:spPr>
          <c:invertIfNegative val="0"/>
          <c:cat>
            <c:numRef>
              <c:f>'Answer 1'!$B$5:$B$29</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'Answer 1'!$C$5:$C$29</c:f>
              <c:numCache>
                <c:formatCode>_(* #,##0.00_);_(* \(#,##0.00\);_(* "-"??_);_(@_)</c:formatCode>
                <c:ptCount val="25"/>
                <c:pt idx="0">
                  <c:v>72.075164823756111</c:v>
                </c:pt>
                <c:pt idx="1">
                  <c:v>-1.1784376888189527</c:v>
                </c:pt>
                <c:pt idx="2">
                  <c:v>-4.7962892579068281</c:v>
                </c:pt>
                <c:pt idx="3">
                  <c:v>-8.6356023205183448</c:v>
                </c:pt>
                <c:pt idx="4">
                  <c:v>-12.631650991491682</c:v>
                </c:pt>
                <c:pt idx="5">
                  <c:v>-16.821624276656522</c:v>
                </c:pt>
                <c:pt idx="6">
                  <c:v>-21.053626157765031</c:v>
                </c:pt>
                <c:pt idx="7">
                  <c:v>-25.304430820233328</c:v>
                </c:pt>
                <c:pt idx="8">
                  <c:v>-29.471770851594592</c:v>
                </c:pt>
                <c:pt idx="9">
                  <c:v>-33.353798896265268</c:v>
                </c:pt>
                <c:pt idx="10">
                  <c:v>-36.887349569595735</c:v>
                </c:pt>
                <c:pt idx="11">
                  <c:v>-39.751730767389972</c:v>
                </c:pt>
                <c:pt idx="12">
                  <c:v>-41.781718530091155</c:v>
                </c:pt>
                <c:pt idx="13">
                  <c:v>-42.591244463867675</c:v>
                </c:pt>
                <c:pt idx="14">
                  <c:v>-41.812052250859281</c:v>
                </c:pt>
                <c:pt idx="15">
                  <c:v>-38.979640530700735</c:v>
                </c:pt>
                <c:pt idx="16">
                  <c:v>-33.536902373090498</c:v>
                </c:pt>
                <c:pt idx="17">
                  <c:v>-24.797599886633964</c:v>
                </c:pt>
                <c:pt idx="18">
                  <c:v>-11.965716920006376</c:v>
                </c:pt>
                <c:pt idx="19">
                  <c:v>5.9057536888376649</c:v>
                </c:pt>
                <c:pt idx="20">
                  <c:v>7.302354840527272</c:v>
                </c:pt>
                <c:pt idx="21">
                  <c:v>4.5525504857431081</c:v>
                </c:pt>
                <c:pt idx="22">
                  <c:v>1.7202520003153974</c:v>
                </c:pt>
                <c:pt idx="23">
                  <c:v>-1.1970154396751513</c:v>
                </c:pt>
                <c:pt idx="24">
                  <c:v>-4.2018009028653971</c:v>
                </c:pt>
              </c:numCache>
            </c:numRef>
          </c:val>
          <c:extLst>
            <c:ext xmlns:c16="http://schemas.microsoft.com/office/drawing/2014/chart" uri="{C3380CC4-5D6E-409C-BE32-E72D297353CC}">
              <c16:uniqueId val="{00000000-C9E5-4B84-895C-533205101348}"/>
            </c:ext>
          </c:extLst>
        </c:ser>
        <c:dLbls>
          <c:showLegendKey val="0"/>
          <c:showVal val="0"/>
          <c:showCatName val="0"/>
          <c:showSerName val="0"/>
          <c:showPercent val="0"/>
          <c:showBubbleSize val="0"/>
        </c:dLbls>
        <c:gapWidth val="219"/>
        <c:overlap val="-27"/>
        <c:axId val="1593074095"/>
        <c:axId val="1638826399"/>
      </c:barChart>
      <c:catAx>
        <c:axId val="15930740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38826399"/>
        <c:crosses val="autoZero"/>
        <c:auto val="1"/>
        <c:lblAlgn val="ctr"/>
        <c:lblOffset val="100"/>
        <c:noMultiLvlLbl val="0"/>
      </c:catAx>
      <c:valAx>
        <c:axId val="163882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Non unit cashflow</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3074095"/>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a:t>Profit Test Basis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'Answer 1'!$F$4</c:f>
              <c:strCache>
                <c:ptCount val="1"/>
                <c:pt idx="0">
                  <c:v>Non Unit Cashflow</c:v>
                </c:pt>
              </c:strCache>
            </c:strRef>
          </c:tx>
          <c:spPr>
            <a:solidFill>
              <a:schemeClr val="accent5"/>
            </a:solidFill>
            <a:ln>
              <a:noFill/>
            </a:ln>
            <a:effectLst/>
          </c:spPr>
          <c:invertIfNegative val="0"/>
          <c:cat>
            <c:numRef>
              <c:f>'Answer 1'!$E$5:$E$29</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'Answer 1'!$F$5:$F$29</c:f>
              <c:numCache>
                <c:formatCode>_(* #,##0.00_);_(* \(#,##0.00\);_(* "-"??_);_(@_)</c:formatCode>
                <c:ptCount val="25"/>
                <c:pt idx="0">
                  <c:v>81.872380712004883</c:v>
                </c:pt>
                <c:pt idx="1">
                  <c:v>9.1642754265648421</c:v>
                </c:pt>
                <c:pt idx="2">
                  <c:v>6.5289988337657263</c:v>
                </c:pt>
                <c:pt idx="3">
                  <c:v>3.7628494925735154</c:v>
                </c:pt>
                <c:pt idx="4">
                  <c:v>0.92787059896141244</c:v>
                </c:pt>
                <c:pt idx="5">
                  <c:v>-1.9919715112360876</c:v>
                </c:pt>
                <c:pt idx="6">
                  <c:v>-4.858676582515649</c:v>
                </c:pt>
                <c:pt idx="7">
                  <c:v>-7.6316690550623747</c:v>
                </c:pt>
                <c:pt idx="8">
                  <c:v>-10.201602560891402</c:v>
                </c:pt>
                <c:pt idx="9">
                  <c:v>-12.374397273636276</c:v>
                </c:pt>
                <c:pt idx="10">
                  <c:v>-14.05387720058134</c:v>
                </c:pt>
                <c:pt idx="11">
                  <c:v>-14.934282142779161</c:v>
                </c:pt>
                <c:pt idx="12">
                  <c:v>-14.813148151946976</c:v>
                </c:pt>
                <c:pt idx="13">
                  <c:v>-13.304325001219652</c:v>
                </c:pt>
                <c:pt idx="14">
                  <c:v>-10.012848651259972</c:v>
                </c:pt>
                <c:pt idx="15">
                  <c:v>-4.4450191299310475</c:v>
                </c:pt>
                <c:pt idx="16">
                  <c:v>3.9951892496339028</c:v>
                </c:pt>
                <c:pt idx="17">
                  <c:v>16.034369569361509</c:v>
                </c:pt>
                <c:pt idx="18">
                  <c:v>26.609441373610089</c:v>
                </c:pt>
                <c:pt idx="19">
                  <c:v>25.152630201082296</c:v>
                </c:pt>
                <c:pt idx="20">
                  <c:v>23.666682805103932</c:v>
                </c:pt>
                <c:pt idx="21">
                  <c:v>22.151016461206023</c:v>
                </c:pt>
                <c:pt idx="22">
                  <c:v>20.60503679043013</c:v>
                </c:pt>
                <c:pt idx="23">
                  <c:v>19.028137526238748</c:v>
                </c:pt>
                <c:pt idx="24">
                  <c:v>17.419700276763525</c:v>
                </c:pt>
              </c:numCache>
            </c:numRef>
          </c:val>
          <c:extLst>
            <c:ext xmlns:c16="http://schemas.microsoft.com/office/drawing/2014/chart" uri="{C3380CC4-5D6E-409C-BE32-E72D297353CC}">
              <c16:uniqueId val="{00000000-7CE5-4E05-A711-99272435FB7F}"/>
            </c:ext>
          </c:extLst>
        </c:ser>
        <c:dLbls>
          <c:showLegendKey val="0"/>
          <c:showVal val="0"/>
          <c:showCatName val="0"/>
          <c:showSerName val="0"/>
          <c:showPercent val="0"/>
          <c:showBubbleSize val="0"/>
        </c:dLbls>
        <c:gapWidth val="219"/>
        <c:overlap val="-27"/>
        <c:axId val="1240612815"/>
        <c:axId val="1240617391"/>
      </c:barChart>
      <c:catAx>
        <c:axId val="12406128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0617391"/>
        <c:crosses val="autoZero"/>
        <c:auto val="1"/>
        <c:lblAlgn val="ctr"/>
        <c:lblOffset val="100"/>
        <c:noMultiLvlLbl val="0"/>
      </c:catAx>
      <c:valAx>
        <c:axId val="12406173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Non unit cashflow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40612815"/>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a:t>Profit wiith Reserves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'Answer 4'!$B$4:$B$28</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'Answer 4'!$C$4:$C$28</c:f>
              <c:numCache>
                <c:formatCode>0.00</c:formatCode>
                <c:ptCount val="25"/>
                <c:pt idx="0">
                  <c:v>-305.09969162443565</c:v>
                </c:pt>
                <c:pt idx="1">
                  <c:v>12.199468393663437</c:v>
                </c:pt>
                <c:pt idx="2">
                  <c:v>13.199787297605099</c:v>
                </c:pt>
                <c:pt idx="3">
                  <c:v>14.272918805159236</c:v>
                </c:pt>
                <c:pt idx="4">
                  <c:v>15.415050457000632</c:v>
                </c:pt>
                <c:pt idx="5">
                  <c:v>16.646386590716759</c:v>
                </c:pt>
                <c:pt idx="6">
                  <c:v>17.952266385416124</c:v>
                </c:pt>
                <c:pt idx="7">
                  <c:v>19.349834692712989</c:v>
                </c:pt>
                <c:pt idx="8">
                  <c:v>20.846278401269103</c:v>
                </c:pt>
                <c:pt idx="9">
                  <c:v>22.434644009123986</c:v>
                </c:pt>
                <c:pt idx="10">
                  <c:v>24.14952769464503</c:v>
                </c:pt>
                <c:pt idx="11">
                  <c:v>25.978305174350709</c:v>
                </c:pt>
                <c:pt idx="12">
                  <c:v>27.961724989373465</c:v>
                </c:pt>
                <c:pt idx="13">
                  <c:v>30.104294447104621</c:v>
                </c:pt>
                <c:pt idx="14">
                  <c:v>32.438527738313212</c:v>
                </c:pt>
                <c:pt idx="15">
                  <c:v>35.000588913359778</c:v>
                </c:pt>
                <c:pt idx="16">
                  <c:v>37.837489556736728</c:v>
                </c:pt>
                <c:pt idx="17">
                  <c:v>40.998548886217328</c:v>
                </c:pt>
                <c:pt idx="18">
                  <c:v>38.634102711941622</c:v>
                </c:pt>
                <c:pt idx="19">
                  <c:v>25.152630201082296</c:v>
                </c:pt>
                <c:pt idx="20">
                  <c:v>23.666682805103932</c:v>
                </c:pt>
                <c:pt idx="21">
                  <c:v>18.787615804583162</c:v>
                </c:pt>
                <c:pt idx="22">
                  <c:v>18.891183964947029</c:v>
                </c:pt>
                <c:pt idx="23">
                  <c:v>20.241818733243097</c:v>
                </c:pt>
                <c:pt idx="24">
                  <c:v>21.642199706244021</c:v>
                </c:pt>
              </c:numCache>
            </c:numRef>
          </c:val>
          <c:extLst>
            <c:ext xmlns:c16="http://schemas.microsoft.com/office/drawing/2014/chart" uri="{C3380CC4-5D6E-409C-BE32-E72D297353CC}">
              <c16:uniqueId val="{00000000-F9F6-40BE-921F-48B8B11DA0AA}"/>
            </c:ext>
          </c:extLst>
        </c:ser>
        <c:dLbls>
          <c:showLegendKey val="0"/>
          <c:showVal val="0"/>
          <c:showCatName val="0"/>
          <c:showSerName val="0"/>
          <c:showPercent val="0"/>
          <c:showBubbleSize val="0"/>
        </c:dLbls>
        <c:gapWidth val="219"/>
        <c:overlap val="-27"/>
        <c:axId val="1834835183"/>
        <c:axId val="1834846415"/>
      </c:barChart>
      <c:catAx>
        <c:axId val="18348351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34846415"/>
        <c:crosses val="autoZero"/>
        <c:auto val="1"/>
        <c:lblAlgn val="ctr"/>
        <c:lblOffset val="100"/>
        <c:noMultiLvlLbl val="0"/>
      </c:catAx>
      <c:valAx>
        <c:axId val="1834846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Profit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34835183"/>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57</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T</dc:creator>
  <cp:keywords/>
  <dc:description/>
  <cp:lastModifiedBy>KAREENA T</cp:lastModifiedBy>
  <cp:revision>4</cp:revision>
  <dcterms:created xsi:type="dcterms:W3CDTF">2022-04-28T18:04:00Z</dcterms:created>
  <dcterms:modified xsi:type="dcterms:W3CDTF">2022-04-29T19:36:00Z</dcterms:modified>
</cp:coreProperties>
</file>