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3743" w14:textId="4BBEAE43" w:rsidR="00EF7094" w:rsidRPr="00BA0D99" w:rsidRDefault="00EF7094" w:rsidP="00BA0D99">
      <w:pPr>
        <w:pStyle w:val="Title"/>
        <w:spacing w:line="276" w:lineRule="auto"/>
        <w:jc w:val="center"/>
        <w:rPr>
          <w:color w:val="4472C4" w:themeColor="accent1"/>
          <w:lang w:val="en-US"/>
        </w:rPr>
      </w:pPr>
      <w:r w:rsidRPr="00BA0D99">
        <w:rPr>
          <w:color w:val="4472C4" w:themeColor="accent1"/>
          <w:lang w:val="en-US"/>
        </w:rPr>
        <w:t>B</w:t>
      </w:r>
      <w:r w:rsidR="00BA0D99" w:rsidRPr="00BA0D99">
        <w:rPr>
          <w:color w:val="4472C4" w:themeColor="accent1"/>
          <w:lang w:val="en-US"/>
        </w:rPr>
        <w:t>USINESS FINANCE</w:t>
      </w:r>
    </w:p>
    <w:p w14:paraId="3561894E" w14:textId="6EB8E125" w:rsidR="00E51653" w:rsidRPr="00BA0D99" w:rsidRDefault="00752993" w:rsidP="00BA0D99">
      <w:pPr>
        <w:pStyle w:val="Heading1"/>
        <w:spacing w:line="276" w:lineRule="auto"/>
        <w:jc w:val="center"/>
        <w:rPr>
          <w:color w:val="4472C4" w:themeColor="accent1"/>
          <w:lang w:val="en-US"/>
        </w:rPr>
      </w:pPr>
      <w:r w:rsidRPr="00BA0D99">
        <w:rPr>
          <w:color w:val="4472C4" w:themeColor="accent1"/>
          <w:lang w:val="en-US"/>
        </w:rPr>
        <w:t>ASSIGNMENT 1</w:t>
      </w:r>
    </w:p>
    <w:p w14:paraId="6E9DECF7" w14:textId="5CB659CE" w:rsidR="00B90A4B" w:rsidRPr="00BA0D99" w:rsidRDefault="00B90A4B" w:rsidP="00BA0D99">
      <w:pPr>
        <w:spacing w:line="276" w:lineRule="auto"/>
        <w:rPr>
          <w:rFonts w:ascii="Arial Narrow" w:hAnsi="Arial Narrow"/>
          <w:b/>
          <w:bCs/>
          <w:sz w:val="32"/>
          <w:szCs w:val="32"/>
          <w:lang w:val="en-US"/>
        </w:rPr>
      </w:pPr>
      <w:r w:rsidRPr="00BA0D99">
        <w:rPr>
          <w:rFonts w:ascii="Arial Narrow" w:hAnsi="Arial Narrow"/>
          <w:b/>
          <w:bCs/>
          <w:sz w:val="32"/>
          <w:szCs w:val="32"/>
          <w:lang w:val="en-US"/>
        </w:rPr>
        <w:t xml:space="preserve">Q1. 4 medical practitioners are planning to set up their own practice, compare and contrast Traditional partnership vs LLP. Give your suggestion. </w:t>
      </w:r>
    </w:p>
    <w:p w14:paraId="497E1F21" w14:textId="5F395793" w:rsidR="00E51653" w:rsidRPr="00EF7094" w:rsidRDefault="00E51653" w:rsidP="00BA0D99">
      <w:pPr>
        <w:pStyle w:val="ListParagraph"/>
        <w:numPr>
          <w:ilvl w:val="0"/>
          <w:numId w:val="3"/>
        </w:numPr>
        <w:spacing w:line="276" w:lineRule="auto"/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</w:pPr>
      <w:r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A partnership is a business which is owned by more than one person and is not a limited company. The partnership</w:t>
      </w:r>
      <w:r w:rsidR="00B90A4B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</w:t>
      </w:r>
      <w:r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may be owned in equal or unequal amounts by the partners. The owners have unlimited liability. All the partners are</w:t>
      </w:r>
      <w:r w:rsidR="002C6E6E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</w:t>
      </w:r>
      <w:r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jointly liable for any business debts. They will also be ‘severally liable’, that is, each partner is liable to the full extent</w:t>
      </w:r>
      <w:r w:rsidR="002C6E6E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</w:t>
      </w:r>
      <w:r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of their personal estate for the deficiencies of the partnership.</w:t>
      </w:r>
    </w:p>
    <w:p w14:paraId="198E483C" w14:textId="77777777" w:rsidR="00B90A4B" w:rsidRPr="00EF7094" w:rsidRDefault="00FF7DB9" w:rsidP="00BA0D99">
      <w:pPr>
        <w:pStyle w:val="ListParagraph"/>
        <w:numPr>
          <w:ilvl w:val="0"/>
          <w:numId w:val="3"/>
        </w:numPr>
        <w:spacing w:line="276" w:lineRule="auto"/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</w:pPr>
      <w:r w:rsidRPr="00EF7094">
        <w:rPr>
          <w:rFonts w:ascii="Book Antiqua" w:hAnsi="Book Antiqua"/>
          <w:sz w:val="32"/>
          <w:szCs w:val="32"/>
          <w:lang w:val="en-US"/>
        </w:rPr>
        <w:t xml:space="preserve">Whereas this is not the case for Limited liability partnership. </w:t>
      </w:r>
      <w:r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the Limited Liability Partnership (LLP), was introduced in the UK in 2001. This is a business vehicle that gives the benefits of limited liability whilst retaining other characteristics of a traditional business partnership</w:t>
      </w:r>
      <w:r w:rsidR="00BD1FEC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.</w:t>
      </w:r>
    </w:p>
    <w:p w14:paraId="02AF0F78" w14:textId="13434A9B" w:rsidR="00B90A4B" w:rsidRPr="00EF7094" w:rsidRDefault="00FF7DB9" w:rsidP="00BA0D99">
      <w:pPr>
        <w:pStyle w:val="ListParagraph"/>
        <w:numPr>
          <w:ilvl w:val="0"/>
          <w:numId w:val="3"/>
        </w:numPr>
        <w:spacing w:line="276" w:lineRule="auto"/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</w:pPr>
      <w:r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The limited liability partnership is a separate legal entity but the traditional partnership has no such concept. The partners and the firm are lawfully considered the same.</w:t>
      </w:r>
    </w:p>
    <w:p w14:paraId="37C93ED3" w14:textId="5AA02174" w:rsidR="00E51653" w:rsidRPr="00EF7094" w:rsidRDefault="00BD1FEC" w:rsidP="00BA0D99">
      <w:pPr>
        <w:pStyle w:val="ListParagraph"/>
        <w:numPr>
          <w:ilvl w:val="0"/>
          <w:numId w:val="3"/>
        </w:numPr>
        <w:spacing w:line="276" w:lineRule="auto"/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</w:pPr>
      <w:r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Most partnerships will have a partnership agr</w:t>
      </w:r>
      <w:r w:rsidR="002C6E6E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eement which sets out the rights of individual partners. The partnership </w:t>
      </w:r>
      <w:r w:rsidR="00B90A4B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a</w:t>
      </w:r>
      <w:r w:rsidR="002C6E6E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greement might specify, for example who can make what decisions and how profits are shared between partners. Strictly however no documentation is needed to form a partnership. However </w:t>
      </w:r>
      <w:proofErr w:type="gramStart"/>
      <w:r w:rsidR="002C6E6E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a</w:t>
      </w:r>
      <w:proofErr w:type="gramEnd"/>
      <w:r w:rsidR="002C6E6E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LLP, like a company has to registered at Companies House. An incorporation document must be submitted and signed by at least two persons who will become the first members of the LLP.</w:t>
      </w:r>
    </w:p>
    <w:p w14:paraId="4C305561" w14:textId="0F3A6D31" w:rsidR="00B90A4B" w:rsidRPr="00EF7094" w:rsidRDefault="00B90A4B" w:rsidP="00BA0D99">
      <w:pPr>
        <w:spacing w:line="276" w:lineRule="auto"/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</w:pPr>
    </w:p>
    <w:p w14:paraId="4F7BA121" w14:textId="48B92338" w:rsidR="00B90A4B" w:rsidRPr="00BA0D99" w:rsidRDefault="00B90A4B" w:rsidP="00BA0D99">
      <w:pPr>
        <w:spacing w:line="276" w:lineRule="auto"/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</w:rPr>
      </w:pPr>
      <w:r w:rsidRPr="00BA0D99"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</w:rPr>
        <w:t xml:space="preserve">Q2. Mr. Darshan </w:t>
      </w:r>
      <w:proofErr w:type="spellStart"/>
      <w:r w:rsidRPr="00BA0D99"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</w:rPr>
        <w:t>Lodha</w:t>
      </w:r>
      <w:proofErr w:type="spellEnd"/>
      <w:r w:rsidRPr="00BA0D99"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</w:rPr>
        <w:t xml:space="preserve"> the new CFO is of the perspective that shareholders give more value to corporations which have higher earnings. What is your opinion?</w:t>
      </w:r>
    </w:p>
    <w:p w14:paraId="393E9984" w14:textId="45A8FD27" w:rsidR="001E0591" w:rsidRPr="00EF7094" w:rsidRDefault="00B90A4B" w:rsidP="00BA0D99">
      <w:pPr>
        <w:spacing w:line="276" w:lineRule="auto"/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</w:pPr>
      <w:r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lastRenderedPageBreak/>
        <w:t xml:space="preserve">Ans] </w:t>
      </w:r>
      <w:r w:rsidR="0081167B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I agree with Mr. </w:t>
      </w:r>
      <w:proofErr w:type="spellStart"/>
      <w:r w:rsidR="0081167B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Lodha</w:t>
      </w:r>
      <w:proofErr w:type="spellEnd"/>
      <w:r w:rsidR="0081167B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on this statement. Shareholders are the true owners of the company and bring in the additional capital required to generate revenue</w:t>
      </w:r>
      <w:r w:rsidR="00DF0759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. Companies generate revenue by utilising the capital in research and development of the existing products or by introducing new products. </w:t>
      </w:r>
      <w:r w:rsidR="006F4168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An increase in the company’s earnings results in an increase in the shareholders wealth. Higher the earnings, higher will be the profits thus providing the sh</w:t>
      </w:r>
      <w:r w:rsidR="001E0591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a</w:t>
      </w:r>
      <w:r w:rsidR="006F4168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reholders with the promised dividends or an increase in the </w:t>
      </w:r>
      <w:r w:rsidR="001E0591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corporation’s</w:t>
      </w:r>
      <w:r w:rsidR="006F4168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stock price.</w:t>
      </w:r>
      <w:r w:rsidR="00C742DE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This satisfies company’s goal of shareholder’s wealth maximization. </w:t>
      </w:r>
      <w:r w:rsidR="006F4168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Higher earnings </w:t>
      </w:r>
      <w:r w:rsidR="001E0591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are the result of</w:t>
      </w:r>
      <w:r w:rsidR="006F4168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the right financial decisions taken by the CFO</w:t>
      </w:r>
      <w:r w:rsidR="001E0591"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which increases the shareholders confidence in the company.</w:t>
      </w:r>
    </w:p>
    <w:p w14:paraId="0188EF0B" w14:textId="4826B90C" w:rsidR="00B90A4B" w:rsidRPr="00BA0D99" w:rsidRDefault="00B90A4B" w:rsidP="00BA0D99">
      <w:pPr>
        <w:spacing w:line="276" w:lineRule="auto"/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</w:rPr>
      </w:pPr>
    </w:p>
    <w:p w14:paraId="1095E385" w14:textId="6C77ECFD" w:rsidR="001E0591" w:rsidRPr="00BA0D99" w:rsidRDefault="001E0591" w:rsidP="00BA0D99">
      <w:pPr>
        <w:spacing w:line="276" w:lineRule="auto"/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</w:rPr>
      </w:pPr>
      <w:r w:rsidRPr="00BA0D99"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</w:rPr>
        <w:t xml:space="preserve">Q3. </w:t>
      </w:r>
      <w:r w:rsidR="002B3F3E" w:rsidRPr="00BA0D99"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</w:rPr>
        <w:t xml:space="preserve">As an investor in a </w:t>
      </w:r>
      <w:r w:rsidR="00EF7094" w:rsidRPr="00BA0D99"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</w:rPr>
        <w:t>start-up</w:t>
      </w:r>
      <w:r w:rsidR="002B3F3E" w:rsidRPr="00BA0D99">
        <w:rPr>
          <w:rFonts w:ascii="Arial Narrow" w:hAnsi="Arial Narrow" w:cs="Arial"/>
          <w:b/>
          <w:bCs/>
          <w:color w:val="202124"/>
          <w:sz w:val="28"/>
          <w:szCs w:val="28"/>
          <w:shd w:val="clear" w:color="auto" w:fill="FFFFFF"/>
        </w:rPr>
        <w:t xml:space="preserve"> suggest that Mr. Kevin must subscribe to ESC, PSC or Convertibles.</w:t>
      </w:r>
    </w:p>
    <w:p w14:paraId="2DFB1195" w14:textId="77777777" w:rsidR="00EF7094" w:rsidRPr="00EF7094" w:rsidRDefault="00EF7094" w:rsidP="00BA0D99">
      <w:pPr>
        <w:spacing w:line="276" w:lineRule="auto"/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</w:pPr>
      <w:r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>Ans] Mr. Kevin must invest in a convertible.</w:t>
      </w:r>
    </w:p>
    <w:p w14:paraId="1BE20249" w14:textId="0908A359" w:rsidR="00EF7094" w:rsidRPr="00EF7094" w:rsidRDefault="00EF7094" w:rsidP="00BA0D99">
      <w:pPr>
        <w:spacing w:line="276" w:lineRule="auto"/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</w:pPr>
      <w:r w:rsidRPr="00EF7094">
        <w:rPr>
          <w:rFonts w:ascii="Book Antiqua" w:hAnsi="Book Antiqua"/>
          <w:sz w:val="32"/>
          <w:szCs w:val="32"/>
          <w:lang w:val="en-US"/>
        </w:rPr>
        <w:t>Convertible preference shares are preference shares which give the right to convert into ordinary shares at a later date. The investor does not pay anything to convert other than surrendering the convertible preference shares. The convertible loan stock will have a stated annual interest payment (paid in twice-yearly instalments). For convertible preference shares, the stated rate will be in a similar format to dividends. The date of conversion might be a single date or, at the option of the holder, one of a series of specified dates.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Convertibles offer a greater yield compared to equity and hence is more preferred.</w:t>
      </w:r>
      <w:r w:rsidRPr="00EF7094">
        <w:rPr>
          <w:rFonts w:ascii="Book Antiqua" w:hAnsi="Book Antiqua" w:cs="Arial"/>
          <w:color w:val="202124"/>
          <w:sz w:val="28"/>
          <w:szCs w:val="28"/>
          <w:shd w:val="clear" w:color="auto" w:fill="FFFFFF"/>
        </w:rPr>
        <w:t xml:space="preserve"> </w:t>
      </w:r>
    </w:p>
    <w:p w14:paraId="0F179785" w14:textId="171C9140" w:rsidR="00FF7DB9" w:rsidRPr="00EF7094" w:rsidRDefault="00FF7DB9" w:rsidP="00BA0D99">
      <w:pPr>
        <w:pStyle w:val="ListParagraph"/>
        <w:spacing w:line="276" w:lineRule="auto"/>
        <w:rPr>
          <w:rFonts w:ascii="Book Antiqua" w:hAnsi="Book Antiqua"/>
          <w:sz w:val="32"/>
          <w:szCs w:val="32"/>
          <w:lang w:val="en-US"/>
        </w:rPr>
      </w:pPr>
    </w:p>
    <w:p w14:paraId="5A696B87" w14:textId="77777777" w:rsidR="00680EAF" w:rsidRPr="00EF7094" w:rsidRDefault="00680EAF" w:rsidP="00BA0D99">
      <w:pPr>
        <w:spacing w:line="276" w:lineRule="auto"/>
        <w:rPr>
          <w:rFonts w:ascii="Book Antiqua" w:hAnsi="Book Antiqua"/>
          <w:sz w:val="32"/>
          <w:szCs w:val="32"/>
          <w:lang w:val="en-US"/>
        </w:rPr>
      </w:pPr>
    </w:p>
    <w:p w14:paraId="4E6A1EFF" w14:textId="77777777" w:rsidR="00680EAF" w:rsidRPr="00BA0D99" w:rsidRDefault="00680EAF" w:rsidP="00BA0D99">
      <w:pPr>
        <w:spacing w:line="276" w:lineRule="auto"/>
        <w:rPr>
          <w:rFonts w:ascii="Arial Narrow" w:hAnsi="Arial Narrow"/>
          <w:b/>
          <w:bCs/>
          <w:sz w:val="32"/>
          <w:szCs w:val="32"/>
          <w:lang w:val="en-US"/>
        </w:rPr>
      </w:pPr>
      <w:r w:rsidRPr="00BA0D99">
        <w:rPr>
          <w:rFonts w:ascii="Arial Narrow" w:hAnsi="Arial Narrow"/>
          <w:b/>
          <w:bCs/>
          <w:sz w:val="32"/>
          <w:szCs w:val="32"/>
          <w:lang w:val="en-US"/>
        </w:rPr>
        <w:t>Q4. Explain the difference between private Ltd and public Ltd.</w:t>
      </w:r>
    </w:p>
    <w:p w14:paraId="2EA27D78" w14:textId="77777777" w:rsidR="00EA17CD" w:rsidRPr="00EF7094" w:rsidRDefault="00680EAF" w:rsidP="00BA0D99">
      <w:p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 xml:space="preserve">Ans] </w:t>
      </w:r>
      <w:r w:rsidR="00EA17CD" w:rsidRPr="00EF7094">
        <w:rPr>
          <w:rFonts w:ascii="Book Antiqua" w:hAnsi="Book Antiqua"/>
          <w:sz w:val="32"/>
          <w:szCs w:val="32"/>
          <w:lang w:val="en-US"/>
        </w:rPr>
        <w:t xml:space="preserve">Limited companies come in two forms; public limited companies and private limited companies. The two forms are </w:t>
      </w:r>
      <w:r w:rsidR="00EA17CD" w:rsidRPr="00EF7094">
        <w:rPr>
          <w:rFonts w:ascii="Book Antiqua" w:hAnsi="Book Antiqua"/>
          <w:sz w:val="32"/>
          <w:szCs w:val="32"/>
          <w:lang w:val="en-US"/>
        </w:rPr>
        <w:lastRenderedPageBreak/>
        <w:t>companies are very similar. The difference is largely how they register themselves.</w:t>
      </w:r>
    </w:p>
    <w:p w14:paraId="63FDC7D9" w14:textId="55CF2D09" w:rsidR="00A439AC" w:rsidRPr="00EF7094" w:rsidRDefault="00EA17CD" w:rsidP="00BA0D99">
      <w:pPr>
        <w:pStyle w:val="ListParagraph"/>
        <w:numPr>
          <w:ilvl w:val="0"/>
          <w:numId w:val="4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A public limited company is a company whose documentation states that it is a public company and which has an issued share capital of at least £50,000. The name of a public limited company must end with the words ‘public limited company’ (or the abbreviation PLC or plc). They offer shares to general public and shareholders have limited liab</w:t>
      </w:r>
      <w:r w:rsidR="00BA59D6" w:rsidRPr="00EF7094">
        <w:rPr>
          <w:rFonts w:ascii="Book Antiqua" w:hAnsi="Book Antiqua"/>
          <w:sz w:val="32"/>
          <w:szCs w:val="32"/>
          <w:lang w:val="en-US"/>
        </w:rPr>
        <w:t>ility</w:t>
      </w:r>
      <w:r w:rsidRPr="00EF7094">
        <w:rPr>
          <w:rFonts w:ascii="Book Antiqua" w:hAnsi="Book Antiqua"/>
          <w:sz w:val="32"/>
          <w:szCs w:val="32"/>
          <w:lang w:val="en-US"/>
        </w:rPr>
        <w:t>.</w:t>
      </w:r>
      <w:r w:rsidR="00BA59D6" w:rsidRPr="00EF7094">
        <w:rPr>
          <w:rFonts w:ascii="Book Antiqua" w:hAnsi="Book Antiqua"/>
          <w:sz w:val="32"/>
          <w:szCs w:val="32"/>
          <w:lang w:val="en-US"/>
        </w:rPr>
        <w:t xml:space="preserve"> </w:t>
      </w:r>
    </w:p>
    <w:p w14:paraId="2E5487A0" w14:textId="07FFA5D0" w:rsidR="00EA17CD" w:rsidRPr="00EF7094" w:rsidRDefault="00BA59D6" w:rsidP="00BA0D99">
      <w:pPr>
        <w:pStyle w:val="ListParagraph"/>
        <w:numPr>
          <w:ilvl w:val="0"/>
          <w:numId w:val="4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All other limited companies are classed as private limited companies. A private limited company’s name must end with the word ‘limited’ (or the abbreviation LTD or ltd). A private limited company is not allowed to offer its shares to the public.</w:t>
      </w:r>
    </w:p>
    <w:p w14:paraId="7588D37B" w14:textId="7A240053" w:rsidR="00BA59D6" w:rsidRPr="00EF7094" w:rsidRDefault="00BA59D6" w:rsidP="00BA0D99">
      <w:pPr>
        <w:spacing w:line="276" w:lineRule="auto"/>
        <w:rPr>
          <w:rFonts w:ascii="Book Antiqua" w:hAnsi="Book Antiqua"/>
          <w:sz w:val="32"/>
          <w:szCs w:val="32"/>
          <w:lang w:val="en-US"/>
        </w:rPr>
      </w:pPr>
    </w:p>
    <w:p w14:paraId="522D66B0" w14:textId="643213DD" w:rsidR="00BA59D6" w:rsidRPr="00BA0D99" w:rsidRDefault="00BA59D6" w:rsidP="00BA0D99">
      <w:pPr>
        <w:spacing w:line="276" w:lineRule="auto"/>
        <w:rPr>
          <w:rFonts w:ascii="Arial Narrow" w:hAnsi="Arial Narrow"/>
          <w:b/>
          <w:bCs/>
          <w:sz w:val="32"/>
          <w:szCs w:val="32"/>
          <w:lang w:val="en-US"/>
        </w:rPr>
      </w:pPr>
      <w:r w:rsidRPr="00BA0D99">
        <w:rPr>
          <w:rFonts w:ascii="Arial Narrow" w:hAnsi="Arial Narrow"/>
          <w:b/>
          <w:bCs/>
          <w:sz w:val="32"/>
          <w:szCs w:val="32"/>
          <w:lang w:val="en-US"/>
        </w:rPr>
        <w:t>Q5. Mr. Mohit feels that setting up a proprietorship business is best suitable to him. Explain the pros and cons.</w:t>
      </w:r>
    </w:p>
    <w:p w14:paraId="7030DF1F" w14:textId="10B372B0" w:rsidR="00BA59D6" w:rsidRPr="00EF7094" w:rsidRDefault="00BA59D6" w:rsidP="00BA0D99">
      <w:p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 xml:space="preserve">Ans] </w:t>
      </w:r>
      <w:r w:rsidR="00DC78FA" w:rsidRPr="00EF7094">
        <w:rPr>
          <w:rFonts w:ascii="Book Antiqua" w:hAnsi="Book Antiqua"/>
          <w:sz w:val="32"/>
          <w:szCs w:val="32"/>
          <w:lang w:val="en-US"/>
        </w:rPr>
        <w:t xml:space="preserve">A sole trader is a business which is owned by one person and which is not a limited company. Sole traders have unlimited legal liability for their business debts. The definition refers only to ownership of the business. There are </w:t>
      </w:r>
      <w:proofErr w:type="spellStart"/>
      <w:r w:rsidR="00DC78FA" w:rsidRPr="00EF7094">
        <w:rPr>
          <w:rFonts w:ascii="Book Antiqua" w:hAnsi="Book Antiqua"/>
          <w:sz w:val="32"/>
          <w:szCs w:val="32"/>
          <w:lang w:val="en-US"/>
        </w:rPr>
        <w:t>sole</w:t>
      </w:r>
      <w:proofErr w:type="spellEnd"/>
      <w:r w:rsidR="00DC78FA" w:rsidRPr="00EF7094">
        <w:rPr>
          <w:rFonts w:ascii="Book Antiqua" w:hAnsi="Book Antiqua"/>
          <w:sz w:val="32"/>
          <w:szCs w:val="32"/>
          <w:lang w:val="en-US"/>
        </w:rPr>
        <w:t xml:space="preserve"> traders who have employees working for them.</w:t>
      </w:r>
    </w:p>
    <w:p w14:paraId="4F437BB0" w14:textId="5BBACEFC" w:rsidR="00DC78FA" w:rsidRPr="00EF7094" w:rsidRDefault="00FA7824" w:rsidP="00BA0D99">
      <w:p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A</w:t>
      </w:r>
      <w:r w:rsidR="00DC78FA" w:rsidRPr="00EF7094">
        <w:rPr>
          <w:rFonts w:ascii="Book Antiqua" w:hAnsi="Book Antiqua"/>
          <w:sz w:val="32"/>
          <w:szCs w:val="32"/>
          <w:lang w:val="en-US"/>
        </w:rPr>
        <w:t>dvantages for a sole trader is as follows:</w:t>
      </w:r>
    </w:p>
    <w:p w14:paraId="395BEB1F" w14:textId="22A56852" w:rsidR="00DC78FA" w:rsidRPr="00EF7094" w:rsidRDefault="00DC78FA" w:rsidP="00BA0D99">
      <w:pPr>
        <w:pStyle w:val="ListParagraph"/>
        <w:numPr>
          <w:ilvl w:val="0"/>
          <w:numId w:val="5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Easy to Establish – A sole proprietorship business does not have any specific registration process. Any person who wishes to start their own business can easily become a sole proprietor without any legal formalities.</w:t>
      </w:r>
    </w:p>
    <w:p w14:paraId="3E9FD3F3" w14:textId="4E9C6E53" w:rsidR="00DC78FA" w:rsidRPr="00EF7094" w:rsidRDefault="00DC78FA" w:rsidP="00BA0D99">
      <w:pPr>
        <w:pStyle w:val="ListParagraph"/>
        <w:numPr>
          <w:ilvl w:val="0"/>
          <w:numId w:val="5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lastRenderedPageBreak/>
        <w:t xml:space="preserve">Easier to operate – The sole proprietor is the single person at helm of his affairs. He need not consult </w:t>
      </w:r>
      <w:r w:rsidR="00FA7824" w:rsidRPr="00EF7094">
        <w:rPr>
          <w:rFonts w:ascii="Book Antiqua" w:hAnsi="Book Antiqua"/>
          <w:sz w:val="32"/>
          <w:szCs w:val="32"/>
          <w:lang w:val="en-US"/>
        </w:rPr>
        <w:t>anyone before making decisions for the business nor consider a plethora of opinions.</w:t>
      </w:r>
    </w:p>
    <w:p w14:paraId="62415040" w14:textId="3B90DFFB" w:rsidR="00FA7824" w:rsidRPr="00EF7094" w:rsidRDefault="00FA7824" w:rsidP="00BA0D99">
      <w:pPr>
        <w:pStyle w:val="ListParagraph"/>
        <w:numPr>
          <w:ilvl w:val="0"/>
          <w:numId w:val="5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Sole beneficiary of profits – The sole proprietor is the sole beneficiary of the profits made by the business and need not share it with anyone else.</w:t>
      </w:r>
    </w:p>
    <w:p w14:paraId="02A7DC9D" w14:textId="354335AD" w:rsidR="00FA7824" w:rsidRPr="00EF7094" w:rsidRDefault="00FA7824" w:rsidP="00BA0D99">
      <w:p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Disadvantages of sole proprietorship are as follows:</w:t>
      </w:r>
    </w:p>
    <w:p w14:paraId="1CEABC66" w14:textId="60217BE7" w:rsidR="00537CD4" w:rsidRPr="00EF7094" w:rsidRDefault="00FA7824" w:rsidP="00BA0D99">
      <w:pPr>
        <w:pStyle w:val="ListParagraph"/>
        <w:numPr>
          <w:ilvl w:val="0"/>
          <w:numId w:val="6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 xml:space="preserve">Unlimited liability </w:t>
      </w:r>
      <w:r w:rsidR="00537CD4" w:rsidRPr="00EF7094">
        <w:rPr>
          <w:rFonts w:ascii="Book Antiqua" w:hAnsi="Book Antiqua"/>
          <w:sz w:val="32"/>
          <w:szCs w:val="32"/>
          <w:lang w:val="en-US"/>
        </w:rPr>
        <w:t>-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This is one of the biggest </w:t>
      </w:r>
      <w:proofErr w:type="gramStart"/>
      <w:r w:rsidRPr="00EF7094">
        <w:rPr>
          <w:rFonts w:ascii="Book Antiqua" w:hAnsi="Book Antiqua"/>
          <w:sz w:val="32"/>
          <w:szCs w:val="32"/>
          <w:lang w:val="en-US"/>
        </w:rPr>
        <w:t>disadvantage</w:t>
      </w:r>
      <w:proofErr w:type="gramEnd"/>
      <w:r w:rsidRPr="00EF7094">
        <w:rPr>
          <w:rFonts w:ascii="Book Antiqua" w:hAnsi="Book Antiqua"/>
          <w:sz w:val="32"/>
          <w:szCs w:val="32"/>
          <w:lang w:val="en-US"/>
        </w:rPr>
        <w:t xml:space="preserve"> of a sole proprietorship form of business. </w:t>
      </w:r>
      <w:r w:rsidR="00537CD4" w:rsidRPr="00EF7094">
        <w:rPr>
          <w:rFonts w:ascii="Book Antiqua" w:hAnsi="Book Antiqua"/>
          <w:sz w:val="32"/>
          <w:szCs w:val="32"/>
          <w:lang w:val="en-US"/>
        </w:rPr>
        <w:t xml:space="preserve">On the occurrence of any loss the sole proprietor must meet the liabilities at any costs, which implies that his/her personal assets may also be used to discharge the liabilities if need be. </w:t>
      </w:r>
    </w:p>
    <w:p w14:paraId="45C3C8E5" w14:textId="77777777" w:rsidR="00537CD4" w:rsidRPr="00EF7094" w:rsidRDefault="00537CD4" w:rsidP="00BA0D99">
      <w:pPr>
        <w:pStyle w:val="ListParagraph"/>
        <w:numPr>
          <w:ilvl w:val="0"/>
          <w:numId w:val="6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No separate legal entity – The sole trader and the firm are considered one and the same in the eyes of law.</w:t>
      </w:r>
    </w:p>
    <w:p w14:paraId="6E6F02BD" w14:textId="1265E29B" w:rsidR="00FA7824" w:rsidRPr="00EF7094" w:rsidRDefault="00537CD4" w:rsidP="00BA0D99">
      <w:pPr>
        <w:pStyle w:val="ListParagraph"/>
        <w:numPr>
          <w:ilvl w:val="0"/>
          <w:numId w:val="6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 xml:space="preserve">Difficulty in obtaining funs – Being a sole trader limits the sources of funds required for the diversification and expansion of business. The banks are also a little wary of lending large sums of money to sole proprietors due to the high risk involved. </w:t>
      </w:r>
    </w:p>
    <w:p w14:paraId="69B30BAE" w14:textId="2C4622E9" w:rsidR="00537CD4" w:rsidRPr="00EF7094" w:rsidRDefault="00537CD4" w:rsidP="00BA0D99">
      <w:pPr>
        <w:spacing w:line="276" w:lineRule="auto"/>
        <w:rPr>
          <w:rFonts w:ascii="Book Antiqua" w:hAnsi="Book Antiqua"/>
          <w:sz w:val="32"/>
          <w:szCs w:val="32"/>
          <w:lang w:val="en-US"/>
        </w:rPr>
      </w:pPr>
    </w:p>
    <w:p w14:paraId="19B60EE7" w14:textId="2F1FE233" w:rsidR="00537CD4" w:rsidRPr="00BA0D99" w:rsidRDefault="00537CD4" w:rsidP="00BA0D99">
      <w:pPr>
        <w:spacing w:line="276" w:lineRule="auto"/>
        <w:rPr>
          <w:rFonts w:ascii="Arial Narrow" w:hAnsi="Arial Narrow"/>
          <w:b/>
          <w:bCs/>
          <w:sz w:val="32"/>
          <w:szCs w:val="32"/>
          <w:lang w:val="en-US"/>
        </w:rPr>
      </w:pPr>
      <w:r w:rsidRPr="00BA0D99">
        <w:rPr>
          <w:rFonts w:ascii="Arial Narrow" w:hAnsi="Arial Narrow"/>
          <w:b/>
          <w:bCs/>
          <w:sz w:val="32"/>
          <w:szCs w:val="32"/>
          <w:lang w:val="en-US"/>
        </w:rPr>
        <w:t xml:space="preserve">Q6, Delta </w:t>
      </w:r>
      <w:proofErr w:type="spellStart"/>
      <w:r w:rsidRPr="00BA0D99">
        <w:rPr>
          <w:rFonts w:ascii="Arial Narrow" w:hAnsi="Arial Narrow"/>
          <w:b/>
          <w:bCs/>
          <w:sz w:val="32"/>
          <w:szCs w:val="32"/>
          <w:lang w:val="en-US"/>
        </w:rPr>
        <w:t>corp</w:t>
      </w:r>
      <w:proofErr w:type="spellEnd"/>
      <w:r w:rsidRPr="00BA0D99">
        <w:rPr>
          <w:rFonts w:ascii="Arial Narrow" w:hAnsi="Arial Narrow"/>
          <w:b/>
          <w:bCs/>
          <w:sz w:val="32"/>
          <w:szCs w:val="32"/>
          <w:lang w:val="en-US"/>
        </w:rPr>
        <w:t xml:space="preserve"> wishes to raise small term </w:t>
      </w:r>
      <w:r w:rsidR="001D7810" w:rsidRPr="00BA0D99">
        <w:rPr>
          <w:rFonts w:ascii="Arial Narrow" w:hAnsi="Arial Narrow"/>
          <w:b/>
          <w:bCs/>
          <w:sz w:val="32"/>
          <w:szCs w:val="32"/>
          <w:lang w:val="en-US"/>
        </w:rPr>
        <w:t xml:space="preserve">funds for working capital needs. Suggest suitable methods. </w:t>
      </w:r>
    </w:p>
    <w:p w14:paraId="75359032" w14:textId="16BE46F1" w:rsidR="001D7810" w:rsidRPr="00EF7094" w:rsidRDefault="001D7810" w:rsidP="00BA0D99">
      <w:p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 xml:space="preserve">Ans] </w:t>
      </w:r>
      <w:r w:rsidR="00DD21C3" w:rsidRPr="00EF7094">
        <w:rPr>
          <w:rFonts w:ascii="Book Antiqua" w:hAnsi="Book Antiqua"/>
          <w:sz w:val="32"/>
          <w:szCs w:val="32"/>
          <w:lang w:val="en-US"/>
        </w:rPr>
        <w:t xml:space="preserve">All </w:t>
      </w:r>
      <w:r w:rsidR="00DD21C3" w:rsidRPr="00EF7094">
        <w:rPr>
          <w:rFonts w:ascii="Book Antiqua" w:hAnsi="Book Antiqua"/>
          <w:sz w:val="32"/>
          <w:szCs w:val="32"/>
          <w:lang w:val="en-US"/>
        </w:rPr>
        <w:t>organizations</w:t>
      </w:r>
      <w:r w:rsidR="00DD21C3" w:rsidRPr="00EF7094">
        <w:rPr>
          <w:rFonts w:ascii="Book Antiqua" w:hAnsi="Book Antiqua"/>
          <w:sz w:val="32"/>
          <w:szCs w:val="32"/>
          <w:lang w:val="en-US"/>
        </w:rPr>
        <w:t xml:space="preserve"> need capital to finance premises, equipment and operations.</w:t>
      </w:r>
      <w:r w:rsidR="00DD21C3" w:rsidRPr="00EF7094">
        <w:rPr>
          <w:rFonts w:ascii="Book Antiqua" w:hAnsi="Book Antiqua"/>
          <w:sz w:val="32"/>
          <w:szCs w:val="32"/>
          <w:lang w:val="en-US"/>
        </w:rPr>
        <w:t xml:space="preserve"> The following are some of the </w:t>
      </w:r>
      <w:proofErr w:type="gramStart"/>
      <w:r w:rsidR="00DD21C3" w:rsidRPr="00EF7094">
        <w:rPr>
          <w:rFonts w:ascii="Book Antiqua" w:hAnsi="Book Antiqua"/>
          <w:sz w:val="32"/>
          <w:szCs w:val="32"/>
          <w:lang w:val="en-US"/>
        </w:rPr>
        <w:t>short term</w:t>
      </w:r>
      <w:proofErr w:type="gramEnd"/>
      <w:r w:rsidR="00DD21C3" w:rsidRPr="00EF7094">
        <w:rPr>
          <w:rFonts w:ascii="Book Antiqua" w:hAnsi="Book Antiqua"/>
          <w:sz w:val="32"/>
          <w:szCs w:val="32"/>
          <w:lang w:val="en-US"/>
        </w:rPr>
        <w:t xml:space="preserve"> funds for working capital need:</w:t>
      </w:r>
    </w:p>
    <w:p w14:paraId="1CB44074" w14:textId="32475751" w:rsidR="00DD21C3" w:rsidRPr="00EF7094" w:rsidRDefault="00DD21C3" w:rsidP="00BA0D99">
      <w:pPr>
        <w:pStyle w:val="ListParagraph"/>
        <w:numPr>
          <w:ilvl w:val="0"/>
          <w:numId w:val="7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lastRenderedPageBreak/>
        <w:t>Bank overdrafts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- </w:t>
      </w:r>
      <w:r w:rsidRPr="00EF7094">
        <w:rPr>
          <w:rFonts w:ascii="Book Antiqua" w:hAnsi="Book Antiqua"/>
          <w:sz w:val="32"/>
          <w:szCs w:val="32"/>
          <w:lang w:val="en-US"/>
        </w:rPr>
        <w:t>An overdraft is a form of short-term borrowing from a bank where the borrower is granted a facility to draw money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out of a current account such that it becomes negative, down to an agreed limit. The borrower pays interest only on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the amount by which they are actually overdrawn. No explicit capital repayments are made.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Overdrafts made to companies are usually secured by a floating charge. The interest charged on an overdraft will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usually be higher than on a loan of equivalent amount. A bank can demand immediate repayment of an overdraft with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no notice.</w:t>
      </w:r>
    </w:p>
    <w:p w14:paraId="75ED9E08" w14:textId="4E2FA6C4" w:rsidR="00DD21C3" w:rsidRPr="00EF7094" w:rsidRDefault="00DD21C3" w:rsidP="00BA0D99">
      <w:pPr>
        <w:pStyle w:val="ListParagraph"/>
        <w:numPr>
          <w:ilvl w:val="0"/>
          <w:numId w:val="7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Trade credit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- </w:t>
      </w:r>
      <w:r w:rsidRPr="00EF7094">
        <w:rPr>
          <w:rFonts w:ascii="Book Antiqua" w:hAnsi="Book Antiqua"/>
          <w:sz w:val="32"/>
          <w:szCs w:val="32"/>
          <w:lang w:val="en-US"/>
        </w:rPr>
        <w:t>Trade credit is an agreement between a company and one of its suppliers to pay for goods or services after they have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been supplied.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In most cases no explicit interest is charged. In many industries, late payment is so common that explicit discounts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can be negotiated for not using trade credit.</w:t>
      </w:r>
    </w:p>
    <w:p w14:paraId="151D9A60" w14:textId="20901841" w:rsidR="00DD21C3" w:rsidRPr="00EF7094" w:rsidRDefault="00DD21C3" w:rsidP="00BA0D99">
      <w:pPr>
        <w:pStyle w:val="ListParagraph"/>
        <w:numPr>
          <w:ilvl w:val="0"/>
          <w:numId w:val="7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Factoring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- </w:t>
      </w:r>
      <w:r w:rsidRPr="00EF7094">
        <w:rPr>
          <w:rFonts w:ascii="Book Antiqua" w:hAnsi="Book Antiqua"/>
          <w:sz w:val="32"/>
          <w:szCs w:val="32"/>
          <w:lang w:val="en-US"/>
        </w:rPr>
        <w:t>There are two types of factoring: ‘non-recourse factoring’ and ‘recourse factoring’ (or ‘invoice discounting’).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Non-recourse factoring is where the supplier sells on its trade debts to a factor in order to obtain cash payment of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the accounts before their actual due date. The factor takes over all responsibility for credit analysis of new accounts,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payments collection and credit losses.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Recourse factoring only provides early payment of invoices. It is a loan which is secured against the invoices, and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has a value which automatically fluctuates with the amount that the company sells. Credit risk remains with the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original supplier.</w:t>
      </w:r>
    </w:p>
    <w:p w14:paraId="52FF4842" w14:textId="625ED401" w:rsidR="00ED15C7" w:rsidRPr="00EF7094" w:rsidRDefault="00ED15C7" w:rsidP="00BA0D99">
      <w:pPr>
        <w:pStyle w:val="ListParagraph"/>
        <w:numPr>
          <w:ilvl w:val="0"/>
          <w:numId w:val="7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lastRenderedPageBreak/>
        <w:t>Bills of exchange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- </w:t>
      </w:r>
      <w:r w:rsidRPr="00EF7094">
        <w:rPr>
          <w:rFonts w:ascii="Book Antiqua" w:hAnsi="Book Antiqua"/>
          <w:sz w:val="32"/>
          <w:szCs w:val="32"/>
          <w:lang w:val="en-US"/>
        </w:rPr>
        <w:t>A bill of exchange is effectively a claim to the amount owed by a purchaser of goods on credit and may be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‘accepted’ by a bank (for a fee). This means that the bank guarantees payment against the bill to whomsoever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holds the bill at maturity. The bill can then be sold to raise short-term finance. Where the endorser is an ‘eligible’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bank the bill is known as an ‘eligible bill of exchange’ which is a very secure investment.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Bills of exchange are known as ‘two name’ papers because they carry both the name of the company which owes the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money and the name of the accepting bank.</w:t>
      </w:r>
    </w:p>
    <w:p w14:paraId="6AF81A14" w14:textId="0BE610EC" w:rsidR="00ED15C7" w:rsidRPr="00EF7094" w:rsidRDefault="00ED15C7" w:rsidP="00BA0D99">
      <w:pPr>
        <w:pStyle w:val="ListParagraph"/>
        <w:numPr>
          <w:ilvl w:val="0"/>
          <w:numId w:val="7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Commercial paper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- </w:t>
      </w:r>
      <w:r w:rsidRPr="00EF7094">
        <w:rPr>
          <w:rFonts w:ascii="Book Antiqua" w:hAnsi="Book Antiqua"/>
          <w:sz w:val="32"/>
          <w:szCs w:val="32"/>
          <w:lang w:val="en-US"/>
        </w:rPr>
        <w:t>Commercial paper is a single name form of short-term borrowing used by large companies. It comes in the form of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bearer documents for large denominations which are issued at a discount and redeemed at par. Commercial paper is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not listed on the Stock Exchange.</w:t>
      </w:r>
    </w:p>
    <w:p w14:paraId="1423E350" w14:textId="6DB9B780" w:rsidR="00ED15C7" w:rsidRPr="00EF7094" w:rsidRDefault="00ED15C7" w:rsidP="00BA0D99">
      <w:pPr>
        <w:spacing w:line="276" w:lineRule="auto"/>
        <w:rPr>
          <w:rFonts w:ascii="Book Antiqua" w:hAnsi="Book Antiqua"/>
          <w:sz w:val="32"/>
          <w:szCs w:val="32"/>
          <w:lang w:val="en-US"/>
        </w:rPr>
      </w:pPr>
    </w:p>
    <w:p w14:paraId="08C1952D" w14:textId="03C9547D" w:rsidR="00ED15C7" w:rsidRPr="00BA0D99" w:rsidRDefault="00ED15C7" w:rsidP="00BA0D99">
      <w:pPr>
        <w:spacing w:line="276" w:lineRule="auto"/>
        <w:rPr>
          <w:rFonts w:ascii="Arial Narrow" w:hAnsi="Arial Narrow"/>
          <w:b/>
          <w:bCs/>
          <w:sz w:val="32"/>
          <w:szCs w:val="32"/>
          <w:lang w:val="en-US"/>
        </w:rPr>
      </w:pPr>
      <w:r w:rsidRPr="00BA0D99">
        <w:rPr>
          <w:rFonts w:ascii="Arial Narrow" w:hAnsi="Arial Narrow"/>
          <w:b/>
          <w:bCs/>
          <w:sz w:val="32"/>
          <w:szCs w:val="32"/>
          <w:lang w:val="en-US"/>
        </w:rPr>
        <w:t xml:space="preserve">Q7. Explain operating and financial lease. </w:t>
      </w:r>
    </w:p>
    <w:p w14:paraId="6B0D1FBE" w14:textId="77777777" w:rsidR="00043BD5" w:rsidRPr="00EF7094" w:rsidRDefault="00ED15C7" w:rsidP="00BA0D99">
      <w:p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 xml:space="preserve">Ans] </w:t>
      </w:r>
      <w:r w:rsidR="00043BD5" w:rsidRPr="00EF7094">
        <w:rPr>
          <w:rFonts w:ascii="Book Antiqua" w:hAnsi="Book Antiqua"/>
          <w:sz w:val="32"/>
          <w:szCs w:val="32"/>
          <w:lang w:val="en-US"/>
        </w:rPr>
        <w:t>Leasing</w:t>
      </w:r>
      <w:r w:rsidR="00043BD5" w:rsidRPr="00EF7094">
        <w:rPr>
          <w:rFonts w:ascii="Book Antiqua" w:hAnsi="Book Antiqua"/>
          <w:sz w:val="32"/>
          <w:szCs w:val="32"/>
          <w:lang w:val="en-US"/>
        </w:rPr>
        <w:t xml:space="preserve"> </w:t>
      </w:r>
    </w:p>
    <w:p w14:paraId="5DBAFA14" w14:textId="7187B448" w:rsidR="00ED15C7" w:rsidRPr="00EF7094" w:rsidRDefault="00043BD5" w:rsidP="00BA0D99">
      <w:pPr>
        <w:pStyle w:val="ListParagraph"/>
        <w:numPr>
          <w:ilvl w:val="0"/>
          <w:numId w:val="8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A lease is an agreement where the owner of an asset gives the lessee the right to use the asset over a period, in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return for a regular series of payments. Legal ownership does not change hands. There are two types of </w:t>
      </w:r>
      <w:proofErr w:type="gramStart"/>
      <w:r w:rsidRPr="00EF7094">
        <w:rPr>
          <w:rFonts w:ascii="Book Antiqua" w:hAnsi="Book Antiqua"/>
          <w:sz w:val="32"/>
          <w:szCs w:val="32"/>
          <w:lang w:val="en-US"/>
        </w:rPr>
        <w:t>lease</w:t>
      </w:r>
      <w:proofErr w:type="gramEnd"/>
      <w:r w:rsidRPr="00EF7094">
        <w:rPr>
          <w:rFonts w:ascii="Book Antiqua" w:hAnsi="Book Antiqua"/>
          <w:sz w:val="32"/>
          <w:szCs w:val="32"/>
          <w:lang w:val="en-US"/>
        </w:rPr>
        <w:t>: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operating leases and finance leases.</w:t>
      </w:r>
    </w:p>
    <w:p w14:paraId="66A4557A" w14:textId="7C443566" w:rsidR="00043BD5" w:rsidRPr="00EF7094" w:rsidRDefault="00043BD5" w:rsidP="00BA0D99">
      <w:pPr>
        <w:pStyle w:val="ListParagraph"/>
        <w:numPr>
          <w:ilvl w:val="0"/>
          <w:numId w:val="8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Under an operating lease, the owner of the asset will retain most of the risks associated with owning the asset. The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lease will be for a period substantially shorter than the likely life of the asset.</w:t>
      </w:r>
    </w:p>
    <w:p w14:paraId="7E1C1C86" w14:textId="3246883E" w:rsidR="00043BD5" w:rsidRPr="00EF7094" w:rsidRDefault="00043BD5" w:rsidP="00BA0D99">
      <w:pPr>
        <w:pStyle w:val="ListParagraph"/>
        <w:numPr>
          <w:ilvl w:val="0"/>
          <w:numId w:val="8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lastRenderedPageBreak/>
        <w:t>Under a finance lease, the lessee takes on most of the risks associated with owning the asset. The lease will be for a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period similar to the likely life of the asset. The present value of the payments under the agreement is shown in the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lessee’s balance sheet twice: as an asset and as a corresponding liability.</w:t>
      </w:r>
    </w:p>
    <w:p w14:paraId="56E58013" w14:textId="594F33FF" w:rsidR="00043BD5" w:rsidRPr="00BA0D99" w:rsidRDefault="00043BD5" w:rsidP="00BA0D99">
      <w:pPr>
        <w:spacing w:line="276" w:lineRule="auto"/>
        <w:rPr>
          <w:rFonts w:ascii="Arial Narrow" w:hAnsi="Arial Narrow"/>
          <w:b/>
          <w:bCs/>
          <w:sz w:val="32"/>
          <w:szCs w:val="32"/>
          <w:lang w:val="en-US"/>
        </w:rPr>
      </w:pPr>
    </w:p>
    <w:p w14:paraId="4E8A9CA5" w14:textId="0E0AF0D1" w:rsidR="00043BD5" w:rsidRPr="00BA0D99" w:rsidRDefault="00043BD5" w:rsidP="00BA0D99">
      <w:pPr>
        <w:spacing w:line="276" w:lineRule="auto"/>
        <w:rPr>
          <w:rFonts w:ascii="Arial Narrow" w:hAnsi="Arial Narrow"/>
          <w:b/>
          <w:bCs/>
          <w:sz w:val="32"/>
          <w:szCs w:val="32"/>
          <w:lang w:val="en-US"/>
        </w:rPr>
      </w:pPr>
      <w:r w:rsidRPr="00BA0D99">
        <w:rPr>
          <w:rFonts w:ascii="Arial Narrow" w:hAnsi="Arial Narrow"/>
          <w:b/>
          <w:bCs/>
          <w:sz w:val="32"/>
          <w:szCs w:val="32"/>
          <w:lang w:val="en-US"/>
        </w:rPr>
        <w:t>Q8. Explain:</w:t>
      </w:r>
    </w:p>
    <w:p w14:paraId="54C52943" w14:textId="2EDBF26D" w:rsidR="00043BD5" w:rsidRPr="00BA0D99" w:rsidRDefault="00043BD5" w:rsidP="00BA0D99">
      <w:pPr>
        <w:pStyle w:val="ListParagraph"/>
        <w:numPr>
          <w:ilvl w:val="0"/>
          <w:numId w:val="9"/>
        </w:numPr>
        <w:spacing w:line="276" w:lineRule="auto"/>
        <w:rPr>
          <w:rFonts w:ascii="Arial Narrow" w:hAnsi="Arial Narrow"/>
          <w:b/>
          <w:bCs/>
          <w:sz w:val="32"/>
          <w:szCs w:val="32"/>
          <w:lang w:val="en-US"/>
        </w:rPr>
      </w:pPr>
      <w:r w:rsidRPr="00BA0D99">
        <w:rPr>
          <w:rFonts w:ascii="Arial Narrow" w:hAnsi="Arial Narrow"/>
          <w:b/>
          <w:bCs/>
          <w:sz w:val="32"/>
          <w:szCs w:val="32"/>
          <w:lang w:val="en-US"/>
        </w:rPr>
        <w:t>Convertibles</w:t>
      </w:r>
    </w:p>
    <w:p w14:paraId="46F018B0" w14:textId="14D049E3" w:rsidR="00043BD5" w:rsidRPr="00BA0D99" w:rsidRDefault="00043BD5" w:rsidP="00BA0D99">
      <w:pPr>
        <w:pStyle w:val="ListParagraph"/>
        <w:numPr>
          <w:ilvl w:val="0"/>
          <w:numId w:val="9"/>
        </w:numPr>
        <w:spacing w:line="276" w:lineRule="auto"/>
        <w:rPr>
          <w:rFonts w:ascii="Arial Narrow" w:hAnsi="Arial Narrow"/>
          <w:b/>
          <w:bCs/>
          <w:sz w:val="32"/>
          <w:szCs w:val="32"/>
          <w:lang w:val="en-US"/>
        </w:rPr>
      </w:pPr>
      <w:r w:rsidRPr="00BA0D99">
        <w:rPr>
          <w:rFonts w:ascii="Arial Narrow" w:hAnsi="Arial Narrow"/>
          <w:b/>
          <w:bCs/>
          <w:sz w:val="32"/>
          <w:szCs w:val="32"/>
          <w:lang w:val="en-US"/>
        </w:rPr>
        <w:t>Warrant</w:t>
      </w:r>
    </w:p>
    <w:p w14:paraId="15AF43B0" w14:textId="6BE6C056" w:rsidR="00043BD5" w:rsidRPr="00BA0D99" w:rsidRDefault="00043BD5" w:rsidP="00BA0D99">
      <w:pPr>
        <w:pStyle w:val="ListParagraph"/>
        <w:numPr>
          <w:ilvl w:val="0"/>
          <w:numId w:val="9"/>
        </w:numPr>
        <w:spacing w:line="276" w:lineRule="auto"/>
        <w:rPr>
          <w:rFonts w:ascii="Arial Narrow" w:hAnsi="Arial Narrow"/>
          <w:b/>
          <w:bCs/>
          <w:sz w:val="32"/>
          <w:szCs w:val="32"/>
          <w:lang w:val="en-US"/>
        </w:rPr>
      </w:pPr>
      <w:r w:rsidRPr="00BA0D99">
        <w:rPr>
          <w:rFonts w:ascii="Arial Narrow" w:hAnsi="Arial Narrow"/>
          <w:b/>
          <w:bCs/>
          <w:sz w:val="32"/>
          <w:szCs w:val="32"/>
          <w:lang w:val="en-US"/>
        </w:rPr>
        <w:t>Why a convertible must normally trade at a price higher than equity?</w:t>
      </w:r>
    </w:p>
    <w:p w14:paraId="41D010B1" w14:textId="0E6D8780" w:rsidR="00043BD5" w:rsidRPr="00BA0D99" w:rsidRDefault="00043BD5" w:rsidP="00BA0D99">
      <w:pPr>
        <w:pStyle w:val="ListParagraph"/>
        <w:numPr>
          <w:ilvl w:val="0"/>
          <w:numId w:val="9"/>
        </w:numPr>
        <w:spacing w:line="276" w:lineRule="auto"/>
        <w:rPr>
          <w:rFonts w:ascii="Arial Narrow" w:hAnsi="Arial Narrow"/>
          <w:b/>
          <w:bCs/>
          <w:sz w:val="32"/>
          <w:szCs w:val="32"/>
          <w:lang w:val="en-US"/>
        </w:rPr>
      </w:pPr>
      <w:r w:rsidRPr="00BA0D99">
        <w:rPr>
          <w:rFonts w:ascii="Arial Narrow" w:hAnsi="Arial Narrow"/>
          <w:b/>
          <w:bCs/>
          <w:sz w:val="32"/>
          <w:szCs w:val="32"/>
          <w:lang w:val="en-US"/>
        </w:rPr>
        <w:t>Why the running yield of convertible must be greater than equity?</w:t>
      </w:r>
    </w:p>
    <w:p w14:paraId="1AF3EE7A" w14:textId="5E60E045" w:rsidR="00043BD5" w:rsidRPr="00EF7094" w:rsidRDefault="00043BD5" w:rsidP="00BA0D99">
      <w:p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 xml:space="preserve">Ans] </w:t>
      </w:r>
      <w:proofErr w:type="spellStart"/>
      <w:r w:rsidR="00CF06E2" w:rsidRPr="00EF7094">
        <w:rPr>
          <w:rFonts w:ascii="Book Antiqua" w:hAnsi="Book Antiqua"/>
          <w:sz w:val="32"/>
          <w:szCs w:val="32"/>
          <w:lang w:val="en-US"/>
        </w:rPr>
        <w:t>i</w:t>
      </w:r>
      <w:proofErr w:type="spellEnd"/>
      <w:r w:rsidR="00CF06E2" w:rsidRPr="00EF7094">
        <w:rPr>
          <w:rFonts w:ascii="Book Antiqua" w:hAnsi="Book Antiqua"/>
          <w:sz w:val="32"/>
          <w:szCs w:val="32"/>
          <w:lang w:val="en-US"/>
        </w:rPr>
        <w:t xml:space="preserve">) Convertibles </w:t>
      </w:r>
    </w:p>
    <w:p w14:paraId="493A2E2F" w14:textId="77777777" w:rsidR="00CF06E2" w:rsidRPr="00EF7094" w:rsidRDefault="00CF06E2" w:rsidP="00BA0D99">
      <w:pPr>
        <w:pStyle w:val="ListParagraph"/>
        <w:numPr>
          <w:ilvl w:val="0"/>
          <w:numId w:val="11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Convertible forms of company securities are, almost invariably, unsecured loan stocks or preference shares that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convert into ordinary shares of the issuing company. This additional prospective return means that the issuer does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not have to offer excessively high rates of interest on the loan stocks to attract lenders.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</w:p>
    <w:p w14:paraId="2158C903" w14:textId="77777777" w:rsidR="00CF06E2" w:rsidRPr="00EF7094" w:rsidRDefault="00CF06E2" w:rsidP="00BA0D9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Convertible unsecured loan stocks are unsecured loan stocks which give the right to convert into ordinary shares of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the company at a later date.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</w:p>
    <w:p w14:paraId="50650B49" w14:textId="0C54A506" w:rsidR="004813EF" w:rsidRPr="00EF7094" w:rsidRDefault="00CF06E2" w:rsidP="00BA0D9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Convertible preference shares are preference shares which give the right to convert into ordinary shares at a later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date. The investor does not pay anything to convert other than surrendering the convertible preference shares.</w:t>
      </w:r>
      <w:r w:rsidR="004813EF"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="004813EF" w:rsidRPr="00EF7094">
        <w:rPr>
          <w:rFonts w:ascii="Book Antiqua" w:hAnsi="Book Antiqua"/>
          <w:sz w:val="32"/>
          <w:szCs w:val="32"/>
          <w:lang w:val="en-US"/>
        </w:rPr>
        <w:t xml:space="preserve">The convertible loan stock will have a stated annual interest </w:t>
      </w:r>
      <w:r w:rsidR="004813EF" w:rsidRPr="00EF7094">
        <w:rPr>
          <w:rFonts w:ascii="Book Antiqua" w:hAnsi="Book Antiqua"/>
          <w:sz w:val="32"/>
          <w:szCs w:val="32"/>
          <w:lang w:val="en-US"/>
        </w:rPr>
        <w:lastRenderedPageBreak/>
        <w:t>payment (paid in twice-yearly instalments). For</w:t>
      </w:r>
      <w:r w:rsidR="004813EF"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="004813EF" w:rsidRPr="00EF7094">
        <w:rPr>
          <w:rFonts w:ascii="Book Antiqua" w:hAnsi="Book Antiqua"/>
          <w:sz w:val="32"/>
          <w:szCs w:val="32"/>
          <w:lang w:val="en-US"/>
        </w:rPr>
        <w:t>convertible preference shares, the stated rate will be in a similar format to dividends. The date of conversion might</w:t>
      </w:r>
      <w:r w:rsidR="004813EF"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="004813EF" w:rsidRPr="00EF7094">
        <w:rPr>
          <w:rFonts w:ascii="Book Antiqua" w:hAnsi="Book Antiqua"/>
          <w:sz w:val="32"/>
          <w:szCs w:val="32"/>
          <w:lang w:val="en-US"/>
        </w:rPr>
        <w:t xml:space="preserve">be a single date or, at the option of the holder, one of a series of specified dates. </w:t>
      </w:r>
    </w:p>
    <w:p w14:paraId="4AA97483" w14:textId="0C3FC2CF" w:rsidR="004813EF" w:rsidRPr="00EF7094" w:rsidRDefault="004813EF" w:rsidP="00BA0D9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There will be a specified number of ordinary shares for each convertible. If the holder chooses not to convert,</w:t>
      </w:r>
      <w:r w:rsidRPr="00EF7094">
        <w:rPr>
          <w:rFonts w:ascii="Book Antiqua" w:hAnsi="Book Antiqua"/>
          <w:sz w:val="32"/>
          <w:szCs w:val="32"/>
          <w:lang w:val="en-US"/>
        </w:rPr>
        <w:t xml:space="preserve"> </w:t>
      </w:r>
      <w:r w:rsidRPr="00EF7094">
        <w:rPr>
          <w:rFonts w:ascii="Book Antiqua" w:hAnsi="Book Antiqua"/>
          <w:sz w:val="32"/>
          <w:szCs w:val="32"/>
          <w:lang w:val="en-US"/>
        </w:rPr>
        <w:t>then the security might continue as a loan stock or preference share for a period of time.</w:t>
      </w:r>
    </w:p>
    <w:p w14:paraId="00BD3E24" w14:textId="395C0C13" w:rsidR="004813EF" w:rsidRPr="00EF7094" w:rsidRDefault="004813EF" w:rsidP="00BA0D99">
      <w:pPr>
        <w:spacing w:line="276" w:lineRule="auto"/>
        <w:rPr>
          <w:rFonts w:ascii="Book Antiqua" w:hAnsi="Book Antiqua"/>
          <w:sz w:val="32"/>
          <w:szCs w:val="32"/>
          <w:lang w:val="en-US"/>
        </w:rPr>
      </w:pPr>
      <w:r w:rsidRPr="00EF7094">
        <w:rPr>
          <w:rFonts w:ascii="Book Antiqua" w:hAnsi="Book Antiqua"/>
          <w:sz w:val="32"/>
          <w:szCs w:val="32"/>
          <w:lang w:val="en-US"/>
        </w:rPr>
        <w:t>ii) Warrant</w:t>
      </w:r>
    </w:p>
    <w:p w14:paraId="424CDCC6" w14:textId="77777777" w:rsidR="006A2F97" w:rsidRPr="00EF7094" w:rsidRDefault="006A2F97" w:rsidP="00BA0D99">
      <w:pPr>
        <w:pStyle w:val="ListParagraph"/>
        <w:numPr>
          <w:ilvl w:val="0"/>
          <w:numId w:val="12"/>
        </w:numPr>
        <w:spacing w:line="276" w:lineRule="auto"/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</w:pPr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>Warrants are a derivative that give the right, but not the obligation, to buy or sell a security—most commonly an equity—at a certain price before expiration. The price at which the underlying security can be bought or sold is referred to as the exercise price or strike price.</w:t>
      </w:r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 xml:space="preserve"> </w:t>
      </w:r>
    </w:p>
    <w:p w14:paraId="1B480DD8" w14:textId="4DD09329" w:rsidR="004813EF" w:rsidRPr="00EF7094" w:rsidRDefault="006A2F97" w:rsidP="00BA0D99">
      <w:pPr>
        <w:pStyle w:val="ListParagraph"/>
        <w:numPr>
          <w:ilvl w:val="0"/>
          <w:numId w:val="12"/>
        </w:numPr>
        <w:spacing w:line="276" w:lineRule="auto"/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</w:pPr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> European warrants can only be exercised on the expiration date. Warrants that give the right to buy a security are </w:t>
      </w:r>
      <w:r w:rsidRPr="00EF7094">
        <w:rPr>
          <w:rFonts w:ascii="Book Antiqua" w:hAnsi="Book Antiqua" w:cstheme="minorHAnsi"/>
          <w:sz w:val="24"/>
          <w:szCs w:val="24"/>
        </w:rPr>
        <w:t>known</w:t>
      </w:r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> as call warrants; those that give the right to sell a security are known as put warrants. </w:t>
      </w:r>
    </w:p>
    <w:p w14:paraId="690F7741" w14:textId="3348A80F" w:rsidR="0077121F" w:rsidRPr="00EF7094" w:rsidRDefault="006A2F97" w:rsidP="00BA0D99">
      <w:pPr>
        <w:spacing w:line="276" w:lineRule="auto"/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</w:pPr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>iii) The reason a convertible</w:t>
      </w:r>
      <w:r w:rsidR="0077121F"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 xml:space="preserve"> </w:t>
      </w:r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>no</w:t>
      </w:r>
      <w:r w:rsidR="00112EE9"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>r</w:t>
      </w:r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 xml:space="preserve">mally </w:t>
      </w:r>
      <w:proofErr w:type="gramStart"/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>trade</w:t>
      </w:r>
      <w:proofErr w:type="gramEnd"/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 xml:space="preserve"> at a higher price than equity </w:t>
      </w:r>
      <w:r w:rsidR="0077121F"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>is because they guarantee a higher return than equity stocks. It is a preference share than can later be converted into ordinary stock of issuing company.</w:t>
      </w:r>
    </w:p>
    <w:p w14:paraId="05640472" w14:textId="3B26C390" w:rsidR="0077121F" w:rsidRPr="00EF7094" w:rsidRDefault="0077121F" w:rsidP="00BA0D99">
      <w:pPr>
        <w:spacing w:line="276" w:lineRule="auto"/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</w:pPr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>iv). Running yield is the annual income divided by its current market value. Since convertible trades at a higher price than equity and even gives a better retur</w:t>
      </w:r>
      <w:r w:rsidR="00EF7094"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>n</w:t>
      </w:r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 xml:space="preserve"> than equity we can say that the running </w:t>
      </w:r>
      <w:proofErr w:type="spellStart"/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>yirld</w:t>
      </w:r>
      <w:proofErr w:type="spellEnd"/>
      <w:r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 xml:space="preserve"> </w:t>
      </w:r>
      <w:r w:rsidR="00EF7094" w:rsidRPr="00EF7094">
        <w:rPr>
          <w:rFonts w:ascii="Book Antiqua" w:hAnsi="Book Antiqua" w:cstheme="minorHAnsi"/>
          <w:color w:val="111111"/>
          <w:spacing w:val="1"/>
          <w:sz w:val="32"/>
          <w:szCs w:val="32"/>
          <w:shd w:val="clear" w:color="auto" w:fill="FFFFFF"/>
        </w:rPr>
        <w:t>of a convertible must be greater than equity.</w:t>
      </w:r>
    </w:p>
    <w:p w14:paraId="4A0E84B4" w14:textId="77777777" w:rsidR="006A2F97" w:rsidRPr="00EF7094" w:rsidRDefault="006A2F97" w:rsidP="00BA0D99">
      <w:pPr>
        <w:spacing w:line="276" w:lineRule="auto"/>
        <w:rPr>
          <w:rFonts w:ascii="Book Antiqua" w:hAnsi="Book Antiqua" w:cstheme="minorHAnsi"/>
          <w:sz w:val="24"/>
          <w:szCs w:val="24"/>
          <w:lang w:val="en-US"/>
        </w:rPr>
      </w:pPr>
    </w:p>
    <w:sectPr w:rsidR="006A2F97" w:rsidRPr="00EF7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C8E"/>
    <w:multiLevelType w:val="hybridMultilevel"/>
    <w:tmpl w:val="ADE48D8A"/>
    <w:lvl w:ilvl="0" w:tplc="A4142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87513"/>
    <w:multiLevelType w:val="hybridMultilevel"/>
    <w:tmpl w:val="2F229E26"/>
    <w:lvl w:ilvl="0" w:tplc="4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2A053A23"/>
    <w:multiLevelType w:val="hybridMultilevel"/>
    <w:tmpl w:val="FC56F4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603B"/>
    <w:multiLevelType w:val="hybridMultilevel"/>
    <w:tmpl w:val="F7F64D2C"/>
    <w:lvl w:ilvl="0" w:tplc="4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4BDB61CF"/>
    <w:multiLevelType w:val="hybridMultilevel"/>
    <w:tmpl w:val="D4D220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11DDA"/>
    <w:multiLevelType w:val="hybridMultilevel"/>
    <w:tmpl w:val="EE04CF10"/>
    <w:lvl w:ilvl="0" w:tplc="8166B5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92CDC"/>
    <w:multiLevelType w:val="hybridMultilevel"/>
    <w:tmpl w:val="5372C9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02074"/>
    <w:multiLevelType w:val="hybridMultilevel"/>
    <w:tmpl w:val="0FE29E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D2E02"/>
    <w:multiLevelType w:val="hybridMultilevel"/>
    <w:tmpl w:val="2ED634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3160F"/>
    <w:multiLevelType w:val="hybridMultilevel"/>
    <w:tmpl w:val="D5E8CF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62C80"/>
    <w:multiLevelType w:val="hybridMultilevel"/>
    <w:tmpl w:val="7BC00C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52D8F"/>
    <w:multiLevelType w:val="hybridMultilevel"/>
    <w:tmpl w:val="EBEEB0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03"/>
    <w:rsid w:val="00043BD5"/>
    <w:rsid w:val="000669C5"/>
    <w:rsid w:val="000906A4"/>
    <w:rsid w:val="000D626C"/>
    <w:rsid w:val="00112EE9"/>
    <w:rsid w:val="001D7810"/>
    <w:rsid w:val="001E0591"/>
    <w:rsid w:val="002B3F3E"/>
    <w:rsid w:val="002C6E6E"/>
    <w:rsid w:val="004813EF"/>
    <w:rsid w:val="00537CD4"/>
    <w:rsid w:val="00594D12"/>
    <w:rsid w:val="00680EAF"/>
    <w:rsid w:val="006A2F97"/>
    <w:rsid w:val="006F4168"/>
    <w:rsid w:val="00752993"/>
    <w:rsid w:val="0077121F"/>
    <w:rsid w:val="007B47A5"/>
    <w:rsid w:val="0081167B"/>
    <w:rsid w:val="00A439AC"/>
    <w:rsid w:val="00B20031"/>
    <w:rsid w:val="00B90A4B"/>
    <w:rsid w:val="00BA0D99"/>
    <w:rsid w:val="00BA59D6"/>
    <w:rsid w:val="00BD1FEC"/>
    <w:rsid w:val="00C37603"/>
    <w:rsid w:val="00C742DE"/>
    <w:rsid w:val="00CF06E2"/>
    <w:rsid w:val="00DC78FA"/>
    <w:rsid w:val="00DD21C3"/>
    <w:rsid w:val="00DF0759"/>
    <w:rsid w:val="00E51653"/>
    <w:rsid w:val="00EA17CD"/>
    <w:rsid w:val="00ED15C7"/>
    <w:rsid w:val="00EF7094"/>
    <w:rsid w:val="00FA782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0FDD"/>
  <w15:chartTrackingRefBased/>
  <w15:docId w15:val="{28C52B8E-4E57-47B5-BB75-1666A34F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99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0D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A0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38E4F-2CEC-4821-88C6-4D9A42DA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Gurleen Chilotre</dc:creator>
  <cp:keywords/>
  <dc:description/>
  <cp:lastModifiedBy>Gurleen Chilotre</cp:lastModifiedBy>
  <cp:revision>5</cp:revision>
  <dcterms:created xsi:type="dcterms:W3CDTF">2021-12-01T16:57:00Z</dcterms:created>
  <dcterms:modified xsi:type="dcterms:W3CDTF">2021-12-04T11:59:00Z</dcterms:modified>
</cp:coreProperties>
</file>