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7A8A" w14:textId="57ACB9C2" w:rsidR="00231F51" w:rsidRPr="00D9244B" w:rsidRDefault="00231F51" w:rsidP="00231F51">
      <w:pPr>
        <w:pStyle w:val="ListParagraph"/>
        <w:numPr>
          <w:ilvl w:val="0"/>
          <w:numId w:val="3"/>
        </w:numPr>
        <w:rPr>
          <w:rFonts w:asciiTheme="majorHAnsi" w:hAnsiTheme="majorHAnsi" w:cstheme="majorHAnsi"/>
        </w:rPr>
      </w:pPr>
      <w:r w:rsidRPr="00D9244B">
        <w:rPr>
          <w:rFonts w:asciiTheme="majorHAnsi" w:hAnsiTheme="majorHAnsi" w:cstheme="majorHAnsi"/>
          <w:color w:val="000000"/>
          <w:shd w:val="clear" w:color="auto" w:fill="FFFFFF"/>
        </w:rPr>
        <w:t xml:space="preserve">current yield = bond's value x (1 + </w:t>
      </w:r>
      <w:r w:rsidRPr="00D9244B">
        <w:rPr>
          <w:rFonts w:asciiTheme="majorHAnsi" w:hAnsiTheme="majorHAnsi" w:cstheme="majorHAnsi"/>
          <w:color w:val="000000"/>
          <w:shd w:val="clear" w:color="auto" w:fill="FFFFFF"/>
        </w:rPr>
        <w:t>semi-annual</w:t>
      </w:r>
      <w:r w:rsidRPr="00D9244B">
        <w:rPr>
          <w:rFonts w:asciiTheme="majorHAnsi" w:hAnsiTheme="majorHAnsi" w:cstheme="majorHAnsi"/>
          <w:color w:val="000000"/>
          <w:shd w:val="clear" w:color="auto" w:fill="FFFFFF"/>
        </w:rPr>
        <w:t xml:space="preserve"> interest </w:t>
      </w:r>
      <w:r w:rsidRPr="00D9244B">
        <w:rPr>
          <w:rFonts w:asciiTheme="majorHAnsi" w:hAnsiTheme="majorHAnsi" w:cstheme="majorHAnsi"/>
          <w:color w:val="000000"/>
          <w:shd w:val="clear" w:color="auto" w:fill="FFFFFF"/>
        </w:rPr>
        <w:t>rate) ⁿ</w:t>
      </w:r>
      <w:r w:rsidRPr="00D9244B">
        <w:rPr>
          <w:rFonts w:asciiTheme="majorHAnsi" w:hAnsiTheme="majorHAnsi" w:cstheme="majorHAnsi"/>
          <w:color w:val="000000"/>
          <w:shd w:val="clear" w:color="auto" w:fill="FFFFFF"/>
        </w:rPr>
        <w:t xml:space="preserve"> </w:t>
      </w:r>
    </w:p>
    <w:p w14:paraId="69FD3055" w14:textId="77777777" w:rsidR="00231F51" w:rsidRPr="00D9244B" w:rsidRDefault="00231F51" w:rsidP="00231F51">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in this case:</w:t>
      </w:r>
    </w:p>
    <w:p w14:paraId="243F9DAD" w14:textId="77777777" w:rsidR="00231F51" w:rsidRPr="00D9244B" w:rsidRDefault="00231F51" w:rsidP="00231F51">
      <w:pPr>
        <w:pStyle w:val="ListParagraph"/>
        <w:numPr>
          <w:ilvl w:val="0"/>
          <w:numId w:val="4"/>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bond's value = $1,000 (we choose the value)</w:t>
      </w:r>
    </w:p>
    <w:p w14:paraId="0DF2B36C" w14:textId="44077FA9" w:rsidR="00231F51" w:rsidRPr="00D9244B" w:rsidRDefault="00231F51" w:rsidP="00231F51">
      <w:pPr>
        <w:pStyle w:val="ListParagraph"/>
        <w:numPr>
          <w:ilvl w:val="0"/>
          <w:numId w:val="4"/>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semi-annual</w:t>
      </w:r>
      <w:r w:rsidRPr="00D9244B">
        <w:rPr>
          <w:rFonts w:asciiTheme="majorHAnsi" w:hAnsiTheme="majorHAnsi" w:cstheme="majorHAnsi"/>
          <w:color w:val="000000"/>
          <w:shd w:val="clear" w:color="auto" w:fill="FFFFFF"/>
        </w:rPr>
        <w:t xml:space="preserve"> interest rate = 8% / 2 = 4%</w:t>
      </w:r>
    </w:p>
    <w:p w14:paraId="7DF16720" w14:textId="185F333A" w:rsidR="0005792B" w:rsidRPr="00D9244B" w:rsidRDefault="00231F51" w:rsidP="00231F51">
      <w:pPr>
        <w:pStyle w:val="ListParagraph"/>
        <w:numPr>
          <w:ilvl w:val="0"/>
          <w:numId w:val="4"/>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n = 2 </w:t>
      </w:r>
      <w:r w:rsidRPr="00D9244B">
        <w:rPr>
          <w:rFonts w:asciiTheme="majorHAnsi" w:hAnsiTheme="majorHAnsi" w:cstheme="majorHAnsi"/>
          <w:color w:val="000000"/>
          <w:shd w:val="clear" w:color="auto" w:fill="FFFFFF"/>
        </w:rPr>
        <w:t>semi-annual</w:t>
      </w:r>
      <w:r w:rsidRPr="00D9244B">
        <w:rPr>
          <w:rFonts w:asciiTheme="majorHAnsi" w:hAnsiTheme="majorHAnsi" w:cstheme="majorHAnsi"/>
          <w:color w:val="000000"/>
          <w:shd w:val="clear" w:color="auto" w:fill="FFFFFF"/>
        </w:rPr>
        <w:t xml:space="preserve"> coupons</w:t>
      </w:r>
    </w:p>
    <w:p w14:paraId="57F2998C" w14:textId="3330EAA5" w:rsidR="00231F51" w:rsidRPr="00D9244B" w:rsidRDefault="00231F51" w:rsidP="00231F51">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current yield = $1,000 x (1 + 4</w:t>
      </w:r>
      <w:r w:rsidRPr="00D9244B">
        <w:rPr>
          <w:rFonts w:asciiTheme="majorHAnsi" w:hAnsiTheme="majorHAnsi" w:cstheme="majorHAnsi"/>
          <w:color w:val="000000"/>
          <w:shd w:val="clear" w:color="auto" w:fill="FFFFFF"/>
        </w:rPr>
        <w:t>%) ²</w:t>
      </w:r>
      <w:r w:rsidRPr="00D9244B">
        <w:rPr>
          <w:rFonts w:asciiTheme="majorHAnsi" w:hAnsiTheme="majorHAnsi" w:cstheme="majorHAnsi"/>
          <w:color w:val="000000"/>
          <w:shd w:val="clear" w:color="auto" w:fill="FFFFFF"/>
        </w:rPr>
        <w:t xml:space="preserve"> = $1,000 x 1.0816 = $1,081.60</w:t>
      </w:r>
    </w:p>
    <w:p w14:paraId="173CF331" w14:textId="0B1F02FA" w:rsidR="00231F51" w:rsidRPr="00D9244B" w:rsidRDefault="00231F51" w:rsidP="00231F51">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in order for a bond that pays an annual coupon to be sold at the same value, it must yield the same return = ($1,081.60 - $1,000) / $1,000 = 8.16%</w:t>
      </w:r>
    </w:p>
    <w:p w14:paraId="4F7AA4A4" w14:textId="27016952" w:rsidR="00AA7388" w:rsidRPr="00D9244B" w:rsidRDefault="00AA7388" w:rsidP="00AA7388">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7C322F99" w14:textId="3AF73259" w:rsidR="00AA7388" w:rsidRPr="00D9244B" w:rsidRDefault="00AA7388" w:rsidP="00AA7388">
      <w:pPr>
        <w:pStyle w:val="ListParagraph"/>
        <w:numPr>
          <w:ilvl w:val="0"/>
          <w:numId w:val="5"/>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3853498A" w14:textId="15644475" w:rsidR="00AA7388" w:rsidRPr="00D9244B" w:rsidRDefault="00AA7388" w:rsidP="00AA7388">
      <w:pPr>
        <w:pStyle w:val="ListParagraph"/>
        <w:numPr>
          <w:ilvl w:val="0"/>
          <w:numId w:val="5"/>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42A30975" w14:textId="43E23F61" w:rsidR="00AA7388" w:rsidRPr="00D9244B" w:rsidRDefault="00AA7388" w:rsidP="00AA7388">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59A64840" w14:textId="5A6ED181" w:rsidR="00AA7388" w:rsidRPr="00D9244B" w:rsidRDefault="009172EF" w:rsidP="00AA7388">
      <w:pPr>
        <w:pStyle w:val="ListParagraph"/>
        <w:numPr>
          <w:ilvl w:val="0"/>
          <w:numId w:val="6"/>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Price = PV of cash flows = 100(1+r)/(1+r) + </w:t>
      </w:r>
      <w:r w:rsidRPr="00D9244B">
        <w:rPr>
          <w:rFonts w:asciiTheme="majorHAnsi" w:hAnsiTheme="majorHAnsi" w:cstheme="majorHAnsi"/>
          <w:color w:val="000000"/>
          <w:shd w:val="clear" w:color="auto" w:fill="FFFFFF"/>
        </w:rPr>
        <w:t>100(1+r)/(1+r)</w:t>
      </w:r>
      <w:r w:rsidRPr="00D9244B">
        <w:rPr>
          <w:rFonts w:asciiTheme="majorHAnsi" w:hAnsiTheme="majorHAnsi" w:cstheme="majorHAnsi"/>
          <w:color w:val="000000"/>
          <w:shd w:val="clear" w:color="auto" w:fill="FFFFFF"/>
        </w:rPr>
        <w:t xml:space="preserve"> + </w:t>
      </w:r>
      <w:r w:rsidRPr="00D9244B">
        <w:rPr>
          <w:rFonts w:asciiTheme="majorHAnsi" w:hAnsiTheme="majorHAnsi" w:cstheme="majorHAnsi"/>
          <w:color w:val="000000"/>
          <w:shd w:val="clear" w:color="auto" w:fill="FFFFFF"/>
        </w:rPr>
        <w:t>100(1+r)</w:t>
      </w:r>
      <w:r w:rsidRPr="00D9244B">
        <w:rPr>
          <w:rFonts w:asciiTheme="majorHAnsi" w:hAnsiTheme="majorHAnsi" w:cstheme="majorHAnsi"/>
          <w:color w:val="000000"/>
          <w:shd w:val="clear" w:color="auto" w:fill="FFFFFF"/>
          <w:vertAlign w:val="superscript"/>
        </w:rPr>
        <w:t>2</w:t>
      </w:r>
      <w:r w:rsidRPr="00D9244B">
        <w:rPr>
          <w:rFonts w:asciiTheme="majorHAnsi" w:hAnsiTheme="majorHAnsi" w:cstheme="majorHAnsi"/>
          <w:color w:val="000000"/>
          <w:shd w:val="clear" w:color="auto" w:fill="FFFFFF"/>
        </w:rPr>
        <w:t>/(1+r)</w:t>
      </w:r>
      <w:r w:rsidRPr="00D9244B">
        <w:rPr>
          <w:rFonts w:asciiTheme="majorHAnsi" w:hAnsiTheme="majorHAnsi" w:cstheme="majorHAnsi"/>
          <w:color w:val="000000"/>
          <w:shd w:val="clear" w:color="auto" w:fill="FFFFFF"/>
          <w:vertAlign w:val="superscript"/>
        </w:rPr>
        <w:t>2</w:t>
      </w:r>
      <w:r w:rsidRPr="00D9244B">
        <w:rPr>
          <w:rFonts w:asciiTheme="majorHAnsi" w:hAnsiTheme="majorHAnsi" w:cstheme="majorHAnsi"/>
          <w:color w:val="000000"/>
          <w:shd w:val="clear" w:color="auto" w:fill="FFFFFF"/>
        </w:rPr>
        <w:t xml:space="preserve"> + … = 400</w:t>
      </w:r>
    </w:p>
    <w:p w14:paraId="68682331" w14:textId="0067CF28" w:rsidR="009172EF" w:rsidRPr="00D9244B" w:rsidRDefault="009172EF" w:rsidP="009172EF">
      <w:pPr>
        <w:pStyle w:val="ListParagraph"/>
        <w:numPr>
          <w:ilvl w:val="0"/>
          <w:numId w:val="6"/>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Duration = (1 + 2 + 3 + 4)/4 = 2.5 years</w:t>
      </w:r>
    </w:p>
    <w:p w14:paraId="4479599F" w14:textId="1239D67C" w:rsidR="00970ABB" w:rsidRPr="00D9244B" w:rsidRDefault="00970ABB" w:rsidP="009172EF">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(b) the entire value of the treasury strip is in the principal repayment in the </w:t>
      </w:r>
      <w:r w:rsidRPr="00D9244B">
        <w:rPr>
          <w:rFonts w:asciiTheme="majorHAnsi" w:hAnsiTheme="majorHAnsi" w:cstheme="majorHAnsi"/>
          <w:color w:val="000000"/>
          <w:shd w:val="clear" w:color="auto" w:fill="FFFFFF"/>
        </w:rPr>
        <w:t>distant future</w:t>
      </w:r>
      <w:r w:rsidRPr="00D9244B">
        <w:rPr>
          <w:rFonts w:asciiTheme="majorHAnsi" w:hAnsiTheme="majorHAnsi" w:cstheme="majorHAnsi"/>
          <w:color w:val="000000"/>
          <w:shd w:val="clear" w:color="auto" w:fill="FFFFFF"/>
        </w:rPr>
        <w:t xml:space="preserve">; it has the highest duration and is most sensitive to a change in the </w:t>
      </w:r>
      <w:r w:rsidRPr="00D9244B">
        <w:rPr>
          <w:rFonts w:asciiTheme="majorHAnsi" w:hAnsiTheme="majorHAnsi" w:cstheme="majorHAnsi"/>
          <w:color w:val="000000"/>
          <w:shd w:val="clear" w:color="auto" w:fill="FFFFFF"/>
        </w:rPr>
        <w:t>interest rate.</w:t>
      </w:r>
    </w:p>
    <w:p w14:paraId="620574E9" w14:textId="22E3A4E6" w:rsidR="00970ABB" w:rsidRPr="00D9244B" w:rsidRDefault="00970ABB" w:rsidP="00970ABB">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(c) despite having the same maturity as (b), (c) has 5.5% coupon payments that</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dampen</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it</w:t>
      </w:r>
      <w:r w:rsidRPr="00D9244B">
        <w:rPr>
          <w:rFonts w:asciiTheme="majorHAnsi" w:hAnsiTheme="majorHAnsi" w:cstheme="majorHAnsi"/>
          <w:color w:val="000000"/>
          <w:shd w:val="clear" w:color="auto" w:fill="FFFFFF"/>
        </w:rPr>
        <w:t>s</w:t>
      </w:r>
      <w:r w:rsidRPr="00D9244B">
        <w:rPr>
          <w:rFonts w:asciiTheme="majorHAnsi" w:hAnsiTheme="majorHAnsi" w:cstheme="majorHAnsi"/>
          <w:color w:val="000000"/>
          <w:shd w:val="clear" w:color="auto" w:fill="FFFFFF"/>
        </w:rPr>
        <w:t xml:space="preserve"> sensitivity to interest rate changes</w:t>
      </w:r>
      <w:r w:rsidRPr="00D9244B">
        <w:rPr>
          <w:rFonts w:asciiTheme="majorHAnsi" w:hAnsiTheme="majorHAnsi" w:cstheme="majorHAnsi"/>
          <w:color w:val="000000"/>
          <w:shd w:val="clear" w:color="auto" w:fill="FFFFFF"/>
        </w:rPr>
        <w:t>.</w:t>
      </w:r>
    </w:p>
    <w:p w14:paraId="1C4F8548" w14:textId="4FE61F19" w:rsidR="00970ABB" w:rsidRPr="00D9244B" w:rsidRDefault="00970ABB" w:rsidP="00970ABB">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(d) higher coupon payment → lower duration</w:t>
      </w:r>
      <w:r w:rsidRPr="00D9244B">
        <w:rPr>
          <w:rFonts w:asciiTheme="majorHAnsi" w:hAnsiTheme="majorHAnsi" w:cstheme="majorHAnsi"/>
          <w:color w:val="000000"/>
          <w:shd w:val="clear" w:color="auto" w:fill="FFFFFF"/>
        </w:rPr>
        <w:t>.</w:t>
      </w:r>
    </w:p>
    <w:p w14:paraId="2982E47C" w14:textId="7A342072" w:rsidR="009172EF" w:rsidRPr="00D9244B" w:rsidRDefault="00970ABB" w:rsidP="00970ABB">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(a) T-bills are only for 1 to 6 months; they have the smallest duration.</w:t>
      </w:r>
    </w:p>
    <w:p w14:paraId="3CCD9DDD" w14:textId="37649DE7" w:rsidR="00970ABB" w:rsidRPr="00D9244B" w:rsidRDefault="006B0B39" w:rsidP="004C24C8">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2A0A6AE1" w14:textId="004E2085" w:rsidR="006B0B39" w:rsidRPr="00D9244B" w:rsidRDefault="006B0B39" w:rsidP="006B0B39">
      <w:pPr>
        <w:pStyle w:val="ListParagraph"/>
        <w:numPr>
          <w:ilvl w:val="0"/>
          <w:numId w:val="7"/>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504245B0" w14:textId="382FA4F6" w:rsidR="006B0B39" w:rsidRPr="00D9244B" w:rsidRDefault="006B0B39" w:rsidP="006B0B39">
      <w:pPr>
        <w:pStyle w:val="ListParagraph"/>
        <w:numPr>
          <w:ilvl w:val="0"/>
          <w:numId w:val="7"/>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16D84E48" w14:textId="1631EBB2" w:rsidR="006B0B39" w:rsidRPr="00D9244B" w:rsidRDefault="007D7A48" w:rsidP="007D7A48">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If the underwriter purchases the bonds from the corporate client, then it assumes</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the full risk of being unable to resell the bonds at the stipulated offering price. In</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other words, the underwriter bears the risk of interest rate movement between the</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time of purchase and the time of resale. For long maturity bonds, it is generally true</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that its duration is also long. Thus, bonds with long maturities are more exposed</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to interest rate movement risk. Therefore, the underwriter demands a larger spread</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(higher underwriting fees) between the purchase price and stipulated offering price.</w:t>
      </w:r>
    </w:p>
    <w:p w14:paraId="7828C9AD" w14:textId="77777777" w:rsidR="00E84228" w:rsidRPr="00D9244B" w:rsidRDefault="00E84228" w:rsidP="00E84228">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One would disagree with the statement: "The price of a floater will always trade at its par value."</w:t>
      </w:r>
    </w:p>
    <w:p w14:paraId="2AC02EFD" w14:textId="77777777" w:rsidR="00E84228" w:rsidRPr="00D9244B" w:rsidRDefault="00E84228" w:rsidP="00E84228">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First, the coupon rate of a floating-rate security (or floater) is equal to a reference rate plus some spread or margin. For example, the coupon rate of a floater can reset at the rate on a three-month Treasury bill (the reference rate) plus 50 basis points (the spread).</w:t>
      </w:r>
    </w:p>
    <w:p w14:paraId="481946EF" w14:textId="77777777" w:rsidR="00E84228" w:rsidRPr="00D9244B" w:rsidRDefault="00E84228" w:rsidP="00E84228">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Next, the price of a floater depends on two factors: (1) the spread over the reference rate and (2) any restrictions that may be imposed on the resetting of the coupon rate. For example, a floater may have a maximum coupon rate called a cap or a minimum coupon rate called a floor. The price of a floater will trade close to its par value as long as (1) the spread above the reference rate that the market requires is unchanged and (2) neither the cap nor the floor is reached.</w:t>
      </w:r>
    </w:p>
    <w:p w14:paraId="142BC85C" w14:textId="20764CBA" w:rsidR="007D7A48" w:rsidRPr="00D9244B" w:rsidRDefault="00E84228" w:rsidP="00E84228">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However, if the market requires a larger (smaller) spread, the price of a floater will trade below (above) par. If the coupon rate is restricted from changing to the reference rate plus the spread because of the cap, then the price of a floater will trade below par.</w:t>
      </w:r>
    </w:p>
    <w:p w14:paraId="77E075ED" w14:textId="273BC2F7" w:rsidR="00941771" w:rsidRPr="00D9244B" w:rsidRDefault="00941771" w:rsidP="00941771">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3AB34763" w14:textId="3914877E" w:rsidR="00941771" w:rsidRPr="00D9244B" w:rsidRDefault="00941771" w:rsidP="00941771">
      <w:pPr>
        <w:pStyle w:val="ListParagraph"/>
        <w:numPr>
          <w:ilvl w:val="0"/>
          <w:numId w:val="12"/>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We have a 10-year 6% coupon bond with a par value of $100 and a required yield of 15%. Given</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C = 0.06($100) / 2 = $3, n = 2(10) = 20 and r = 0.15 / 2 = 0.075, the present value of the coupon payments is: $30</w:t>
      </w:r>
      <w:r w:rsidRPr="00D9244B">
        <w:rPr>
          <w:rFonts w:asciiTheme="majorHAnsi" w:hAnsiTheme="majorHAnsi" w:cstheme="majorHAnsi"/>
          <w:color w:val="000000"/>
          <w:shd w:val="clear" w:color="auto" w:fill="FFFFFF"/>
        </w:rPr>
        <w:t>.</w:t>
      </w:r>
      <w:r w:rsidRPr="00D9244B">
        <w:rPr>
          <w:rFonts w:asciiTheme="majorHAnsi" w:hAnsiTheme="majorHAnsi" w:cstheme="majorHAnsi"/>
          <w:color w:val="000000"/>
          <w:shd w:val="clear" w:color="auto" w:fill="FFFFFF"/>
        </w:rPr>
        <w:t>5835</w:t>
      </w:r>
      <w:r w:rsidRPr="00D9244B">
        <w:rPr>
          <w:rFonts w:asciiTheme="majorHAnsi" w:hAnsiTheme="majorHAnsi" w:cstheme="majorHAnsi"/>
          <w:color w:val="000000"/>
          <w:shd w:val="clear" w:color="auto" w:fill="FFFFFF"/>
        </w:rPr>
        <w:br/>
      </w:r>
      <w:r w:rsidRPr="00D9244B">
        <w:rPr>
          <w:rFonts w:asciiTheme="majorHAnsi" w:hAnsiTheme="majorHAnsi" w:cstheme="majorHAnsi"/>
          <w:color w:val="000000"/>
          <w:shd w:val="clear" w:color="auto" w:fill="FFFFFF"/>
        </w:rPr>
        <w:lastRenderedPageBreak/>
        <w:t>The present value of the par or maturity value of $100 is:</w:t>
      </w:r>
      <w:r w:rsidRPr="00D9244B">
        <w:rPr>
          <w:rFonts w:asciiTheme="majorHAnsi" w:hAnsiTheme="majorHAnsi" w:cstheme="majorHAnsi"/>
          <w:color w:val="000000"/>
          <w:shd w:val="clear" w:color="auto" w:fill="FFFFFF"/>
        </w:rPr>
        <w:br/>
        <w:t>23</w:t>
      </w:r>
      <w:r w:rsidRPr="00D9244B">
        <w:rPr>
          <w:rFonts w:asciiTheme="majorHAnsi" w:hAnsiTheme="majorHAnsi" w:cstheme="majorHAnsi"/>
          <w:color w:val="000000"/>
          <w:shd w:val="clear" w:color="auto" w:fill="FFFFFF"/>
        </w:rPr>
        <w:t>.</w:t>
      </w:r>
      <w:r w:rsidRPr="00D9244B">
        <w:rPr>
          <w:rFonts w:asciiTheme="majorHAnsi" w:hAnsiTheme="majorHAnsi" w:cstheme="majorHAnsi"/>
          <w:color w:val="000000"/>
          <w:shd w:val="clear" w:color="auto" w:fill="FFFFFF"/>
        </w:rPr>
        <w:t>5413. Thus, the price of the bond (P) = $30</w:t>
      </w:r>
      <w:r w:rsidRPr="00D9244B">
        <w:rPr>
          <w:rFonts w:asciiTheme="majorHAnsi" w:hAnsiTheme="majorHAnsi" w:cstheme="majorHAnsi"/>
          <w:color w:val="000000"/>
          <w:shd w:val="clear" w:color="auto" w:fill="FFFFFF"/>
        </w:rPr>
        <w:t>.</w:t>
      </w:r>
      <w:r w:rsidRPr="00D9244B">
        <w:rPr>
          <w:rFonts w:asciiTheme="majorHAnsi" w:hAnsiTheme="majorHAnsi" w:cstheme="majorHAnsi"/>
          <w:color w:val="000000"/>
          <w:shd w:val="clear" w:color="auto" w:fill="FFFFFF"/>
        </w:rPr>
        <w:t>5835 + $23</w:t>
      </w:r>
      <w:r w:rsidRPr="00D9244B">
        <w:rPr>
          <w:rFonts w:asciiTheme="majorHAnsi" w:hAnsiTheme="majorHAnsi" w:cstheme="majorHAnsi"/>
          <w:color w:val="000000"/>
          <w:shd w:val="clear" w:color="auto" w:fill="FFFFFF"/>
        </w:rPr>
        <w:t>.</w:t>
      </w:r>
      <w:r w:rsidRPr="00D9244B">
        <w:rPr>
          <w:rFonts w:asciiTheme="majorHAnsi" w:hAnsiTheme="majorHAnsi" w:cstheme="majorHAnsi"/>
          <w:color w:val="000000"/>
          <w:shd w:val="clear" w:color="auto" w:fill="FFFFFF"/>
        </w:rPr>
        <w:t>5413 = $54</w:t>
      </w:r>
      <w:r w:rsidRPr="00D9244B">
        <w:rPr>
          <w:rFonts w:asciiTheme="majorHAnsi" w:hAnsiTheme="majorHAnsi" w:cstheme="majorHAnsi"/>
          <w:color w:val="000000"/>
          <w:shd w:val="clear" w:color="auto" w:fill="FFFFFF"/>
        </w:rPr>
        <w:t>.</w:t>
      </w:r>
      <w:r w:rsidRPr="00D9244B">
        <w:rPr>
          <w:rFonts w:asciiTheme="majorHAnsi" w:hAnsiTheme="majorHAnsi" w:cstheme="majorHAnsi"/>
          <w:color w:val="000000"/>
          <w:shd w:val="clear" w:color="auto" w:fill="FFFFFF"/>
        </w:rPr>
        <w:t>125.</w:t>
      </w:r>
    </w:p>
    <w:p w14:paraId="084D6CE5" w14:textId="41F71744" w:rsidR="00941771" w:rsidRPr="00D9244B" w:rsidRDefault="00941771" w:rsidP="00941771">
      <w:pPr>
        <w:pStyle w:val="ListParagraph"/>
        <w:numPr>
          <w:ilvl w:val="0"/>
          <w:numId w:val="12"/>
        </w:numPr>
        <w:rPr>
          <w:rStyle w:val="termtext"/>
          <w:rFonts w:asciiTheme="majorHAnsi" w:hAnsiTheme="majorHAnsi" w:cstheme="majorHAnsi"/>
          <w:color w:val="000000"/>
          <w:shd w:val="clear" w:color="auto" w:fill="FFFFFF"/>
        </w:rPr>
      </w:pPr>
      <w:r w:rsidRPr="00D9244B">
        <w:rPr>
          <w:rStyle w:val="termtext"/>
          <w:rFonts w:asciiTheme="majorHAnsi" w:hAnsiTheme="majorHAnsi" w:cstheme="majorHAnsi"/>
        </w:rPr>
        <w:t>if 15% = Thus, the price of the bond (P) = $30</w:t>
      </w:r>
      <w:r w:rsidRPr="00D9244B">
        <w:rPr>
          <w:rStyle w:val="termtext"/>
          <w:rFonts w:asciiTheme="majorHAnsi" w:hAnsiTheme="majorHAnsi" w:cstheme="majorHAnsi"/>
        </w:rPr>
        <w:t>.</w:t>
      </w:r>
      <w:r w:rsidRPr="00D9244B">
        <w:rPr>
          <w:rStyle w:val="termtext"/>
          <w:rFonts w:asciiTheme="majorHAnsi" w:hAnsiTheme="majorHAnsi" w:cstheme="majorHAnsi"/>
        </w:rPr>
        <w:t>5835 + $23</w:t>
      </w:r>
      <w:r w:rsidRPr="00D9244B">
        <w:rPr>
          <w:rStyle w:val="termtext"/>
          <w:rFonts w:asciiTheme="majorHAnsi" w:hAnsiTheme="majorHAnsi" w:cstheme="majorHAnsi"/>
        </w:rPr>
        <w:t>.</w:t>
      </w:r>
      <w:r w:rsidRPr="00D9244B">
        <w:rPr>
          <w:rStyle w:val="termtext"/>
          <w:rFonts w:asciiTheme="majorHAnsi" w:hAnsiTheme="majorHAnsi" w:cstheme="majorHAnsi"/>
        </w:rPr>
        <w:t>5413 = $54</w:t>
      </w:r>
      <w:r w:rsidRPr="00D9244B">
        <w:rPr>
          <w:rStyle w:val="termtext"/>
          <w:rFonts w:asciiTheme="majorHAnsi" w:hAnsiTheme="majorHAnsi" w:cstheme="majorHAnsi"/>
        </w:rPr>
        <w:t>.</w:t>
      </w:r>
      <w:r w:rsidRPr="00D9244B">
        <w:rPr>
          <w:rStyle w:val="termtext"/>
          <w:rFonts w:asciiTheme="majorHAnsi" w:hAnsiTheme="majorHAnsi" w:cstheme="majorHAnsi"/>
        </w:rPr>
        <w:t>125.</w:t>
      </w:r>
      <w:r w:rsidRPr="00D9244B">
        <w:rPr>
          <w:rFonts w:asciiTheme="majorHAnsi" w:hAnsiTheme="majorHAnsi" w:cstheme="majorHAnsi"/>
        </w:rPr>
        <w:br/>
      </w:r>
      <w:r w:rsidRPr="00D9244B">
        <w:rPr>
          <w:rStyle w:val="termtext"/>
          <w:rFonts w:asciiTheme="majorHAnsi" w:hAnsiTheme="majorHAnsi" w:cstheme="majorHAnsi"/>
        </w:rPr>
        <w:t>if 16% =Thus, the price of the bond (P) = $29</w:t>
      </w:r>
      <w:r w:rsidRPr="00D9244B">
        <w:rPr>
          <w:rStyle w:val="termtext"/>
          <w:rFonts w:asciiTheme="majorHAnsi" w:hAnsiTheme="majorHAnsi" w:cstheme="majorHAnsi"/>
        </w:rPr>
        <w:t>.</w:t>
      </w:r>
      <w:r w:rsidRPr="00D9244B">
        <w:rPr>
          <w:rStyle w:val="termtext"/>
          <w:rFonts w:asciiTheme="majorHAnsi" w:hAnsiTheme="majorHAnsi" w:cstheme="majorHAnsi"/>
        </w:rPr>
        <w:t>4544 + $21</w:t>
      </w:r>
      <w:r w:rsidRPr="00D9244B">
        <w:rPr>
          <w:rStyle w:val="termtext"/>
          <w:rFonts w:asciiTheme="majorHAnsi" w:hAnsiTheme="majorHAnsi" w:cstheme="majorHAnsi"/>
        </w:rPr>
        <w:t>.</w:t>
      </w:r>
      <w:r w:rsidRPr="00D9244B">
        <w:rPr>
          <w:rStyle w:val="termtext"/>
          <w:rFonts w:asciiTheme="majorHAnsi" w:hAnsiTheme="majorHAnsi" w:cstheme="majorHAnsi"/>
        </w:rPr>
        <w:t>4548= $50</w:t>
      </w:r>
      <w:r w:rsidRPr="00D9244B">
        <w:rPr>
          <w:rStyle w:val="termtext"/>
          <w:rFonts w:asciiTheme="majorHAnsi" w:hAnsiTheme="majorHAnsi" w:cstheme="majorHAnsi"/>
        </w:rPr>
        <w:t>.</w:t>
      </w:r>
      <w:r w:rsidRPr="00D9244B">
        <w:rPr>
          <w:rStyle w:val="termtext"/>
          <w:rFonts w:asciiTheme="majorHAnsi" w:hAnsiTheme="majorHAnsi" w:cstheme="majorHAnsi"/>
        </w:rPr>
        <w:t>909.</w:t>
      </w:r>
      <w:r w:rsidRPr="00D9244B">
        <w:rPr>
          <w:rFonts w:asciiTheme="majorHAnsi" w:hAnsiTheme="majorHAnsi" w:cstheme="majorHAnsi"/>
        </w:rPr>
        <w:br/>
      </w:r>
      <w:r w:rsidRPr="00D9244B">
        <w:rPr>
          <w:rStyle w:val="termtext"/>
          <w:rFonts w:asciiTheme="majorHAnsi" w:hAnsiTheme="majorHAnsi" w:cstheme="majorHAnsi"/>
        </w:rPr>
        <w:t>(50</w:t>
      </w:r>
      <w:r w:rsidRPr="00D9244B">
        <w:rPr>
          <w:rStyle w:val="termtext"/>
          <w:rFonts w:asciiTheme="majorHAnsi" w:hAnsiTheme="majorHAnsi" w:cstheme="majorHAnsi"/>
        </w:rPr>
        <w:t>.</w:t>
      </w:r>
      <w:r w:rsidRPr="00D9244B">
        <w:rPr>
          <w:rStyle w:val="termtext"/>
          <w:rFonts w:asciiTheme="majorHAnsi" w:hAnsiTheme="majorHAnsi" w:cstheme="majorHAnsi"/>
        </w:rPr>
        <w:t xml:space="preserve">909 </w:t>
      </w:r>
      <w:r w:rsidRPr="00D9244B">
        <w:rPr>
          <w:rStyle w:val="termtext"/>
          <w:rFonts w:asciiTheme="majorHAnsi" w:hAnsiTheme="majorHAnsi" w:cstheme="majorHAnsi"/>
        </w:rPr>
        <w:t>–</w:t>
      </w:r>
      <w:r w:rsidRPr="00D9244B">
        <w:rPr>
          <w:rStyle w:val="termtext"/>
          <w:rFonts w:asciiTheme="majorHAnsi" w:hAnsiTheme="majorHAnsi" w:cstheme="majorHAnsi"/>
        </w:rPr>
        <w:t xml:space="preserve"> 54</w:t>
      </w:r>
      <w:r w:rsidRPr="00D9244B">
        <w:rPr>
          <w:rStyle w:val="termtext"/>
          <w:rFonts w:asciiTheme="majorHAnsi" w:hAnsiTheme="majorHAnsi" w:cstheme="majorHAnsi"/>
        </w:rPr>
        <w:t>.</w:t>
      </w:r>
      <w:r w:rsidRPr="00D9244B">
        <w:rPr>
          <w:rStyle w:val="termtext"/>
          <w:rFonts w:asciiTheme="majorHAnsi" w:hAnsiTheme="majorHAnsi" w:cstheme="majorHAnsi"/>
        </w:rPr>
        <w:t>125)/54</w:t>
      </w:r>
      <w:r w:rsidRPr="00D9244B">
        <w:rPr>
          <w:rStyle w:val="termtext"/>
          <w:rFonts w:asciiTheme="majorHAnsi" w:hAnsiTheme="majorHAnsi" w:cstheme="majorHAnsi"/>
        </w:rPr>
        <w:t>.</w:t>
      </w:r>
      <w:r w:rsidRPr="00D9244B">
        <w:rPr>
          <w:rStyle w:val="termtext"/>
          <w:rFonts w:asciiTheme="majorHAnsi" w:hAnsiTheme="majorHAnsi" w:cstheme="majorHAnsi"/>
        </w:rPr>
        <w:t>125 = -5.9%</w:t>
      </w:r>
    </w:p>
    <w:p w14:paraId="1E9F8B88" w14:textId="28A1E2AE" w:rsidR="00941771" w:rsidRPr="00D9244B" w:rsidRDefault="00920053" w:rsidP="00941771">
      <w:pPr>
        <w:pStyle w:val="ListParagraph"/>
        <w:numPr>
          <w:ilvl w:val="0"/>
          <w:numId w:val="12"/>
        </w:numPr>
        <w:rPr>
          <w:rStyle w:val="termtext"/>
          <w:rFonts w:asciiTheme="majorHAnsi" w:hAnsiTheme="majorHAnsi" w:cstheme="majorHAnsi"/>
          <w:color w:val="000000"/>
          <w:shd w:val="clear" w:color="auto" w:fill="FFFFFF"/>
        </w:rPr>
      </w:pPr>
      <w:r w:rsidRPr="00D9244B">
        <w:rPr>
          <w:rStyle w:val="termtext"/>
          <w:rFonts w:asciiTheme="majorHAnsi" w:hAnsiTheme="majorHAnsi" w:cstheme="majorHAnsi"/>
        </w:rPr>
        <w:t>We have a 10-year 6% coupon bond with a par value of $100 and a required yield of</w:t>
      </w:r>
      <w:r w:rsidRPr="00D9244B">
        <w:rPr>
          <w:rStyle w:val="termtext"/>
          <w:rFonts w:asciiTheme="majorHAnsi" w:hAnsiTheme="majorHAnsi" w:cstheme="majorHAnsi"/>
        </w:rPr>
        <w:t xml:space="preserve"> </w:t>
      </w:r>
      <w:r w:rsidRPr="00D9244B">
        <w:rPr>
          <w:rStyle w:val="termtext"/>
          <w:rFonts w:asciiTheme="majorHAnsi" w:hAnsiTheme="majorHAnsi" w:cstheme="majorHAnsi"/>
        </w:rPr>
        <w:t>5%. Given C = 0.06($100) / 2 = $3, n = 2(10) = 20 and r = 0.05 / 2 = 0.025</w:t>
      </w:r>
      <w:r w:rsidRPr="00D9244B">
        <w:rPr>
          <w:rFonts w:asciiTheme="majorHAnsi" w:hAnsiTheme="majorHAnsi" w:cstheme="majorHAnsi"/>
        </w:rPr>
        <w:br/>
      </w:r>
      <w:r w:rsidRPr="00D9244B">
        <w:rPr>
          <w:rStyle w:val="termtext"/>
          <w:rFonts w:asciiTheme="majorHAnsi" w:hAnsiTheme="majorHAnsi" w:cstheme="majorHAnsi"/>
        </w:rPr>
        <w:t>Thus, the price of the bond (P) = $46</w:t>
      </w:r>
      <w:r w:rsidRPr="00D9244B">
        <w:rPr>
          <w:rStyle w:val="termtext"/>
          <w:rFonts w:asciiTheme="majorHAnsi" w:hAnsiTheme="majorHAnsi" w:cstheme="majorHAnsi"/>
        </w:rPr>
        <w:t>.</w:t>
      </w:r>
      <w:r w:rsidRPr="00D9244B">
        <w:rPr>
          <w:rStyle w:val="termtext"/>
          <w:rFonts w:asciiTheme="majorHAnsi" w:hAnsiTheme="majorHAnsi" w:cstheme="majorHAnsi"/>
        </w:rPr>
        <w:t>7675 + $61</w:t>
      </w:r>
      <w:r w:rsidRPr="00D9244B">
        <w:rPr>
          <w:rStyle w:val="termtext"/>
          <w:rFonts w:asciiTheme="majorHAnsi" w:hAnsiTheme="majorHAnsi" w:cstheme="majorHAnsi"/>
        </w:rPr>
        <w:t>.</w:t>
      </w:r>
      <w:r w:rsidRPr="00D9244B">
        <w:rPr>
          <w:rStyle w:val="termtext"/>
          <w:rFonts w:asciiTheme="majorHAnsi" w:hAnsiTheme="majorHAnsi" w:cstheme="majorHAnsi"/>
        </w:rPr>
        <w:t>0271 = $107</w:t>
      </w:r>
      <w:r w:rsidRPr="00D9244B">
        <w:rPr>
          <w:rStyle w:val="termtext"/>
          <w:rFonts w:asciiTheme="majorHAnsi" w:hAnsiTheme="majorHAnsi" w:cstheme="majorHAnsi"/>
        </w:rPr>
        <w:t>.</w:t>
      </w:r>
      <w:r w:rsidRPr="00D9244B">
        <w:rPr>
          <w:rStyle w:val="termtext"/>
          <w:rFonts w:asciiTheme="majorHAnsi" w:hAnsiTheme="majorHAnsi" w:cstheme="majorHAnsi"/>
        </w:rPr>
        <w:t>795.</w:t>
      </w:r>
    </w:p>
    <w:p w14:paraId="3EC05B67" w14:textId="52A661F4" w:rsidR="00920053" w:rsidRPr="00D9244B" w:rsidRDefault="00920053" w:rsidP="00941771">
      <w:pPr>
        <w:pStyle w:val="ListParagraph"/>
        <w:numPr>
          <w:ilvl w:val="0"/>
          <w:numId w:val="12"/>
        </w:numPr>
        <w:rPr>
          <w:rFonts w:asciiTheme="majorHAnsi" w:hAnsiTheme="majorHAnsi" w:cstheme="majorHAnsi"/>
          <w:color w:val="000000"/>
          <w:shd w:val="clear" w:color="auto" w:fill="FFFFFF"/>
        </w:rPr>
      </w:pPr>
      <w:r w:rsidRPr="00D9244B">
        <w:rPr>
          <w:rStyle w:val="termtext"/>
          <w:rFonts w:asciiTheme="majorHAnsi" w:hAnsiTheme="majorHAnsi" w:cstheme="majorHAnsi"/>
        </w:rPr>
        <w:t>The price of the bond (P) = $446.324 + $553.676 = $1,000.00. [NOTE. We already knew the answer would be $100 because the coupon rate equals the yield to maturity.]</w:t>
      </w:r>
    </w:p>
    <w:p w14:paraId="6581E674" w14:textId="2A6DAFDA" w:rsidR="00920053" w:rsidRPr="00D9244B" w:rsidRDefault="00920053" w:rsidP="00920053">
      <w:pPr>
        <w:pStyle w:val="ListParagraph"/>
        <w:ind w:left="1080"/>
        <w:rPr>
          <w:rStyle w:val="termtext"/>
          <w:rFonts w:asciiTheme="majorHAnsi" w:hAnsiTheme="majorHAnsi" w:cstheme="majorHAnsi"/>
        </w:rPr>
      </w:pPr>
      <w:r w:rsidRPr="00D9244B">
        <w:rPr>
          <w:rStyle w:val="termtext"/>
          <w:rFonts w:asciiTheme="majorHAnsi" w:hAnsiTheme="majorHAnsi" w:cstheme="majorHAnsi"/>
        </w:rPr>
        <w:t>The bond price falls with the percentage fall equal to ($100.00 - $107</w:t>
      </w:r>
      <w:r w:rsidRPr="00D9244B">
        <w:rPr>
          <w:rStyle w:val="termtext"/>
          <w:rFonts w:asciiTheme="majorHAnsi" w:hAnsiTheme="majorHAnsi" w:cstheme="majorHAnsi"/>
        </w:rPr>
        <w:t>.</w:t>
      </w:r>
      <w:r w:rsidRPr="00D9244B">
        <w:rPr>
          <w:rStyle w:val="termtext"/>
          <w:rFonts w:asciiTheme="majorHAnsi" w:hAnsiTheme="majorHAnsi" w:cstheme="majorHAnsi"/>
        </w:rPr>
        <w:t>795) / $107</w:t>
      </w:r>
      <w:r w:rsidRPr="00D9244B">
        <w:rPr>
          <w:rStyle w:val="termtext"/>
          <w:rFonts w:asciiTheme="majorHAnsi" w:hAnsiTheme="majorHAnsi" w:cstheme="majorHAnsi"/>
        </w:rPr>
        <w:t>.</w:t>
      </w:r>
      <w:r w:rsidRPr="00D9244B">
        <w:rPr>
          <w:rStyle w:val="termtext"/>
          <w:rFonts w:asciiTheme="majorHAnsi" w:hAnsiTheme="majorHAnsi" w:cstheme="majorHAnsi"/>
        </w:rPr>
        <w:t>795 = −0.072310 or about -7.23%.</w:t>
      </w:r>
    </w:p>
    <w:p w14:paraId="4D0016D6" w14:textId="477B2AF8" w:rsidR="00920053" w:rsidRPr="00D9244B" w:rsidRDefault="00920053" w:rsidP="00920053">
      <w:pPr>
        <w:pStyle w:val="ListParagraph"/>
        <w:numPr>
          <w:ilvl w:val="0"/>
          <w:numId w:val="12"/>
        </w:numPr>
        <w:rPr>
          <w:rStyle w:val="termtext"/>
          <w:rFonts w:asciiTheme="majorHAnsi" w:hAnsiTheme="majorHAnsi" w:cstheme="majorHAnsi"/>
          <w:color w:val="000000"/>
          <w:shd w:val="clear" w:color="auto" w:fill="FFFFFF"/>
        </w:rPr>
      </w:pPr>
      <w:r w:rsidRPr="00D9244B">
        <w:rPr>
          <w:rStyle w:val="termtext"/>
          <w:rFonts w:asciiTheme="majorHAnsi" w:hAnsiTheme="majorHAnsi" w:cstheme="majorHAnsi"/>
        </w:rPr>
        <w:t>We can say that there is more volatility in a low-interest-rate environment because there was a greater fall (-7.23% versus -5.94%).</w:t>
      </w:r>
    </w:p>
    <w:p w14:paraId="11C84A66" w14:textId="77777777" w:rsidR="00F62645" w:rsidRPr="00D9244B" w:rsidRDefault="00F62645" w:rsidP="00F62645">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Coupon + I on I = future value of a 10 period, $45, 4.70% annuity</w:t>
      </w:r>
    </w:p>
    <w:p w14:paraId="02DAB0AD" w14:textId="77777777" w:rsidR="00F62645" w:rsidRPr="00D9244B" w:rsidRDefault="00F62645" w:rsidP="00F62645">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NPER = 10   RATE = 0.047   PMT = 45   FV = 558.14</w:t>
      </w:r>
    </w:p>
    <w:p w14:paraId="13698F6D" w14:textId="2FB9B828" w:rsidR="00F62645" w:rsidRPr="00D9244B" w:rsidRDefault="00F62645" w:rsidP="00F62645">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Sale Price at time 5 is the price of a </w:t>
      </w:r>
      <w:proofErr w:type="gramStart"/>
      <w:r w:rsidRPr="00D9244B">
        <w:rPr>
          <w:rFonts w:asciiTheme="majorHAnsi" w:hAnsiTheme="majorHAnsi" w:cstheme="majorHAnsi"/>
          <w:color w:val="000000"/>
          <w:shd w:val="clear" w:color="auto" w:fill="FFFFFF"/>
        </w:rPr>
        <w:t>2 year</w:t>
      </w:r>
      <w:proofErr w:type="gramEnd"/>
      <w:r w:rsidRPr="00D9244B">
        <w:rPr>
          <w:rFonts w:asciiTheme="majorHAnsi" w:hAnsiTheme="majorHAnsi" w:cstheme="majorHAnsi"/>
          <w:color w:val="000000"/>
          <w:shd w:val="clear" w:color="auto" w:fill="FFFFFF"/>
        </w:rPr>
        <w:t>, 9% coupon bond with a YTM of 11.2%</w:t>
      </w:r>
    </w:p>
    <w:p w14:paraId="0FB3340D" w14:textId="77777777" w:rsidR="00F62645" w:rsidRPr="00D9244B" w:rsidRDefault="00F62645" w:rsidP="00F62645">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NPER = 4    RATE = 0.056   PMT = 45   FV = 1000   PV = 961.53</w:t>
      </w:r>
    </w:p>
    <w:p w14:paraId="5037C7B6" w14:textId="310E6130" w:rsidR="00F62645" w:rsidRPr="00D9244B" w:rsidRDefault="00F62645" w:rsidP="00F62645">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Total Future Dollars = $558.14 + $961.53 = $1,519.67</w:t>
      </w:r>
    </w:p>
    <w:p w14:paraId="3548420B" w14:textId="3FB2FA44" w:rsidR="00F62645" w:rsidRPr="00D9244B" w:rsidRDefault="00F62645" w:rsidP="00F62645">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Periodic Return over the 10 periods = ($1,519.67/$1,000)1/10 – 1 = 0.0427</w:t>
      </w:r>
      <w:r w:rsidRPr="00D9244B">
        <w:rPr>
          <w:rFonts w:asciiTheme="majorHAnsi" w:hAnsiTheme="majorHAnsi" w:cstheme="majorHAnsi"/>
          <w:color w:val="000000"/>
          <w:shd w:val="clear" w:color="auto" w:fill="FFFFFF"/>
        </w:rPr>
        <w:t>4</w:t>
      </w:r>
    </w:p>
    <w:p w14:paraId="5B2C3FA3" w14:textId="68E08061" w:rsidR="00920053" w:rsidRPr="00D9244B" w:rsidRDefault="00F62645" w:rsidP="00F62645">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Total Return (reported in Bond Annual Yield basis) = 2 x 0.04274 = 8.55%</w:t>
      </w:r>
    </w:p>
    <w:p w14:paraId="07AA0925" w14:textId="40A5E6DE" w:rsidR="00F62645" w:rsidRPr="00D9244B" w:rsidRDefault="00F62645" w:rsidP="00F62645">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Since a </w:t>
      </w:r>
      <w:r w:rsidRPr="00D9244B">
        <w:rPr>
          <w:rFonts w:asciiTheme="majorHAnsi" w:hAnsiTheme="majorHAnsi" w:cstheme="majorHAnsi"/>
          <w:color w:val="000000"/>
          <w:shd w:val="clear" w:color="auto" w:fill="FFFFFF"/>
        </w:rPr>
        <w:t>zero-coupon</w:t>
      </w:r>
      <w:r w:rsidRPr="00D9244B">
        <w:rPr>
          <w:rFonts w:asciiTheme="majorHAnsi" w:hAnsiTheme="majorHAnsi" w:cstheme="majorHAnsi"/>
          <w:color w:val="000000"/>
          <w:shd w:val="clear" w:color="auto" w:fill="FFFFFF"/>
        </w:rPr>
        <w:t xml:space="preserve"> bond has no reinvestment risk, the total return for a zero is equal to the yield to maturity, so the total return is also 8%.</w:t>
      </w:r>
    </w:p>
    <w:p w14:paraId="1573E544" w14:textId="12F99201" w:rsidR="00E41ABE" w:rsidRPr="00D9244B" w:rsidRDefault="00E41ABE" w:rsidP="00E41ABE">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T</w:t>
      </w:r>
      <w:r w:rsidRPr="00D9244B">
        <w:rPr>
          <w:rFonts w:asciiTheme="majorHAnsi" w:hAnsiTheme="majorHAnsi" w:cstheme="majorHAnsi"/>
          <w:color w:val="000000"/>
          <w:shd w:val="clear" w:color="auto" w:fill="FFFFFF"/>
        </w:rPr>
        <w:t>he price responsiveness of a zero-coupon bond is different as yields change. Like other bonds, zero</w:t>
      </w:r>
      <w:r w:rsidRPr="00D9244B">
        <w:rPr>
          <w:rFonts w:asciiTheme="majorHAnsi" w:hAnsiTheme="majorHAnsi" w:cstheme="majorHAnsi"/>
          <w:color w:val="000000"/>
          <w:shd w:val="clear" w:color="auto" w:fill="FFFFFF"/>
        </w:rPr>
        <w:t xml:space="preserve"> </w:t>
      </w:r>
      <w:r w:rsidRPr="00D9244B">
        <w:rPr>
          <w:rFonts w:asciiTheme="majorHAnsi" w:hAnsiTheme="majorHAnsi" w:cstheme="majorHAnsi"/>
          <w:color w:val="000000"/>
          <w:shd w:val="clear" w:color="auto" w:fill="FFFFFF"/>
        </w:rPr>
        <w:t>coupon bonds have greater price responsiveness for changes at higher levels of maturity as interest rates change. Like other bonds, zero-coupon bonds also have greater price responsiveness for changes at lower levels of interest rates compared to higher levels of interest rates.</w:t>
      </w:r>
    </w:p>
    <w:p w14:paraId="75F012B8" w14:textId="0B62E963" w:rsidR="00F62645" w:rsidRPr="00D9244B" w:rsidRDefault="00E41ABE" w:rsidP="00E41ABE">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Except for long-maturity deep-discount bonds, bonds with lower coupon rates will have greater modified and Macaulay durations. Also, for a given yield and maturity, zero-coupon bonds have higher convexity and thus greater price responsiveness to changes in yields.</w:t>
      </w:r>
    </w:p>
    <w:p w14:paraId="6CA03734" w14:textId="27EF2FC8" w:rsidR="00E41ABE" w:rsidRPr="00D9244B" w:rsidRDefault="00CC6D4C" w:rsidP="00E41ABE">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The Macaulay duration is equal to the modified duration times one plus the yield. Rearranging the equation gives:</w:t>
      </w:r>
    </w:p>
    <w:p w14:paraId="1E08D6BD" w14:textId="7E2D3181" w:rsidR="00CC6D4C" w:rsidRPr="00D9244B" w:rsidRDefault="00CC6D4C" w:rsidP="00CC6D4C">
      <w:pPr>
        <w:pStyle w:val="ListParagraph"/>
        <w:rPr>
          <w:rFonts w:asciiTheme="majorHAnsi" w:hAnsiTheme="majorHAnsi" w:cstheme="majorHAnsi"/>
          <w:color w:val="000000"/>
          <w:shd w:val="clear" w:color="auto" w:fill="FFFFFF"/>
        </w:rPr>
      </w:pPr>
      <m:oMathPara>
        <m:oMathParaPr>
          <m:jc m:val="left"/>
        </m:oMathParaPr>
        <m:oMath>
          <m:r>
            <w:rPr>
              <w:rFonts w:ascii="Cambria Math" w:hAnsi="Cambria Math" w:cstheme="majorHAnsi"/>
              <w:color w:val="000000"/>
              <w:shd w:val="clear" w:color="auto" w:fill="FFFFFF"/>
            </w:rPr>
            <m:t>Modified duration=Macaulay</m:t>
          </m:r>
          <m:f>
            <m:fPr>
              <m:ctrlPr>
                <w:rPr>
                  <w:rFonts w:ascii="Cambria Math" w:hAnsi="Cambria Math" w:cstheme="majorHAnsi"/>
                  <w:i/>
                  <w:color w:val="000000"/>
                  <w:shd w:val="clear" w:color="auto" w:fill="FFFFFF"/>
                </w:rPr>
              </m:ctrlPr>
            </m:fPr>
            <m:num>
              <m:r>
                <w:rPr>
                  <w:rFonts w:ascii="Cambria Math" w:hAnsi="Cambria Math" w:cstheme="majorHAnsi"/>
                  <w:color w:val="000000"/>
                  <w:shd w:val="clear" w:color="auto" w:fill="FFFFFF"/>
                </w:rPr>
                <m:t>duration</m:t>
              </m:r>
            </m:num>
            <m:den>
              <m:r>
                <w:rPr>
                  <w:rFonts w:ascii="Cambria Math" w:hAnsi="Cambria Math" w:cstheme="majorHAnsi"/>
                  <w:color w:val="000000"/>
                  <w:shd w:val="clear" w:color="auto" w:fill="FFFFFF"/>
                </w:rPr>
                <m:t>1+y</m:t>
              </m:r>
            </m:den>
          </m:f>
        </m:oMath>
      </m:oMathPara>
    </w:p>
    <w:p w14:paraId="413E6A4C" w14:textId="50BE9423" w:rsidR="000B32C2" w:rsidRPr="00D9244B" w:rsidRDefault="00CC6D4C" w:rsidP="00CC6D4C">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While not the sole or best measure, duration attempts to measure an asset’s price sensitivity to yield changes. Duration does a good job of estimating an asset’s percentage price change for a small change in yield. However, it does not do as good a job for a large change in yield. The percentage price change due to convexity can be used to supplement the approximate price change using duration. For a portfolio, its duration is the weighted average of the duration for each asset. If the two portfolios with the same duration have the same weighted average it does not imply that it has the same assets and/or the same proportion of assets and/or assets with the same maturities. Thus, if there is a change in interest rate it can affect the duration of each portfolio’s assets differently. This is particularly true if the change in interest rates is different for different maturities. Thus, there is certainly no guarantee that a change in interest rates (when all is said and done) will produce the same duration for each portfolio.</w:t>
      </w:r>
    </w:p>
    <w:p w14:paraId="3A45E2D9" w14:textId="61677991" w:rsidR="00CC6D4C" w:rsidRPr="00D9244B" w:rsidRDefault="00981E82" w:rsidP="00CC6D4C">
      <w:pPr>
        <w:pStyle w:val="ListParagraph"/>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lastRenderedPageBreak/>
        <w:t>To further understand why two portfolios with the same duration can be differently influenced by change in interest rates consider the derivation of duration. In the derivation of the relationship between modified duration (which is the approximate percentage change in price for a 100-basis-point change in yield) and bond price volatility, we started with the bond price equation. This price equation assumes that all cash flows for the bond are discounted at the same discount rate. Essentially, the derivation assumes that the yield curve is flat and all shifts are parallel. There are limitations of applying duration when this assumption does not hold, and the yield curve does not shift in a parallel fashion. This is extremely important when we try to use a portfolio’s duration to quantify the responsiveness of a portfolio’s value to a change in interest rates. If a portfolio has bonds with different maturities, the duration measure may not provide a good estimate for unequal changes in interest rates of different maturities. Thus, if two portfolios have the same duration, the change in their value when interest rates change will not necessarily be the same.</w:t>
      </w:r>
      <w:r w:rsidRPr="00D9244B">
        <w:rPr>
          <w:rFonts w:asciiTheme="majorHAnsi" w:hAnsiTheme="majorHAnsi" w:cstheme="majorHAnsi"/>
          <w:color w:val="000000"/>
          <w:shd w:val="clear" w:color="auto" w:fill="FFFFFF"/>
        </w:rPr>
        <w:t>\</w:t>
      </w:r>
    </w:p>
    <w:p w14:paraId="59AF99B3" w14:textId="1C0018A0" w:rsidR="00981E82" w:rsidRPr="00D9244B" w:rsidRDefault="00981E82" w:rsidP="00981E82">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4ABD84C5" w14:textId="04699E85" w:rsidR="00981E82" w:rsidRPr="00D9244B" w:rsidRDefault="00981E82" w:rsidP="00981E82">
      <w:pPr>
        <w:pStyle w:val="ListParagraph"/>
        <w:numPr>
          <w:ilvl w:val="0"/>
          <w:numId w:val="1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62F301CC" w14:textId="44DA7302" w:rsidR="00981E82" w:rsidRPr="00D9244B" w:rsidRDefault="00981E82" w:rsidP="00981E82">
      <w:pPr>
        <w:pStyle w:val="ListParagraph"/>
        <w:numPr>
          <w:ilvl w:val="0"/>
          <w:numId w:val="1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0B7AEA59" w14:textId="2918576D" w:rsidR="00981E82" w:rsidRPr="00D9244B" w:rsidRDefault="00981E82" w:rsidP="00981E82">
      <w:pPr>
        <w:pStyle w:val="ListParagraph"/>
        <w:numPr>
          <w:ilvl w:val="0"/>
          <w:numId w:val="1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25DEAEB7" w14:textId="5EE780B2" w:rsidR="00981E82" w:rsidRPr="00D9244B" w:rsidRDefault="00981E82" w:rsidP="00981E82">
      <w:pPr>
        <w:pStyle w:val="ListParagraph"/>
        <w:numPr>
          <w:ilvl w:val="0"/>
          <w:numId w:val="3"/>
        </w:numPr>
        <w:rPr>
          <w:rFonts w:asciiTheme="majorHAnsi" w:hAnsiTheme="majorHAnsi" w:cstheme="majorHAnsi"/>
          <w:color w:val="000000"/>
          <w:shd w:val="clear" w:color="auto" w:fill="FFFFFF"/>
        </w:rPr>
      </w:pPr>
      <w:r w:rsidRPr="00D9244B">
        <w:rPr>
          <w:rFonts w:asciiTheme="majorHAnsi" w:hAnsiTheme="majorHAnsi" w:cstheme="majorHAnsi"/>
          <w:color w:val="000000"/>
          <w:shd w:val="clear" w:color="auto" w:fill="FFFFFF"/>
        </w:rPr>
        <w:t xml:space="preserve"> </w:t>
      </w:r>
    </w:p>
    <w:p w14:paraId="724123DF" w14:textId="52C24AFE" w:rsidR="00981E82" w:rsidRPr="00D9244B" w:rsidRDefault="00981E82" w:rsidP="00981E82">
      <w:pPr>
        <w:pStyle w:val="ListParagraph"/>
        <w:numPr>
          <w:ilvl w:val="0"/>
          <w:numId w:val="14"/>
        </w:numPr>
        <w:rPr>
          <w:rStyle w:val="termtext"/>
          <w:rFonts w:asciiTheme="majorHAnsi" w:hAnsiTheme="majorHAnsi" w:cstheme="majorHAnsi"/>
          <w:color w:val="000000"/>
          <w:shd w:val="clear" w:color="auto" w:fill="FFFFFF"/>
        </w:rPr>
      </w:pPr>
      <w:r w:rsidRPr="00D9244B">
        <w:rPr>
          <w:rStyle w:val="termtext"/>
          <w:rFonts w:asciiTheme="majorHAnsi" w:hAnsiTheme="majorHAnsi" w:cstheme="majorHAnsi"/>
        </w:rPr>
        <w:t>The graphical depiction of the relationship between the yield on bonds of the same credit quality but different maturities. Usually constructed from observations of prices and yields in the Treasury market.</w:t>
      </w:r>
    </w:p>
    <w:p w14:paraId="02C3DB67" w14:textId="273A67BF" w:rsidR="00981E82" w:rsidRPr="00D9244B" w:rsidRDefault="00D9244B" w:rsidP="00981E82">
      <w:pPr>
        <w:pStyle w:val="ListParagraph"/>
        <w:numPr>
          <w:ilvl w:val="0"/>
          <w:numId w:val="14"/>
        </w:numPr>
        <w:rPr>
          <w:rStyle w:val="termtext"/>
          <w:rFonts w:asciiTheme="majorHAnsi" w:hAnsiTheme="majorHAnsi" w:cstheme="majorHAnsi"/>
          <w:color w:val="000000"/>
          <w:shd w:val="clear" w:color="auto" w:fill="FFFFFF"/>
        </w:rPr>
      </w:pPr>
      <w:r w:rsidRPr="00D9244B">
        <w:rPr>
          <w:rStyle w:val="termtext"/>
          <w:rFonts w:asciiTheme="majorHAnsi" w:hAnsiTheme="majorHAnsi" w:cstheme="majorHAnsi"/>
        </w:rPr>
        <w:t>Treasury securities are free from default risk. The Treasury market is the largest and most active bond market offering the fewest problems in terms of illiquidity and infrequent trading.</w:t>
      </w:r>
    </w:p>
    <w:p w14:paraId="06AAD9AA" w14:textId="7FC37101" w:rsidR="00D9244B" w:rsidRPr="00D9244B" w:rsidRDefault="00D9244B" w:rsidP="00D9244B">
      <w:pPr>
        <w:rPr>
          <w:rFonts w:asciiTheme="majorHAnsi" w:hAnsiTheme="majorHAnsi" w:cstheme="majorHAnsi"/>
          <w:color w:val="000000"/>
          <w:shd w:val="clear" w:color="auto" w:fill="FFFFFF"/>
        </w:rPr>
      </w:pPr>
    </w:p>
    <w:sectPr w:rsidR="00D9244B" w:rsidRPr="00D92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76DD"/>
    <w:multiLevelType w:val="hybridMultilevel"/>
    <w:tmpl w:val="3938865C"/>
    <w:lvl w:ilvl="0" w:tplc="CCFA1F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7123A69"/>
    <w:multiLevelType w:val="hybridMultilevel"/>
    <w:tmpl w:val="F5963E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8B801BA"/>
    <w:multiLevelType w:val="hybridMultilevel"/>
    <w:tmpl w:val="EED034F6"/>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1B5B1B19"/>
    <w:multiLevelType w:val="hybridMultilevel"/>
    <w:tmpl w:val="2DDCA7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216BE1"/>
    <w:multiLevelType w:val="hybridMultilevel"/>
    <w:tmpl w:val="68A884AA"/>
    <w:lvl w:ilvl="0" w:tplc="A3D46E3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140430D"/>
    <w:multiLevelType w:val="hybridMultilevel"/>
    <w:tmpl w:val="1A22FF68"/>
    <w:lvl w:ilvl="0" w:tplc="8DEC2BF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4EB7550"/>
    <w:multiLevelType w:val="hybridMultilevel"/>
    <w:tmpl w:val="8CFE74FC"/>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27592A37"/>
    <w:multiLevelType w:val="hybridMultilevel"/>
    <w:tmpl w:val="3D844448"/>
    <w:lvl w:ilvl="0" w:tplc="61848D6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0EE4FBD"/>
    <w:multiLevelType w:val="hybridMultilevel"/>
    <w:tmpl w:val="3CACFA76"/>
    <w:lvl w:ilvl="0" w:tplc="87589E1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AA51BD4"/>
    <w:multiLevelType w:val="hybridMultilevel"/>
    <w:tmpl w:val="93FC8D46"/>
    <w:lvl w:ilvl="0" w:tplc="0A00EB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CEF6D04"/>
    <w:multiLevelType w:val="hybridMultilevel"/>
    <w:tmpl w:val="BC6E3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4275D98"/>
    <w:multiLevelType w:val="hybridMultilevel"/>
    <w:tmpl w:val="E996B914"/>
    <w:lvl w:ilvl="0" w:tplc="5EF8D7D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4315B81"/>
    <w:multiLevelType w:val="hybridMultilevel"/>
    <w:tmpl w:val="6688041E"/>
    <w:lvl w:ilvl="0" w:tplc="C3F8817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F8845B4"/>
    <w:multiLevelType w:val="hybridMultilevel"/>
    <w:tmpl w:val="53404F9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3"/>
  </w:num>
  <w:num w:numId="3">
    <w:abstractNumId w:val="3"/>
  </w:num>
  <w:num w:numId="4">
    <w:abstractNumId w:val="1"/>
  </w:num>
  <w:num w:numId="5">
    <w:abstractNumId w:val="0"/>
  </w:num>
  <w:num w:numId="6">
    <w:abstractNumId w:val="8"/>
  </w:num>
  <w:num w:numId="7">
    <w:abstractNumId w:val="4"/>
  </w:num>
  <w:num w:numId="8">
    <w:abstractNumId w:val="5"/>
  </w:num>
  <w:num w:numId="9">
    <w:abstractNumId w:val="7"/>
  </w:num>
  <w:num w:numId="10">
    <w:abstractNumId w:val="2"/>
  </w:num>
  <w:num w:numId="11">
    <w:abstractNumId w:val="6"/>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45"/>
    <w:rsid w:val="0005792B"/>
    <w:rsid w:val="000B32C2"/>
    <w:rsid w:val="00101F45"/>
    <w:rsid w:val="00231F51"/>
    <w:rsid w:val="00417C85"/>
    <w:rsid w:val="004C24C8"/>
    <w:rsid w:val="006B0B39"/>
    <w:rsid w:val="007D7A48"/>
    <w:rsid w:val="008C173F"/>
    <w:rsid w:val="009172EF"/>
    <w:rsid w:val="00920053"/>
    <w:rsid w:val="00941771"/>
    <w:rsid w:val="00970ABB"/>
    <w:rsid w:val="00981E82"/>
    <w:rsid w:val="00AA7388"/>
    <w:rsid w:val="00CC6D4C"/>
    <w:rsid w:val="00D9244B"/>
    <w:rsid w:val="00E41ABE"/>
    <w:rsid w:val="00E84228"/>
    <w:rsid w:val="00F626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0C0E"/>
  <w15:chartTrackingRefBased/>
  <w15:docId w15:val="{D6DE6A8A-1329-4097-ACF7-560CF6C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2B"/>
    <w:pPr>
      <w:ind w:left="720"/>
      <w:contextualSpacing/>
    </w:pPr>
  </w:style>
  <w:style w:type="character" w:customStyle="1" w:styleId="copyright-span">
    <w:name w:val="copyright-span"/>
    <w:basedOn w:val="DefaultParagraphFont"/>
    <w:rsid w:val="00231F51"/>
  </w:style>
  <w:style w:type="character" w:styleId="Hyperlink">
    <w:name w:val="Hyperlink"/>
    <w:basedOn w:val="DefaultParagraphFont"/>
    <w:uiPriority w:val="99"/>
    <w:semiHidden/>
    <w:unhideWhenUsed/>
    <w:rsid w:val="00231F51"/>
    <w:rPr>
      <w:color w:val="0000FF"/>
      <w:u w:val="single"/>
    </w:rPr>
  </w:style>
  <w:style w:type="character" w:customStyle="1" w:styleId="termtext">
    <w:name w:val="termtext"/>
    <w:basedOn w:val="DefaultParagraphFont"/>
    <w:rsid w:val="00941771"/>
  </w:style>
  <w:style w:type="character" w:styleId="PlaceholderText">
    <w:name w:val="Placeholder Text"/>
    <w:basedOn w:val="DefaultParagraphFont"/>
    <w:uiPriority w:val="99"/>
    <w:semiHidden/>
    <w:rsid w:val="00CC6D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8883">
      <w:bodyDiv w:val="1"/>
      <w:marLeft w:val="0"/>
      <w:marRight w:val="0"/>
      <w:marTop w:val="0"/>
      <w:marBottom w:val="0"/>
      <w:divBdr>
        <w:top w:val="none" w:sz="0" w:space="0" w:color="auto"/>
        <w:left w:val="none" w:sz="0" w:space="0" w:color="auto"/>
        <w:bottom w:val="none" w:sz="0" w:space="0" w:color="auto"/>
        <w:right w:val="none" w:sz="0" w:space="0" w:color="auto"/>
      </w:divBdr>
      <w:divsChild>
        <w:div w:id="278797977">
          <w:marLeft w:val="0"/>
          <w:marRight w:val="0"/>
          <w:marTop w:val="0"/>
          <w:marBottom w:val="0"/>
          <w:divBdr>
            <w:top w:val="none" w:sz="0" w:space="0" w:color="auto"/>
            <w:left w:val="none" w:sz="0" w:space="0" w:color="auto"/>
            <w:bottom w:val="none" w:sz="0" w:space="0" w:color="auto"/>
            <w:right w:val="none" w:sz="0" w:space="0" w:color="auto"/>
          </w:divBdr>
        </w:div>
        <w:div w:id="1880119901">
          <w:marLeft w:val="0"/>
          <w:marRight w:val="0"/>
          <w:marTop w:val="0"/>
          <w:marBottom w:val="0"/>
          <w:divBdr>
            <w:top w:val="none" w:sz="0" w:space="0" w:color="auto"/>
            <w:left w:val="none" w:sz="0" w:space="0" w:color="auto"/>
            <w:bottom w:val="none" w:sz="0" w:space="0" w:color="auto"/>
            <w:right w:val="none" w:sz="0" w:space="0" w:color="auto"/>
          </w:divBdr>
        </w:div>
        <w:div w:id="960454564">
          <w:marLeft w:val="0"/>
          <w:marRight w:val="0"/>
          <w:marTop w:val="0"/>
          <w:marBottom w:val="0"/>
          <w:divBdr>
            <w:top w:val="none" w:sz="0" w:space="0" w:color="auto"/>
            <w:left w:val="none" w:sz="0" w:space="0" w:color="auto"/>
            <w:bottom w:val="none" w:sz="0" w:space="0" w:color="auto"/>
            <w:right w:val="none" w:sz="0" w:space="0" w:color="auto"/>
          </w:divBdr>
        </w:div>
        <w:div w:id="781918332">
          <w:marLeft w:val="0"/>
          <w:marRight w:val="0"/>
          <w:marTop w:val="0"/>
          <w:marBottom w:val="0"/>
          <w:divBdr>
            <w:top w:val="none" w:sz="0" w:space="0" w:color="auto"/>
            <w:left w:val="none" w:sz="0" w:space="0" w:color="auto"/>
            <w:bottom w:val="none" w:sz="0" w:space="0" w:color="auto"/>
            <w:right w:val="none" w:sz="0" w:space="0" w:color="auto"/>
          </w:divBdr>
        </w:div>
        <w:div w:id="1236234342">
          <w:marLeft w:val="0"/>
          <w:marRight w:val="0"/>
          <w:marTop w:val="0"/>
          <w:marBottom w:val="0"/>
          <w:divBdr>
            <w:top w:val="none" w:sz="0" w:space="0" w:color="auto"/>
            <w:left w:val="none" w:sz="0" w:space="0" w:color="auto"/>
            <w:bottom w:val="none" w:sz="0" w:space="0" w:color="auto"/>
            <w:right w:val="none" w:sz="0" w:space="0" w:color="auto"/>
          </w:divBdr>
        </w:div>
        <w:div w:id="770123287">
          <w:marLeft w:val="0"/>
          <w:marRight w:val="0"/>
          <w:marTop w:val="0"/>
          <w:marBottom w:val="0"/>
          <w:divBdr>
            <w:top w:val="none" w:sz="0" w:space="0" w:color="auto"/>
            <w:left w:val="none" w:sz="0" w:space="0" w:color="auto"/>
            <w:bottom w:val="none" w:sz="0" w:space="0" w:color="auto"/>
            <w:right w:val="none" w:sz="0" w:space="0" w:color="auto"/>
          </w:divBdr>
        </w:div>
        <w:div w:id="1523742392">
          <w:marLeft w:val="0"/>
          <w:marRight w:val="0"/>
          <w:marTop w:val="0"/>
          <w:marBottom w:val="0"/>
          <w:divBdr>
            <w:top w:val="none" w:sz="0" w:space="0" w:color="auto"/>
            <w:left w:val="none" w:sz="0" w:space="0" w:color="auto"/>
            <w:bottom w:val="none" w:sz="0" w:space="0" w:color="auto"/>
            <w:right w:val="none" w:sz="0" w:space="0" w:color="auto"/>
          </w:divBdr>
        </w:div>
        <w:div w:id="306058936">
          <w:marLeft w:val="0"/>
          <w:marRight w:val="0"/>
          <w:marTop w:val="0"/>
          <w:marBottom w:val="0"/>
          <w:divBdr>
            <w:top w:val="none" w:sz="0" w:space="0" w:color="auto"/>
            <w:left w:val="none" w:sz="0" w:space="0" w:color="auto"/>
            <w:bottom w:val="none" w:sz="0" w:space="0" w:color="auto"/>
            <w:right w:val="none" w:sz="0" w:space="0" w:color="auto"/>
          </w:divBdr>
        </w:div>
        <w:div w:id="565839325">
          <w:marLeft w:val="0"/>
          <w:marRight w:val="0"/>
          <w:marTop w:val="0"/>
          <w:marBottom w:val="0"/>
          <w:divBdr>
            <w:top w:val="none" w:sz="0" w:space="0" w:color="auto"/>
            <w:left w:val="none" w:sz="0" w:space="0" w:color="auto"/>
            <w:bottom w:val="none" w:sz="0" w:space="0" w:color="auto"/>
            <w:right w:val="none" w:sz="0" w:space="0" w:color="auto"/>
          </w:divBdr>
        </w:div>
        <w:div w:id="85225456">
          <w:marLeft w:val="0"/>
          <w:marRight w:val="0"/>
          <w:marTop w:val="0"/>
          <w:marBottom w:val="0"/>
          <w:divBdr>
            <w:top w:val="none" w:sz="0" w:space="0" w:color="auto"/>
            <w:left w:val="none" w:sz="0" w:space="0" w:color="auto"/>
            <w:bottom w:val="none" w:sz="0" w:space="0" w:color="auto"/>
            <w:right w:val="none" w:sz="0" w:space="0" w:color="auto"/>
          </w:divBdr>
        </w:div>
        <w:div w:id="2000687550">
          <w:marLeft w:val="0"/>
          <w:marRight w:val="0"/>
          <w:marTop w:val="0"/>
          <w:marBottom w:val="0"/>
          <w:divBdr>
            <w:top w:val="none" w:sz="0" w:space="0" w:color="auto"/>
            <w:left w:val="none" w:sz="0" w:space="0" w:color="auto"/>
            <w:bottom w:val="none" w:sz="0" w:space="0" w:color="auto"/>
            <w:right w:val="none" w:sz="0" w:space="0" w:color="auto"/>
          </w:divBdr>
        </w:div>
        <w:div w:id="1113941872">
          <w:marLeft w:val="0"/>
          <w:marRight w:val="0"/>
          <w:marTop w:val="0"/>
          <w:marBottom w:val="0"/>
          <w:divBdr>
            <w:top w:val="none" w:sz="0" w:space="0" w:color="auto"/>
            <w:left w:val="none" w:sz="0" w:space="0" w:color="auto"/>
            <w:bottom w:val="none" w:sz="0" w:space="0" w:color="auto"/>
            <w:right w:val="none" w:sz="0" w:space="0" w:color="auto"/>
          </w:divBdr>
        </w:div>
        <w:div w:id="1372874692">
          <w:marLeft w:val="0"/>
          <w:marRight w:val="0"/>
          <w:marTop w:val="0"/>
          <w:marBottom w:val="0"/>
          <w:divBdr>
            <w:top w:val="none" w:sz="0" w:space="0" w:color="auto"/>
            <w:left w:val="none" w:sz="0" w:space="0" w:color="auto"/>
            <w:bottom w:val="none" w:sz="0" w:space="0" w:color="auto"/>
            <w:right w:val="none" w:sz="0" w:space="0" w:color="auto"/>
          </w:divBdr>
        </w:div>
        <w:div w:id="1633974812">
          <w:marLeft w:val="0"/>
          <w:marRight w:val="0"/>
          <w:marTop w:val="0"/>
          <w:marBottom w:val="0"/>
          <w:divBdr>
            <w:top w:val="none" w:sz="0" w:space="0" w:color="auto"/>
            <w:left w:val="none" w:sz="0" w:space="0" w:color="auto"/>
            <w:bottom w:val="none" w:sz="0" w:space="0" w:color="auto"/>
            <w:right w:val="none" w:sz="0" w:space="0" w:color="auto"/>
          </w:divBdr>
        </w:div>
        <w:div w:id="797140807">
          <w:marLeft w:val="0"/>
          <w:marRight w:val="0"/>
          <w:marTop w:val="0"/>
          <w:marBottom w:val="0"/>
          <w:divBdr>
            <w:top w:val="none" w:sz="0" w:space="0" w:color="auto"/>
            <w:left w:val="none" w:sz="0" w:space="0" w:color="auto"/>
            <w:bottom w:val="none" w:sz="0" w:space="0" w:color="auto"/>
            <w:right w:val="none" w:sz="0" w:space="0" w:color="auto"/>
          </w:divBdr>
        </w:div>
        <w:div w:id="958949510">
          <w:marLeft w:val="0"/>
          <w:marRight w:val="0"/>
          <w:marTop w:val="0"/>
          <w:marBottom w:val="0"/>
          <w:divBdr>
            <w:top w:val="none" w:sz="0" w:space="0" w:color="auto"/>
            <w:left w:val="none" w:sz="0" w:space="0" w:color="auto"/>
            <w:bottom w:val="none" w:sz="0" w:space="0" w:color="auto"/>
            <w:right w:val="none" w:sz="0" w:space="0" w:color="auto"/>
          </w:divBdr>
        </w:div>
        <w:div w:id="1956666464">
          <w:marLeft w:val="0"/>
          <w:marRight w:val="0"/>
          <w:marTop w:val="0"/>
          <w:marBottom w:val="0"/>
          <w:divBdr>
            <w:top w:val="none" w:sz="0" w:space="0" w:color="auto"/>
            <w:left w:val="none" w:sz="0" w:space="0" w:color="auto"/>
            <w:bottom w:val="none" w:sz="0" w:space="0" w:color="auto"/>
            <w:right w:val="none" w:sz="0" w:space="0" w:color="auto"/>
          </w:divBdr>
        </w:div>
        <w:div w:id="1983343474">
          <w:marLeft w:val="0"/>
          <w:marRight w:val="0"/>
          <w:marTop w:val="0"/>
          <w:marBottom w:val="0"/>
          <w:divBdr>
            <w:top w:val="none" w:sz="0" w:space="0" w:color="auto"/>
            <w:left w:val="none" w:sz="0" w:space="0" w:color="auto"/>
            <w:bottom w:val="none" w:sz="0" w:space="0" w:color="auto"/>
            <w:right w:val="none" w:sz="0" w:space="0" w:color="auto"/>
          </w:divBdr>
        </w:div>
      </w:divsChild>
    </w:div>
    <w:div w:id="286279268">
      <w:bodyDiv w:val="1"/>
      <w:marLeft w:val="0"/>
      <w:marRight w:val="0"/>
      <w:marTop w:val="0"/>
      <w:marBottom w:val="0"/>
      <w:divBdr>
        <w:top w:val="none" w:sz="0" w:space="0" w:color="auto"/>
        <w:left w:val="none" w:sz="0" w:space="0" w:color="auto"/>
        <w:bottom w:val="none" w:sz="0" w:space="0" w:color="auto"/>
        <w:right w:val="none" w:sz="0" w:space="0" w:color="auto"/>
      </w:divBdr>
    </w:div>
    <w:div w:id="1098406133">
      <w:bodyDiv w:val="1"/>
      <w:marLeft w:val="0"/>
      <w:marRight w:val="0"/>
      <w:marTop w:val="0"/>
      <w:marBottom w:val="0"/>
      <w:divBdr>
        <w:top w:val="none" w:sz="0" w:space="0" w:color="auto"/>
        <w:left w:val="none" w:sz="0" w:space="0" w:color="auto"/>
        <w:bottom w:val="none" w:sz="0" w:space="0" w:color="auto"/>
        <w:right w:val="none" w:sz="0" w:space="0" w:color="auto"/>
      </w:divBdr>
    </w:div>
    <w:div w:id="1304852459">
      <w:bodyDiv w:val="1"/>
      <w:marLeft w:val="0"/>
      <w:marRight w:val="0"/>
      <w:marTop w:val="0"/>
      <w:marBottom w:val="0"/>
      <w:divBdr>
        <w:top w:val="none" w:sz="0" w:space="0" w:color="auto"/>
        <w:left w:val="none" w:sz="0" w:space="0" w:color="auto"/>
        <w:bottom w:val="none" w:sz="0" w:space="0" w:color="auto"/>
        <w:right w:val="none" w:sz="0" w:space="0" w:color="auto"/>
      </w:divBdr>
    </w:div>
    <w:div w:id="1470629012">
      <w:bodyDiv w:val="1"/>
      <w:marLeft w:val="0"/>
      <w:marRight w:val="0"/>
      <w:marTop w:val="0"/>
      <w:marBottom w:val="0"/>
      <w:divBdr>
        <w:top w:val="none" w:sz="0" w:space="0" w:color="auto"/>
        <w:left w:val="none" w:sz="0" w:space="0" w:color="auto"/>
        <w:bottom w:val="none" w:sz="0" w:space="0" w:color="auto"/>
        <w:right w:val="none" w:sz="0" w:space="0" w:color="auto"/>
      </w:divBdr>
      <w:divsChild>
        <w:div w:id="30691346">
          <w:marLeft w:val="0"/>
          <w:marRight w:val="0"/>
          <w:marTop w:val="0"/>
          <w:marBottom w:val="0"/>
          <w:divBdr>
            <w:top w:val="none" w:sz="0" w:space="0" w:color="auto"/>
            <w:left w:val="none" w:sz="0" w:space="0" w:color="auto"/>
            <w:bottom w:val="none" w:sz="0" w:space="0" w:color="auto"/>
            <w:right w:val="none" w:sz="0" w:space="0" w:color="auto"/>
          </w:divBdr>
        </w:div>
        <w:div w:id="1745488635">
          <w:marLeft w:val="0"/>
          <w:marRight w:val="0"/>
          <w:marTop w:val="0"/>
          <w:marBottom w:val="0"/>
          <w:divBdr>
            <w:top w:val="none" w:sz="0" w:space="0" w:color="auto"/>
            <w:left w:val="none" w:sz="0" w:space="0" w:color="auto"/>
            <w:bottom w:val="none" w:sz="0" w:space="0" w:color="auto"/>
            <w:right w:val="none" w:sz="0" w:space="0" w:color="auto"/>
          </w:divBdr>
        </w:div>
        <w:div w:id="1418819200">
          <w:marLeft w:val="0"/>
          <w:marRight w:val="0"/>
          <w:marTop w:val="0"/>
          <w:marBottom w:val="0"/>
          <w:divBdr>
            <w:top w:val="none" w:sz="0" w:space="0" w:color="auto"/>
            <w:left w:val="none" w:sz="0" w:space="0" w:color="auto"/>
            <w:bottom w:val="none" w:sz="0" w:space="0" w:color="auto"/>
            <w:right w:val="none" w:sz="0" w:space="0" w:color="auto"/>
          </w:divBdr>
        </w:div>
        <w:div w:id="1057703319">
          <w:marLeft w:val="0"/>
          <w:marRight w:val="0"/>
          <w:marTop w:val="0"/>
          <w:marBottom w:val="0"/>
          <w:divBdr>
            <w:top w:val="none" w:sz="0" w:space="0" w:color="auto"/>
            <w:left w:val="none" w:sz="0" w:space="0" w:color="auto"/>
            <w:bottom w:val="none" w:sz="0" w:space="0" w:color="auto"/>
            <w:right w:val="none" w:sz="0" w:space="0" w:color="auto"/>
          </w:divBdr>
        </w:div>
        <w:div w:id="1028676526">
          <w:marLeft w:val="0"/>
          <w:marRight w:val="0"/>
          <w:marTop w:val="0"/>
          <w:marBottom w:val="0"/>
          <w:divBdr>
            <w:top w:val="none" w:sz="0" w:space="0" w:color="auto"/>
            <w:left w:val="none" w:sz="0" w:space="0" w:color="auto"/>
            <w:bottom w:val="none" w:sz="0" w:space="0" w:color="auto"/>
            <w:right w:val="none" w:sz="0" w:space="0" w:color="auto"/>
          </w:divBdr>
        </w:div>
        <w:div w:id="1488474462">
          <w:marLeft w:val="0"/>
          <w:marRight w:val="0"/>
          <w:marTop w:val="0"/>
          <w:marBottom w:val="0"/>
          <w:divBdr>
            <w:top w:val="none" w:sz="0" w:space="0" w:color="auto"/>
            <w:left w:val="none" w:sz="0" w:space="0" w:color="auto"/>
            <w:bottom w:val="none" w:sz="0" w:space="0" w:color="auto"/>
            <w:right w:val="none" w:sz="0" w:space="0" w:color="auto"/>
          </w:divBdr>
        </w:div>
        <w:div w:id="83541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3</cp:revision>
  <dcterms:created xsi:type="dcterms:W3CDTF">2022-03-22T10:39:00Z</dcterms:created>
  <dcterms:modified xsi:type="dcterms:W3CDTF">2022-03-22T14:20:00Z</dcterms:modified>
</cp:coreProperties>
</file>