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1448" w14:textId="578367AC"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All of the above</w:t>
      </w:r>
    </w:p>
    <w:p w14:paraId="672D0CE5" w14:textId="34B1CA0F"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an adverse opinion</w:t>
      </w:r>
    </w:p>
    <w:p w14:paraId="23A16FE7" w14:textId="03608EBC"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Chairman’s report</w:t>
      </w:r>
    </w:p>
    <w:p w14:paraId="2A507C5E" w14:textId="5A7E9E98" w:rsidR="00513071" w:rsidRDefault="00513071" w:rsidP="00513071">
      <w:pPr>
        <w:pStyle w:val="ListParagraph"/>
        <w:numPr>
          <w:ilvl w:val="0"/>
          <w:numId w:val="1"/>
        </w:numPr>
        <w:rPr>
          <w:rFonts w:ascii="Gill Sans MT" w:hAnsi="Gill Sans MT"/>
          <w:sz w:val="30"/>
          <w:szCs w:val="30"/>
          <w:lang w:val="en-US"/>
        </w:rPr>
      </w:pPr>
      <w:r w:rsidRPr="00513071">
        <w:rPr>
          <w:rFonts w:ascii="Gill Sans MT" w:hAnsi="Gill Sans MT"/>
          <w:sz w:val="30"/>
          <w:szCs w:val="30"/>
          <w:lang w:val="en-US"/>
        </w:rPr>
        <w:t>II only</w:t>
      </w:r>
    </w:p>
    <w:p w14:paraId="469716CB" w14:textId="4AFF3C43" w:rsidR="00513071" w:rsidRDefault="00513071" w:rsidP="00513071">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3CB7AC0F" w14:textId="474A14EA" w:rsidR="00513071" w:rsidRDefault="00513071" w:rsidP="00513071">
      <w:pPr>
        <w:pStyle w:val="ListParagraph"/>
        <w:numPr>
          <w:ilvl w:val="0"/>
          <w:numId w:val="2"/>
        </w:numPr>
        <w:rPr>
          <w:rFonts w:ascii="Gill Sans MT" w:hAnsi="Gill Sans MT"/>
          <w:sz w:val="30"/>
          <w:szCs w:val="30"/>
          <w:lang w:val="en-US"/>
        </w:rPr>
      </w:pPr>
      <w:r w:rsidRPr="00513071">
        <w:rPr>
          <w:rFonts w:ascii="Gill Sans MT" w:hAnsi="Gill Sans MT"/>
          <w:sz w:val="30"/>
          <w:szCs w:val="30"/>
          <w:lang w:val="en-US"/>
        </w:rPr>
        <w:t>According to realization concepts, Income and profits should be recognized as and when it is earned. According to accrual concepts, expenses should be recognized as and when they are incurred regardless of whether or not the amount has been paid.</w:t>
      </w:r>
    </w:p>
    <w:p w14:paraId="001133F2" w14:textId="004925A7" w:rsidR="00513071" w:rsidRDefault="00513071" w:rsidP="00513071">
      <w:pPr>
        <w:pStyle w:val="ListParagraph"/>
        <w:numPr>
          <w:ilvl w:val="0"/>
          <w:numId w:val="2"/>
        </w:numPr>
        <w:rPr>
          <w:rFonts w:ascii="Gill Sans MT" w:hAnsi="Gill Sans MT"/>
          <w:sz w:val="30"/>
          <w:szCs w:val="30"/>
          <w:lang w:val="en-US"/>
        </w:rPr>
      </w:pPr>
      <w:r w:rsidRPr="00513071">
        <w:rPr>
          <w:rFonts w:ascii="Gill Sans MT" w:hAnsi="Gill Sans MT"/>
          <w:sz w:val="30"/>
          <w:szCs w:val="30"/>
          <w:lang w:val="en-US"/>
        </w:rPr>
        <w:t xml:space="preserve">The earned </w:t>
      </w:r>
      <w:r w:rsidR="00AA3AD3" w:rsidRPr="00513071">
        <w:rPr>
          <w:rFonts w:ascii="Gill Sans MT" w:hAnsi="Gill Sans MT"/>
          <w:sz w:val="30"/>
          <w:szCs w:val="30"/>
          <w:lang w:val="en-US"/>
        </w:rPr>
        <w:t>premium for the year is calculated by considering the earned portion of the total written premium</w:t>
      </w:r>
      <w:r w:rsidRPr="00513071">
        <w:rPr>
          <w:rFonts w:ascii="Gill Sans MT" w:hAnsi="Gill Sans MT"/>
          <w:sz w:val="30"/>
          <w:szCs w:val="30"/>
          <w:lang w:val="en-US"/>
        </w:rPr>
        <w:t xml:space="preserve"> </w:t>
      </w:r>
      <w:r w:rsidR="00AA3AD3" w:rsidRPr="00513071">
        <w:rPr>
          <w:rFonts w:ascii="Gill Sans MT" w:hAnsi="Gill Sans MT"/>
          <w:sz w:val="30"/>
          <w:szCs w:val="30"/>
          <w:lang w:val="en-US"/>
        </w:rPr>
        <w:t>in the year and carried forward unexpired risk premium is an</w:t>
      </w:r>
      <w:r w:rsidRPr="00513071">
        <w:rPr>
          <w:rFonts w:ascii="Gill Sans MT" w:hAnsi="Gill Sans MT"/>
          <w:sz w:val="30"/>
          <w:szCs w:val="30"/>
          <w:lang w:val="en-US"/>
        </w:rPr>
        <w:t xml:space="preserve"> application </w:t>
      </w:r>
      <w:r w:rsidR="00AA3AD3" w:rsidRPr="00513071">
        <w:rPr>
          <w:rFonts w:ascii="Gill Sans MT" w:hAnsi="Gill Sans MT"/>
          <w:sz w:val="30"/>
          <w:szCs w:val="30"/>
          <w:lang w:val="en-US"/>
        </w:rPr>
        <w:t>of realization</w:t>
      </w:r>
      <w:r w:rsidRPr="00513071">
        <w:rPr>
          <w:rFonts w:ascii="Gill Sans MT" w:hAnsi="Gill Sans MT"/>
          <w:sz w:val="30"/>
          <w:szCs w:val="30"/>
          <w:lang w:val="en-US"/>
        </w:rPr>
        <w:t xml:space="preserve"> concept. The incurred claims for a financial year </w:t>
      </w:r>
      <w:r w:rsidR="00AA3AD3" w:rsidRPr="00513071">
        <w:rPr>
          <w:rFonts w:ascii="Gill Sans MT" w:hAnsi="Gill Sans MT"/>
          <w:sz w:val="30"/>
          <w:szCs w:val="30"/>
          <w:lang w:val="en-US"/>
        </w:rPr>
        <w:t>consider</w:t>
      </w:r>
      <w:r w:rsidRPr="00513071">
        <w:rPr>
          <w:rFonts w:ascii="Gill Sans MT" w:hAnsi="Gill Sans MT"/>
          <w:sz w:val="30"/>
          <w:szCs w:val="30"/>
          <w:lang w:val="en-US"/>
        </w:rPr>
        <w:t xml:space="preserve"> the paid claim during the year, outstanding claim reserves for known and un-known claims at end and start of the financial year.</w:t>
      </w:r>
    </w:p>
    <w:p w14:paraId="3F817869" w14:textId="77777777" w:rsidR="00801798" w:rsidRPr="00801798" w:rsidRDefault="00AA3AD3" w:rsidP="00801798">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r w:rsidR="00801798" w:rsidRPr="00801798">
        <w:rPr>
          <w:rFonts w:ascii="Gill Sans MT" w:hAnsi="Gill Sans MT"/>
          <w:sz w:val="30"/>
          <w:szCs w:val="30"/>
          <w:lang w:val="en-US"/>
        </w:rPr>
        <w:t>There are 2 approaches to manipulating financial statements. The first is to exaggerate current period earnings on the income statement by artificially inflating revenue and profits, or by deflating current period expenses. This approach makes the financial condition of the company look better than it actually is in order to meet expectations.</w:t>
      </w:r>
    </w:p>
    <w:p w14:paraId="75FFF2DA" w14:textId="64F52EBB" w:rsidR="00AA3AD3" w:rsidRDefault="00801798" w:rsidP="00801798">
      <w:pPr>
        <w:pStyle w:val="ListParagraph"/>
        <w:rPr>
          <w:rFonts w:ascii="Gill Sans MT" w:hAnsi="Gill Sans MT"/>
          <w:sz w:val="30"/>
          <w:szCs w:val="30"/>
          <w:lang w:val="en-US"/>
        </w:rPr>
      </w:pPr>
      <w:r w:rsidRPr="00801798">
        <w:rPr>
          <w:rFonts w:ascii="Gill Sans MT" w:hAnsi="Gill Sans MT"/>
          <w:sz w:val="30"/>
          <w:szCs w:val="30"/>
          <w:lang w:val="en-US"/>
        </w:rPr>
        <w:t>The second approach requires the exact opposite tactic, to minimize current period earnings on the income statement by deflating revenue or by inflating current period expenses. It seems counterintuitive to make the financial condition of a company look worse than it actually is, however there are many reasons to do so: to dissuade potential acquirers; getting all of the bad news "out of the way" so that the company will look better going forward; dumping the grim numbers into a period when the poor performance can be attributed to the current macroeconomic environment; or to postpone good financial information to a future period when it is more likely to be recognized.</w:t>
      </w:r>
    </w:p>
    <w:p w14:paraId="7C4ECC58" w14:textId="4F0EDE4D" w:rsidR="00AA3AD3" w:rsidRDefault="00AA3AD3" w:rsidP="00AA3AD3">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08732025" w14:textId="0064966B"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2DEB3301" w14:textId="6BCF14C7"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Decrease</w:t>
      </w:r>
    </w:p>
    <w:p w14:paraId="025CFAED" w14:textId="6584BF5B"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30ADFA46" w14:textId="46911E39"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Decrease</w:t>
      </w:r>
    </w:p>
    <w:p w14:paraId="48414CF2" w14:textId="73A2546A" w:rsidR="00AA3AD3" w:rsidRDefault="00AA3AD3" w:rsidP="00AA3AD3">
      <w:pPr>
        <w:pStyle w:val="ListParagraph"/>
        <w:numPr>
          <w:ilvl w:val="0"/>
          <w:numId w:val="3"/>
        </w:numPr>
        <w:rPr>
          <w:rFonts w:ascii="Gill Sans MT" w:hAnsi="Gill Sans MT"/>
          <w:sz w:val="30"/>
          <w:szCs w:val="30"/>
          <w:lang w:val="en-US"/>
        </w:rPr>
      </w:pPr>
      <w:r>
        <w:rPr>
          <w:rFonts w:ascii="Gill Sans MT" w:hAnsi="Gill Sans MT"/>
          <w:sz w:val="30"/>
          <w:szCs w:val="30"/>
          <w:lang w:val="en-US"/>
        </w:rPr>
        <w:t>Increase</w:t>
      </w:r>
    </w:p>
    <w:p w14:paraId="358D56C0" w14:textId="5E6C305A" w:rsidR="00AA3AD3" w:rsidRDefault="00AA3AD3" w:rsidP="00AA3AD3">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7787DF08" w14:textId="3953908D" w:rsidR="00AA3AD3" w:rsidRDefault="00AA3AD3" w:rsidP="00AA3AD3">
      <w:pPr>
        <w:pStyle w:val="ListParagraph"/>
        <w:numPr>
          <w:ilvl w:val="0"/>
          <w:numId w:val="4"/>
        </w:numPr>
        <w:rPr>
          <w:rFonts w:ascii="Gill Sans MT" w:hAnsi="Gill Sans MT"/>
          <w:sz w:val="30"/>
          <w:szCs w:val="30"/>
          <w:lang w:val="en-US"/>
        </w:rPr>
      </w:pPr>
      <w:r w:rsidRPr="00AA3AD3">
        <w:rPr>
          <w:rFonts w:ascii="Gill Sans MT" w:hAnsi="Gill Sans MT"/>
          <w:sz w:val="30"/>
          <w:szCs w:val="30"/>
          <w:lang w:val="en-US"/>
        </w:rPr>
        <w:t>Main roles of regulation in the financial system are:</w:t>
      </w:r>
    </w:p>
    <w:p w14:paraId="55DD4464" w14:textId="19E04372"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Maintain public/ investor confidence</w:t>
      </w:r>
      <w:r w:rsidR="0063682F">
        <w:rPr>
          <w:rFonts w:ascii="Gill Sans MT" w:hAnsi="Gill Sans MT"/>
          <w:sz w:val="30"/>
          <w:szCs w:val="30"/>
          <w:lang w:val="en-US"/>
        </w:rPr>
        <w:t>.</w:t>
      </w:r>
    </w:p>
    <w:p w14:paraId="3C40FCA4" w14:textId="4B881A32"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Promote stability of the financial system</w:t>
      </w:r>
      <w:r w:rsidR="0063682F">
        <w:rPr>
          <w:rFonts w:ascii="Gill Sans MT" w:hAnsi="Gill Sans MT"/>
          <w:sz w:val="30"/>
          <w:szCs w:val="30"/>
          <w:lang w:val="en-US"/>
        </w:rPr>
        <w:t>.</w:t>
      </w:r>
    </w:p>
    <w:p w14:paraId="1C0774CB" w14:textId="07246F1D" w:rsidR="00AA3AD3" w:rsidRDefault="00AA3AD3" w:rsidP="00AA3AD3">
      <w:pPr>
        <w:pStyle w:val="ListParagraph"/>
        <w:numPr>
          <w:ilvl w:val="0"/>
          <w:numId w:val="5"/>
        </w:numPr>
        <w:rPr>
          <w:rFonts w:ascii="Gill Sans MT" w:hAnsi="Gill Sans MT"/>
          <w:sz w:val="30"/>
          <w:szCs w:val="30"/>
          <w:lang w:val="en-US"/>
        </w:rPr>
      </w:pPr>
      <w:r w:rsidRPr="00AA3AD3">
        <w:rPr>
          <w:rFonts w:ascii="Gill Sans MT" w:hAnsi="Gill Sans MT"/>
          <w:sz w:val="30"/>
          <w:szCs w:val="30"/>
          <w:lang w:val="en-US"/>
        </w:rPr>
        <w:t>Protect investors</w:t>
      </w:r>
      <w:r w:rsidR="0063682F">
        <w:rPr>
          <w:rFonts w:ascii="Gill Sans MT" w:hAnsi="Gill Sans MT"/>
          <w:sz w:val="30"/>
          <w:szCs w:val="30"/>
          <w:lang w:val="en-US"/>
        </w:rPr>
        <w:t>.</w:t>
      </w:r>
    </w:p>
    <w:p w14:paraId="1BC76109" w14:textId="49366531" w:rsidR="0063682F" w:rsidRDefault="0063682F" w:rsidP="00AA3AD3">
      <w:pPr>
        <w:pStyle w:val="ListParagraph"/>
        <w:numPr>
          <w:ilvl w:val="0"/>
          <w:numId w:val="5"/>
        </w:numPr>
        <w:rPr>
          <w:rFonts w:ascii="Gill Sans MT" w:hAnsi="Gill Sans MT"/>
          <w:sz w:val="30"/>
          <w:szCs w:val="30"/>
          <w:lang w:val="en-US"/>
        </w:rPr>
      </w:pPr>
      <w:r w:rsidRPr="0063682F">
        <w:rPr>
          <w:rFonts w:ascii="Gill Sans MT" w:hAnsi="Gill Sans MT"/>
          <w:sz w:val="30"/>
          <w:szCs w:val="30"/>
          <w:lang w:val="en-US"/>
        </w:rPr>
        <w:t>Maintain international confidence</w:t>
      </w:r>
      <w:r>
        <w:rPr>
          <w:rFonts w:ascii="Gill Sans MT" w:hAnsi="Gill Sans MT"/>
          <w:sz w:val="30"/>
          <w:szCs w:val="30"/>
          <w:lang w:val="en-US"/>
        </w:rPr>
        <w:t>.</w:t>
      </w:r>
    </w:p>
    <w:p w14:paraId="46D4EE2E" w14:textId="29401131" w:rsidR="0063682F" w:rsidRDefault="0063682F" w:rsidP="00AA3AD3">
      <w:pPr>
        <w:pStyle w:val="ListParagraph"/>
        <w:numPr>
          <w:ilvl w:val="0"/>
          <w:numId w:val="5"/>
        </w:numPr>
        <w:rPr>
          <w:rFonts w:ascii="Gill Sans MT" w:hAnsi="Gill Sans MT"/>
          <w:sz w:val="30"/>
          <w:szCs w:val="30"/>
          <w:lang w:val="en-US"/>
        </w:rPr>
      </w:pPr>
      <w:r w:rsidRPr="0063682F">
        <w:rPr>
          <w:rFonts w:ascii="Gill Sans MT" w:hAnsi="Gill Sans MT"/>
          <w:sz w:val="30"/>
          <w:szCs w:val="30"/>
          <w:lang w:val="en-US"/>
        </w:rPr>
        <w:t>Deter fraudulent behavior</w:t>
      </w:r>
      <w:r>
        <w:rPr>
          <w:rFonts w:ascii="Gill Sans MT" w:hAnsi="Gill Sans MT"/>
          <w:sz w:val="30"/>
          <w:szCs w:val="30"/>
          <w:lang w:val="en-US"/>
        </w:rPr>
        <w:t>.</w:t>
      </w:r>
    </w:p>
    <w:p w14:paraId="2097BA88" w14:textId="25757B33" w:rsidR="0063682F" w:rsidRDefault="0063682F" w:rsidP="0063682F">
      <w:pPr>
        <w:pStyle w:val="ListParagraph"/>
        <w:numPr>
          <w:ilvl w:val="0"/>
          <w:numId w:val="4"/>
        </w:numPr>
        <w:rPr>
          <w:rFonts w:ascii="Gill Sans MT" w:hAnsi="Gill Sans MT"/>
          <w:sz w:val="30"/>
          <w:szCs w:val="30"/>
          <w:lang w:val="en-US"/>
        </w:rPr>
      </w:pPr>
      <w:r>
        <w:rPr>
          <w:rFonts w:ascii="Gill Sans MT" w:hAnsi="Gill Sans MT"/>
          <w:sz w:val="30"/>
          <w:szCs w:val="30"/>
          <w:lang w:val="en-US"/>
        </w:rPr>
        <w:t xml:space="preserve"> </w:t>
      </w:r>
    </w:p>
    <w:p w14:paraId="27042BA5" w14:textId="5C19C8D6"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The Reserve Bank supervises via prudentia</w:t>
      </w:r>
      <w:r>
        <w:rPr>
          <w:rFonts w:ascii="Gill Sans MT" w:hAnsi="Gill Sans MT"/>
          <w:sz w:val="30"/>
          <w:szCs w:val="30"/>
          <w:lang w:val="en-US"/>
        </w:rPr>
        <w:t>l</w:t>
      </w:r>
      <w:r w:rsidRPr="0063682F">
        <w:rPr>
          <w:rFonts w:ascii="Gill Sans MT" w:hAnsi="Gill Sans MT"/>
          <w:sz w:val="30"/>
          <w:szCs w:val="30"/>
          <w:lang w:val="en-US"/>
        </w:rPr>
        <w:t xml:space="preserve"> regulations all deposit taking activities as well controls foreign</w:t>
      </w:r>
      <w:r>
        <w:rPr>
          <w:rFonts w:ascii="Gill Sans MT" w:hAnsi="Gill Sans MT"/>
          <w:sz w:val="30"/>
          <w:szCs w:val="30"/>
          <w:lang w:val="en-US"/>
        </w:rPr>
        <w:t xml:space="preserve"> </w:t>
      </w:r>
      <w:r w:rsidRPr="0063682F">
        <w:rPr>
          <w:rFonts w:ascii="Gill Sans MT" w:hAnsi="Gill Sans MT"/>
          <w:sz w:val="30"/>
          <w:szCs w:val="30"/>
          <w:lang w:val="en-US"/>
        </w:rPr>
        <w:t>exchange market beside overall stability of financial system and setting monetary policy and payments system.</w:t>
      </w:r>
    </w:p>
    <w:p w14:paraId="6C35BA6D" w14:textId="196EF5F2"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SEBI is responsible for financial market integrity, companies’ consumer protection in relation to financial products and services, and enforcement of law relating to financial products and services.  It also licenses and supervises a number of financial market participants such as security brokers, underwriters, depositories, mutual funds etc.</w:t>
      </w:r>
    </w:p>
    <w:p w14:paraId="50DDF218" w14:textId="35F26897" w:rsidR="0063682F" w:rsidRDefault="0063682F" w:rsidP="0063682F">
      <w:pPr>
        <w:pStyle w:val="ListParagraph"/>
        <w:numPr>
          <w:ilvl w:val="0"/>
          <w:numId w:val="6"/>
        </w:numPr>
        <w:rPr>
          <w:rFonts w:ascii="Gill Sans MT" w:hAnsi="Gill Sans MT"/>
          <w:sz w:val="30"/>
          <w:szCs w:val="30"/>
          <w:lang w:val="en-US"/>
        </w:rPr>
      </w:pPr>
      <w:r w:rsidRPr="0063682F">
        <w:rPr>
          <w:rFonts w:ascii="Gill Sans MT" w:hAnsi="Gill Sans MT"/>
          <w:sz w:val="30"/>
          <w:szCs w:val="30"/>
          <w:lang w:val="en-US"/>
        </w:rPr>
        <w:t>IRDA is responsible for insurance companies in a manner similar to RBI in arena of banking. It licenses all insurance sector related intermediaries and prudentially supervises over them.</w:t>
      </w:r>
    </w:p>
    <w:p w14:paraId="2FA33A4E" w14:textId="1362A2F4" w:rsidR="0063682F" w:rsidRDefault="0063682F" w:rsidP="0063682F">
      <w:pPr>
        <w:pStyle w:val="ListParagraph"/>
        <w:numPr>
          <w:ilvl w:val="0"/>
          <w:numId w:val="4"/>
        </w:numPr>
        <w:rPr>
          <w:rFonts w:ascii="Gill Sans MT" w:hAnsi="Gill Sans MT"/>
          <w:sz w:val="30"/>
          <w:szCs w:val="30"/>
          <w:lang w:val="en-US"/>
        </w:rPr>
      </w:pPr>
      <w:r>
        <w:rPr>
          <w:rFonts w:ascii="Gill Sans MT" w:hAnsi="Gill Sans MT"/>
          <w:sz w:val="30"/>
          <w:szCs w:val="30"/>
          <w:lang w:val="en-US"/>
        </w:rPr>
        <w:t xml:space="preserve"> </w:t>
      </w:r>
    </w:p>
    <w:p w14:paraId="4A122768" w14:textId="2EAFB28D" w:rsidR="0063682F" w:rsidRDefault="0063682F" w:rsidP="0063682F">
      <w:pPr>
        <w:pStyle w:val="ListParagraph"/>
        <w:numPr>
          <w:ilvl w:val="0"/>
          <w:numId w:val="7"/>
        </w:numPr>
        <w:rPr>
          <w:rFonts w:ascii="Gill Sans MT" w:hAnsi="Gill Sans MT"/>
          <w:sz w:val="30"/>
          <w:szCs w:val="30"/>
          <w:lang w:val="en-US"/>
        </w:rPr>
      </w:pPr>
      <w:r>
        <w:rPr>
          <w:rFonts w:ascii="Gill Sans MT" w:hAnsi="Gill Sans MT"/>
          <w:sz w:val="30"/>
          <w:szCs w:val="30"/>
          <w:lang w:val="en-US"/>
        </w:rPr>
        <w:t>Banks- RBI</w:t>
      </w:r>
    </w:p>
    <w:p w14:paraId="067003EB" w14:textId="2A776AB8"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Superannuation Products</w:t>
      </w:r>
      <w:r>
        <w:rPr>
          <w:rFonts w:ascii="Gill Sans MT" w:hAnsi="Gill Sans MT"/>
          <w:sz w:val="30"/>
          <w:szCs w:val="30"/>
          <w:lang w:val="en-US"/>
        </w:rPr>
        <w:t>- IRDA</w:t>
      </w:r>
    </w:p>
    <w:p w14:paraId="039345F9" w14:textId="3DE93CAF"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General Insurance companies</w:t>
      </w:r>
      <w:r>
        <w:rPr>
          <w:rFonts w:ascii="Gill Sans MT" w:hAnsi="Gill Sans MT"/>
          <w:sz w:val="30"/>
          <w:szCs w:val="30"/>
          <w:lang w:val="en-US"/>
        </w:rPr>
        <w:t>- IRDA</w:t>
      </w:r>
    </w:p>
    <w:p w14:paraId="09CEDC48" w14:textId="6A25F541"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Stock brokers</w:t>
      </w:r>
      <w:r>
        <w:rPr>
          <w:rFonts w:ascii="Gill Sans MT" w:hAnsi="Gill Sans MT"/>
          <w:sz w:val="30"/>
          <w:szCs w:val="30"/>
          <w:lang w:val="en-US"/>
        </w:rPr>
        <w:t>- SEBI</w:t>
      </w:r>
    </w:p>
    <w:p w14:paraId="397F8206" w14:textId="23D41A72"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Mutual Funds</w:t>
      </w:r>
      <w:r>
        <w:rPr>
          <w:rFonts w:ascii="Gill Sans MT" w:hAnsi="Gill Sans MT"/>
          <w:sz w:val="30"/>
          <w:szCs w:val="30"/>
          <w:lang w:val="en-US"/>
        </w:rPr>
        <w:t>- SEBI</w:t>
      </w:r>
    </w:p>
    <w:p w14:paraId="116BC072" w14:textId="4BCF9089" w:rsid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Market for listed securities</w:t>
      </w:r>
      <w:r>
        <w:rPr>
          <w:rFonts w:ascii="Gill Sans MT" w:hAnsi="Gill Sans MT"/>
          <w:sz w:val="30"/>
          <w:szCs w:val="30"/>
          <w:lang w:val="en-US"/>
        </w:rPr>
        <w:t>- SEBI</w:t>
      </w:r>
    </w:p>
    <w:p w14:paraId="4F874B58" w14:textId="14982B64" w:rsidR="0063682F" w:rsidRPr="0063682F" w:rsidRDefault="0063682F" w:rsidP="0063682F">
      <w:pPr>
        <w:pStyle w:val="ListParagraph"/>
        <w:numPr>
          <w:ilvl w:val="0"/>
          <w:numId w:val="7"/>
        </w:numPr>
        <w:rPr>
          <w:rFonts w:ascii="Gill Sans MT" w:hAnsi="Gill Sans MT"/>
          <w:sz w:val="30"/>
          <w:szCs w:val="30"/>
          <w:lang w:val="en-US"/>
        </w:rPr>
      </w:pPr>
      <w:r w:rsidRPr="0063682F">
        <w:rPr>
          <w:rFonts w:ascii="Gill Sans MT" w:hAnsi="Gill Sans MT"/>
          <w:sz w:val="30"/>
          <w:szCs w:val="30"/>
          <w:lang w:val="en-US"/>
        </w:rPr>
        <w:t>Foreign exchange dealers</w:t>
      </w:r>
      <w:r>
        <w:rPr>
          <w:rFonts w:ascii="Gill Sans MT" w:hAnsi="Gill Sans MT"/>
          <w:sz w:val="30"/>
          <w:szCs w:val="30"/>
          <w:lang w:val="en-US"/>
        </w:rPr>
        <w:t>- RBI</w:t>
      </w:r>
    </w:p>
    <w:p w14:paraId="200B3BAA" w14:textId="156005C0" w:rsidR="0063682F" w:rsidRDefault="0063682F" w:rsidP="0063682F">
      <w:pPr>
        <w:pStyle w:val="ListParagraph"/>
        <w:numPr>
          <w:ilvl w:val="0"/>
          <w:numId w:val="7"/>
        </w:numPr>
        <w:rPr>
          <w:rFonts w:ascii="Gill Sans MT" w:hAnsi="Gill Sans MT"/>
          <w:sz w:val="30"/>
          <w:szCs w:val="30"/>
          <w:lang w:val="en-US"/>
        </w:rPr>
      </w:pPr>
      <w:r>
        <w:rPr>
          <w:rFonts w:ascii="Gill Sans MT" w:hAnsi="Gill Sans MT"/>
          <w:sz w:val="30"/>
          <w:szCs w:val="30"/>
          <w:lang w:val="en-US"/>
        </w:rPr>
        <w:t>M</w:t>
      </w:r>
      <w:r w:rsidRPr="0063682F">
        <w:rPr>
          <w:rFonts w:ascii="Gill Sans MT" w:hAnsi="Gill Sans MT"/>
          <w:sz w:val="30"/>
          <w:szCs w:val="30"/>
          <w:lang w:val="en-US"/>
        </w:rPr>
        <w:t>oney changers</w:t>
      </w:r>
      <w:r>
        <w:rPr>
          <w:rFonts w:ascii="Gill Sans MT" w:hAnsi="Gill Sans MT"/>
          <w:sz w:val="30"/>
          <w:szCs w:val="30"/>
          <w:lang w:val="en-US"/>
        </w:rPr>
        <w:t>- RBI</w:t>
      </w:r>
    </w:p>
    <w:p w14:paraId="1C99C183" w14:textId="6AC2454B" w:rsidR="0063682F" w:rsidRDefault="00525DEE" w:rsidP="00525DEE">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39E93D97" w14:textId="375D0964" w:rsid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lang w:val="en-US"/>
        </w:rPr>
        <w:t xml:space="preserve">According to the cost concept, non-current assets should be valued at cost less depreciation.  </w:t>
      </w:r>
    </w:p>
    <w:p w14:paraId="073E1DDE" w14:textId="1B3D28BE" w:rsidR="00525DEE" w:rsidRDefault="00525DEE" w:rsidP="00525DEE">
      <w:pPr>
        <w:pStyle w:val="ListParagraph"/>
        <w:ind w:left="1440"/>
        <w:rPr>
          <w:rFonts w:ascii="Gill Sans MT" w:hAnsi="Gill Sans MT"/>
          <w:sz w:val="30"/>
          <w:szCs w:val="30"/>
          <w:lang w:val="en-US"/>
        </w:rPr>
      </w:pPr>
      <w:r w:rsidRPr="00525DEE">
        <w:rPr>
          <w:rFonts w:ascii="Gill Sans MT" w:hAnsi="Gill Sans MT"/>
          <w:sz w:val="30"/>
          <w:szCs w:val="30"/>
          <w:lang w:val="en-US"/>
        </w:rPr>
        <w:t xml:space="preserve">According to the going concern concept, accounts should be prepared on the assumption that the business will continue indefinitely in its present form.   </w:t>
      </w:r>
    </w:p>
    <w:p w14:paraId="1450B673" w14:textId="35CBE32C" w:rsid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lang w:val="en-US"/>
        </w:rPr>
        <w:t xml:space="preserve">Key guiding principles for setting accounting policies for unusual transactions are </w:t>
      </w:r>
      <w:r>
        <w:rPr>
          <w:rFonts w:ascii="Gill Sans MT" w:hAnsi="Gill Sans MT"/>
          <w:sz w:val="30"/>
          <w:szCs w:val="30"/>
          <w:lang w:val="en-US"/>
        </w:rPr>
        <w:t>–</w:t>
      </w:r>
    </w:p>
    <w:p w14:paraId="434A534D" w14:textId="7851EBBE"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lastRenderedPageBreak/>
        <w:t>There is a general requirement that the financial statements give a true and fair view. Amongst other things, that an</w:t>
      </w:r>
      <w:r>
        <w:rPr>
          <w:rFonts w:ascii="Gill Sans MT" w:hAnsi="Gill Sans MT"/>
          <w:sz w:val="30"/>
          <w:szCs w:val="30"/>
          <w:lang w:val="en-US"/>
        </w:rPr>
        <w:t>y</w:t>
      </w:r>
      <w:r w:rsidRPr="00525DEE">
        <w:rPr>
          <w:rFonts w:ascii="Gill Sans MT" w:hAnsi="Gill Sans MT"/>
          <w:sz w:val="30"/>
          <w:szCs w:val="30"/>
          <w:lang w:val="en-US"/>
        </w:rPr>
        <w:t xml:space="preserve"> treatment gives a realistic and representative treatment of the transaction.</w:t>
      </w:r>
    </w:p>
    <w:p w14:paraId="79CDD2AE" w14:textId="3777AD72"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t>The guidance provided by Accounting Regulations Board in this regard should be considered. For example, the objectives of relevance, reliability, comparability and understandability should be applied.</w:t>
      </w:r>
    </w:p>
    <w:p w14:paraId="0545B17B" w14:textId="58A1E930" w:rsidR="00525DEE" w:rsidRDefault="00525DEE" w:rsidP="00525DEE">
      <w:pPr>
        <w:pStyle w:val="ListParagraph"/>
        <w:numPr>
          <w:ilvl w:val="0"/>
          <w:numId w:val="11"/>
        </w:numPr>
        <w:rPr>
          <w:rFonts w:ascii="Gill Sans MT" w:hAnsi="Gill Sans MT"/>
          <w:sz w:val="30"/>
          <w:szCs w:val="30"/>
          <w:lang w:val="en-US"/>
        </w:rPr>
      </w:pPr>
      <w:r w:rsidRPr="00525DEE">
        <w:rPr>
          <w:rFonts w:ascii="Gill Sans MT" w:hAnsi="Gill Sans MT"/>
          <w:sz w:val="30"/>
          <w:szCs w:val="30"/>
          <w:lang w:val="en-US"/>
        </w:rPr>
        <w:t>The directors might consider looking at the treatment laid down b</w:t>
      </w:r>
      <w:r>
        <w:rPr>
          <w:rFonts w:ascii="Gill Sans MT" w:hAnsi="Gill Sans MT"/>
          <w:sz w:val="30"/>
          <w:szCs w:val="30"/>
          <w:lang w:val="en-US"/>
        </w:rPr>
        <w:t>y</w:t>
      </w:r>
      <w:r w:rsidRPr="00525DEE">
        <w:rPr>
          <w:rFonts w:ascii="Gill Sans MT" w:hAnsi="Gill Sans MT"/>
          <w:sz w:val="30"/>
          <w:szCs w:val="30"/>
          <w:lang w:val="en-US"/>
        </w:rPr>
        <w:t xml:space="preserve"> standards for similar balances, even though those standards might not be strictly applicable.  That would ensure that th</w:t>
      </w:r>
      <w:r>
        <w:rPr>
          <w:rFonts w:ascii="Gill Sans MT" w:hAnsi="Gill Sans MT"/>
          <w:sz w:val="30"/>
          <w:szCs w:val="30"/>
          <w:lang w:val="en-US"/>
        </w:rPr>
        <w:t>e</w:t>
      </w:r>
      <w:r w:rsidRPr="00525DEE">
        <w:rPr>
          <w:rFonts w:ascii="Gill Sans MT" w:hAnsi="Gill Sans MT"/>
          <w:sz w:val="30"/>
          <w:szCs w:val="30"/>
          <w:lang w:val="en-US"/>
        </w:rPr>
        <w:t xml:space="preserve"> logic underlying the chosen treatment was consistent with good accounting practice.</w:t>
      </w:r>
    </w:p>
    <w:p w14:paraId="567BB9CB" w14:textId="24114B3A" w:rsidR="00525DEE" w:rsidRPr="00525DEE" w:rsidRDefault="00525DEE" w:rsidP="00525DEE">
      <w:pPr>
        <w:pStyle w:val="ListParagraph"/>
        <w:numPr>
          <w:ilvl w:val="0"/>
          <w:numId w:val="10"/>
        </w:numPr>
        <w:rPr>
          <w:rFonts w:ascii="Gill Sans MT" w:hAnsi="Gill Sans MT"/>
          <w:sz w:val="30"/>
          <w:szCs w:val="30"/>
          <w:lang w:val="en-US"/>
        </w:rPr>
      </w:pPr>
      <w:r w:rsidRPr="00525DEE">
        <w:rPr>
          <w:rFonts w:ascii="Gill Sans MT" w:hAnsi="Gill Sans MT"/>
          <w:sz w:val="30"/>
          <w:szCs w:val="30"/>
        </w:rPr>
        <w:t>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w:t>
      </w:r>
    </w:p>
    <w:p w14:paraId="467FBD52" w14:textId="529C7535" w:rsidR="00525DEE" w:rsidRDefault="00525DEE" w:rsidP="00525DEE">
      <w:pPr>
        <w:pStyle w:val="ListParagraph"/>
        <w:ind w:left="1440"/>
        <w:rPr>
          <w:rFonts w:ascii="Gill Sans MT" w:hAnsi="Gill Sans MT"/>
          <w:sz w:val="30"/>
          <w:szCs w:val="30"/>
        </w:rPr>
      </w:pPr>
      <w:r w:rsidRPr="00525DEE">
        <w:rPr>
          <w:rFonts w:ascii="Gill Sans MT" w:hAnsi="Gill Sans MT"/>
          <w:sz w:val="30"/>
          <w:szCs w:val="30"/>
        </w:rPr>
        <w:t>The stock market examines information carefully to ensure that it does not misprice securities. If shares are overpriced then there will be opportunities for astute market participants to make profits by identifying the overpriced companies and selling shares.</w:t>
      </w:r>
    </w:p>
    <w:p w14:paraId="57495562" w14:textId="37202CC5" w:rsidR="00525DEE" w:rsidRDefault="00525DEE" w:rsidP="00525DEE">
      <w:pPr>
        <w:pStyle w:val="ListParagraph"/>
        <w:ind w:left="1440"/>
        <w:rPr>
          <w:rFonts w:ascii="Gill Sans MT" w:hAnsi="Gill Sans MT"/>
          <w:sz w:val="30"/>
          <w:szCs w:val="30"/>
        </w:rPr>
      </w:pPr>
      <w:r w:rsidRPr="00525DEE">
        <w:rPr>
          <w:rFonts w:ascii="Gill Sans MT" w:hAnsi="Gill Sans MT"/>
          <w:sz w:val="30"/>
          <w:szCs w:val="30"/>
        </w:rPr>
        <w:t>Market forces would push the shares down and these activities would also draw attention to the distortion.</w:t>
      </w:r>
    </w:p>
    <w:p w14:paraId="7328226B" w14:textId="63B36889" w:rsidR="00FB7114" w:rsidRDefault="00525DEE" w:rsidP="00FB7114">
      <w:pPr>
        <w:pStyle w:val="ListParagraph"/>
        <w:ind w:left="1440"/>
        <w:rPr>
          <w:rFonts w:ascii="Gill Sans MT" w:hAnsi="Gill Sans MT"/>
          <w:sz w:val="30"/>
          <w:szCs w:val="30"/>
        </w:rPr>
      </w:pPr>
      <w:r w:rsidRPr="00525DEE">
        <w:rPr>
          <w:rFonts w:ascii="Gill Sans MT" w:hAnsi="Gill Sans MT"/>
          <w:sz w:val="30"/>
          <w:szCs w:val="30"/>
        </w:rPr>
        <w:t>Markets usually reward companies with good corporate governance which is also reflected from the conservativeness of estimates and accounting policies. Conservative policies also provide ability to the company to present more smooth results in volatile times which can work in favour of its stock price.</w:t>
      </w:r>
    </w:p>
    <w:p w14:paraId="74BE3CCA" w14:textId="5AEEE4C7" w:rsidR="00FB7114" w:rsidRDefault="00FB7114" w:rsidP="00FB7114">
      <w:pPr>
        <w:pStyle w:val="ListParagraph"/>
        <w:numPr>
          <w:ilvl w:val="0"/>
          <w:numId w:val="1"/>
        </w:numPr>
        <w:rPr>
          <w:rFonts w:ascii="Gill Sans MT" w:hAnsi="Gill Sans MT"/>
          <w:sz w:val="30"/>
          <w:szCs w:val="30"/>
        </w:rPr>
      </w:pPr>
      <w:r>
        <w:rPr>
          <w:rFonts w:ascii="Gill Sans MT" w:hAnsi="Gill Sans MT"/>
          <w:sz w:val="30"/>
          <w:szCs w:val="30"/>
        </w:rPr>
        <w:t xml:space="preserve"> </w:t>
      </w:r>
    </w:p>
    <w:tbl>
      <w:tblPr>
        <w:tblStyle w:val="TableGrid"/>
        <w:tblW w:w="0" w:type="auto"/>
        <w:tblInd w:w="720" w:type="dxa"/>
        <w:tblLook w:val="04A0" w:firstRow="1" w:lastRow="0" w:firstColumn="1" w:lastColumn="0" w:noHBand="0" w:noVBand="1"/>
      </w:tblPr>
      <w:tblGrid>
        <w:gridCol w:w="1705"/>
        <w:gridCol w:w="3622"/>
        <w:gridCol w:w="4618"/>
        <w:gridCol w:w="4723"/>
      </w:tblGrid>
      <w:tr w:rsidR="00FB7114" w14:paraId="3A992E6D" w14:textId="77777777" w:rsidTr="00FB7114">
        <w:tc>
          <w:tcPr>
            <w:tcW w:w="0" w:type="auto"/>
          </w:tcPr>
          <w:p w14:paraId="17A72E43" w14:textId="77777777" w:rsidR="00FB7114" w:rsidRDefault="00FB7114" w:rsidP="00FB7114">
            <w:pPr>
              <w:pStyle w:val="ListParagraph"/>
              <w:ind w:left="0"/>
              <w:rPr>
                <w:rFonts w:ascii="Gill Sans MT" w:hAnsi="Gill Sans MT"/>
                <w:sz w:val="30"/>
                <w:szCs w:val="30"/>
              </w:rPr>
            </w:pPr>
          </w:p>
        </w:tc>
        <w:tc>
          <w:tcPr>
            <w:tcW w:w="0" w:type="auto"/>
          </w:tcPr>
          <w:p w14:paraId="03A68281" w14:textId="6ECDFD6F" w:rsidR="00FB7114" w:rsidRDefault="00FB7114" w:rsidP="00FB7114">
            <w:pPr>
              <w:pStyle w:val="ListParagraph"/>
              <w:ind w:left="0"/>
              <w:rPr>
                <w:rFonts w:ascii="Gill Sans MT" w:hAnsi="Gill Sans MT"/>
                <w:sz w:val="30"/>
                <w:szCs w:val="30"/>
              </w:rPr>
            </w:pPr>
            <w:r>
              <w:rPr>
                <w:rFonts w:ascii="Gill Sans MT" w:hAnsi="Gill Sans MT"/>
                <w:sz w:val="30"/>
                <w:szCs w:val="30"/>
              </w:rPr>
              <w:t>Role</w:t>
            </w:r>
          </w:p>
        </w:tc>
        <w:tc>
          <w:tcPr>
            <w:tcW w:w="0" w:type="auto"/>
          </w:tcPr>
          <w:p w14:paraId="25E95140" w14:textId="7D2E86CA" w:rsidR="00FB7114" w:rsidRDefault="00FB7114" w:rsidP="00FB7114">
            <w:pPr>
              <w:pStyle w:val="ListParagraph"/>
              <w:ind w:left="0"/>
              <w:rPr>
                <w:rFonts w:ascii="Gill Sans MT" w:hAnsi="Gill Sans MT"/>
                <w:sz w:val="30"/>
                <w:szCs w:val="30"/>
              </w:rPr>
            </w:pPr>
            <w:r>
              <w:rPr>
                <w:rFonts w:ascii="Gill Sans MT" w:hAnsi="Gill Sans MT"/>
                <w:sz w:val="30"/>
                <w:szCs w:val="30"/>
              </w:rPr>
              <w:t>Source</w:t>
            </w:r>
          </w:p>
        </w:tc>
        <w:tc>
          <w:tcPr>
            <w:tcW w:w="0" w:type="auto"/>
          </w:tcPr>
          <w:p w14:paraId="02DEDB8C" w14:textId="58ACF5B0" w:rsidR="00FB7114" w:rsidRDefault="00FB7114" w:rsidP="00FB7114">
            <w:pPr>
              <w:pStyle w:val="ListParagraph"/>
              <w:ind w:left="0"/>
              <w:rPr>
                <w:rFonts w:ascii="Gill Sans MT" w:hAnsi="Gill Sans MT"/>
                <w:sz w:val="30"/>
                <w:szCs w:val="30"/>
              </w:rPr>
            </w:pPr>
            <w:r>
              <w:rPr>
                <w:rFonts w:ascii="Gill Sans MT" w:hAnsi="Gill Sans MT"/>
                <w:sz w:val="30"/>
                <w:szCs w:val="30"/>
              </w:rPr>
              <w:t>Application of Funds</w:t>
            </w:r>
          </w:p>
        </w:tc>
      </w:tr>
      <w:tr w:rsidR="00FB7114" w14:paraId="59BF117D" w14:textId="77777777" w:rsidTr="00FB7114">
        <w:tc>
          <w:tcPr>
            <w:tcW w:w="0" w:type="auto"/>
          </w:tcPr>
          <w:p w14:paraId="2196D7A8" w14:textId="33C00107" w:rsidR="00FB7114" w:rsidRDefault="00FB7114" w:rsidP="00FB7114">
            <w:pPr>
              <w:pStyle w:val="ListParagraph"/>
              <w:ind w:left="0"/>
              <w:rPr>
                <w:rFonts w:ascii="Gill Sans MT" w:hAnsi="Gill Sans MT"/>
                <w:sz w:val="30"/>
                <w:szCs w:val="30"/>
              </w:rPr>
            </w:pPr>
            <w:r>
              <w:rPr>
                <w:rFonts w:ascii="Gill Sans MT" w:hAnsi="Gill Sans MT"/>
                <w:sz w:val="30"/>
                <w:szCs w:val="30"/>
              </w:rPr>
              <w:t>Investment Bank</w:t>
            </w:r>
          </w:p>
        </w:tc>
        <w:tc>
          <w:tcPr>
            <w:tcW w:w="0" w:type="auto"/>
          </w:tcPr>
          <w:p w14:paraId="32DBFA29" w14:textId="030110EC"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The primary role of an investment bank is to advise government and businesses on how to meet their financial needs and help procure their finances</w:t>
            </w:r>
            <w:r>
              <w:rPr>
                <w:rFonts w:ascii="Gill Sans MT" w:hAnsi="Gill Sans MT"/>
                <w:sz w:val="30"/>
                <w:szCs w:val="30"/>
              </w:rPr>
              <w:t>.</w:t>
            </w:r>
          </w:p>
        </w:tc>
        <w:tc>
          <w:tcPr>
            <w:tcW w:w="0" w:type="auto"/>
          </w:tcPr>
          <w:p w14:paraId="3C18BE3A" w14:textId="6EA7E44E"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Investment banks primarily help clients raise money through debt and equity offerings. This includes raising funds through Initial Public Offerings (IPOs), credit facilities with the bank, selling shares to investors through private placements, or issuing and selling bonds on behalf of the client</w:t>
            </w:r>
          </w:p>
        </w:tc>
        <w:tc>
          <w:tcPr>
            <w:tcW w:w="0" w:type="auto"/>
          </w:tcPr>
          <w:p w14:paraId="1C468DEA" w14:textId="77777777" w:rsidR="00FB7114" w:rsidRDefault="00FB7114" w:rsidP="00FB7114">
            <w:pPr>
              <w:pStyle w:val="ListParagraph"/>
              <w:ind w:left="0"/>
              <w:rPr>
                <w:rFonts w:ascii="Gill Sans MT" w:hAnsi="Gill Sans MT"/>
                <w:sz w:val="30"/>
                <w:szCs w:val="30"/>
              </w:rPr>
            </w:pPr>
          </w:p>
        </w:tc>
      </w:tr>
      <w:tr w:rsidR="00FB7114" w14:paraId="7E4378F8" w14:textId="77777777" w:rsidTr="00FB7114">
        <w:tc>
          <w:tcPr>
            <w:tcW w:w="0" w:type="auto"/>
          </w:tcPr>
          <w:p w14:paraId="120ECD31" w14:textId="2EA2EEBC" w:rsidR="00FB7114" w:rsidRDefault="00FB7114" w:rsidP="00FB7114">
            <w:pPr>
              <w:pStyle w:val="ListParagraph"/>
              <w:ind w:left="0"/>
              <w:rPr>
                <w:rFonts w:ascii="Gill Sans MT" w:hAnsi="Gill Sans MT"/>
                <w:sz w:val="30"/>
                <w:szCs w:val="30"/>
              </w:rPr>
            </w:pPr>
            <w:r>
              <w:rPr>
                <w:rFonts w:ascii="Gill Sans MT" w:hAnsi="Gill Sans MT"/>
                <w:sz w:val="30"/>
                <w:szCs w:val="30"/>
              </w:rPr>
              <w:t>Pension Scheme</w:t>
            </w:r>
          </w:p>
        </w:tc>
        <w:tc>
          <w:tcPr>
            <w:tcW w:w="0" w:type="auto"/>
          </w:tcPr>
          <w:p w14:paraId="5CE2900A" w14:textId="65A0BA6A" w:rsidR="00FB7114" w:rsidRDefault="00FB7114" w:rsidP="00FB7114">
            <w:pPr>
              <w:pStyle w:val="ListParagraph"/>
              <w:ind w:left="0"/>
              <w:rPr>
                <w:rFonts w:ascii="Gill Sans MT" w:hAnsi="Gill Sans MT"/>
                <w:sz w:val="30"/>
                <w:szCs w:val="30"/>
              </w:rPr>
            </w:pPr>
            <w:r>
              <w:rPr>
                <w:rFonts w:ascii="Gill Sans MT" w:hAnsi="Gill Sans MT"/>
                <w:sz w:val="30"/>
                <w:szCs w:val="30"/>
              </w:rPr>
              <w:t>P</w:t>
            </w:r>
            <w:r w:rsidRPr="00FB7114">
              <w:rPr>
                <w:rFonts w:ascii="Gill Sans MT" w:hAnsi="Gill Sans MT"/>
                <w:sz w:val="30"/>
                <w:szCs w:val="30"/>
              </w:rPr>
              <w:t>ension schemes can provide protection in the form of lump sums and pensions to dependants in the event of a member's death</w:t>
            </w:r>
          </w:p>
        </w:tc>
        <w:tc>
          <w:tcPr>
            <w:tcW w:w="0" w:type="auto"/>
          </w:tcPr>
          <w:p w14:paraId="7ABCB528" w14:textId="4B0C2BDE"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Pension funds are pooled monetary contributions from pension plans set up by employers, unions, or other organizations to provide for their employees' or members' retirement benefits. Pension funds are the largest investment blocks in most countries and dominate the stock markets where they invest.</w:t>
            </w:r>
          </w:p>
        </w:tc>
        <w:tc>
          <w:tcPr>
            <w:tcW w:w="0" w:type="auto"/>
          </w:tcPr>
          <w:p w14:paraId="347EC475" w14:textId="29FAF1F8"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A pension fund is a fund that accumulates capital to be paid out as a pension for employees when they retire at the end of their careers.</w:t>
            </w:r>
          </w:p>
        </w:tc>
      </w:tr>
      <w:tr w:rsidR="00FB7114" w14:paraId="046F5B73" w14:textId="77777777" w:rsidTr="00FB7114">
        <w:tc>
          <w:tcPr>
            <w:tcW w:w="0" w:type="auto"/>
          </w:tcPr>
          <w:p w14:paraId="7D84B255" w14:textId="1D631BEA" w:rsidR="00FB7114" w:rsidRDefault="00FB7114" w:rsidP="00FB7114">
            <w:pPr>
              <w:pStyle w:val="ListParagraph"/>
              <w:ind w:left="0"/>
              <w:rPr>
                <w:rFonts w:ascii="Gill Sans MT" w:hAnsi="Gill Sans MT"/>
                <w:sz w:val="30"/>
                <w:szCs w:val="30"/>
              </w:rPr>
            </w:pPr>
            <w:r>
              <w:rPr>
                <w:rFonts w:ascii="Gill Sans MT" w:hAnsi="Gill Sans MT"/>
                <w:sz w:val="30"/>
                <w:szCs w:val="30"/>
              </w:rPr>
              <w:t>Life Insurance Company</w:t>
            </w:r>
          </w:p>
        </w:tc>
        <w:tc>
          <w:tcPr>
            <w:tcW w:w="0" w:type="auto"/>
          </w:tcPr>
          <w:p w14:paraId="66BA6AFA" w14:textId="52AA9E4C"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Life insurance is important, as it protects your family and lets you leave them a non-taxable amount at the time of death. It is also used to cover your mortgage and your personal loans</w:t>
            </w:r>
          </w:p>
        </w:tc>
        <w:tc>
          <w:tcPr>
            <w:tcW w:w="0" w:type="auto"/>
          </w:tcPr>
          <w:p w14:paraId="18A6DBA7" w14:textId="5762FEB9"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Most of the revenue received by insurance companies consists of premiums, but revenue from investing the premiums forms an important source of profit for most life insurance companies.</w:t>
            </w:r>
          </w:p>
        </w:tc>
        <w:tc>
          <w:tcPr>
            <w:tcW w:w="0" w:type="auto"/>
          </w:tcPr>
          <w:p w14:paraId="54455F8C" w14:textId="772A9767" w:rsidR="00FB7114" w:rsidRDefault="00FB7114" w:rsidP="00FB7114">
            <w:pPr>
              <w:pStyle w:val="ListParagraph"/>
              <w:ind w:left="0"/>
              <w:rPr>
                <w:rFonts w:ascii="Gill Sans MT" w:hAnsi="Gill Sans MT"/>
                <w:sz w:val="30"/>
                <w:szCs w:val="30"/>
              </w:rPr>
            </w:pPr>
            <w:r w:rsidRPr="00FB7114">
              <w:rPr>
                <w:rFonts w:ascii="Gill Sans MT" w:hAnsi="Gill Sans MT"/>
                <w:sz w:val="30"/>
                <w:szCs w:val="30"/>
              </w:rPr>
              <w:t>Life insurers invest premiums that they receive from customers. They generally choose assets with features that are aligned with the characteristics of the insurance products that they sell. For example, proceeds from a long-term insurance product would be invested in a long- duration asset.</w:t>
            </w:r>
          </w:p>
        </w:tc>
      </w:tr>
    </w:tbl>
    <w:p w14:paraId="19CB97E3" w14:textId="77777777" w:rsidR="00FB7114" w:rsidRPr="00FB7114" w:rsidRDefault="00FB7114" w:rsidP="00FB7114">
      <w:pPr>
        <w:pStyle w:val="ListParagraph"/>
        <w:rPr>
          <w:rFonts w:ascii="Gill Sans MT" w:hAnsi="Gill Sans MT"/>
          <w:sz w:val="30"/>
          <w:szCs w:val="30"/>
        </w:rPr>
      </w:pPr>
    </w:p>
    <w:p w14:paraId="5613F308" w14:textId="0E1B593E" w:rsidR="00FB7114" w:rsidRDefault="00FB7114" w:rsidP="00FB7114">
      <w:pPr>
        <w:pStyle w:val="ListParagraph"/>
        <w:numPr>
          <w:ilvl w:val="0"/>
          <w:numId w:val="1"/>
        </w:numPr>
        <w:rPr>
          <w:rFonts w:ascii="Gill Sans MT" w:hAnsi="Gill Sans MT"/>
          <w:sz w:val="30"/>
          <w:szCs w:val="30"/>
          <w:lang w:val="en-US"/>
        </w:rPr>
      </w:pPr>
      <w:r w:rsidRPr="00FB7114">
        <w:rPr>
          <w:rFonts w:ascii="Gill Sans MT" w:hAnsi="Gill Sans MT"/>
          <w:sz w:val="30"/>
          <w:szCs w:val="30"/>
          <w:lang w:val="en-US"/>
        </w:rPr>
        <w:t>The challenges and limitations faced by insurance companies are:</w:t>
      </w:r>
    </w:p>
    <w:p w14:paraId="4A3B52B3" w14:textId="3C7CB6AE" w:rsidR="00FB7114" w:rsidRDefault="00FB7114" w:rsidP="00FB7114">
      <w:pPr>
        <w:pStyle w:val="ListParagraph"/>
        <w:numPr>
          <w:ilvl w:val="0"/>
          <w:numId w:val="15"/>
        </w:numPr>
        <w:rPr>
          <w:rFonts w:ascii="Gill Sans MT" w:hAnsi="Gill Sans MT"/>
          <w:sz w:val="30"/>
          <w:szCs w:val="30"/>
          <w:lang w:val="en-US"/>
        </w:rPr>
      </w:pPr>
      <w:r>
        <w:rPr>
          <w:rFonts w:ascii="Gill Sans MT" w:hAnsi="Gill Sans MT"/>
          <w:sz w:val="30"/>
          <w:szCs w:val="30"/>
          <w:lang w:val="en-US"/>
        </w:rPr>
        <w:t>T</w:t>
      </w:r>
      <w:r w:rsidRPr="00FB7114">
        <w:rPr>
          <w:rFonts w:ascii="Gill Sans MT" w:hAnsi="Gill Sans MT"/>
          <w:sz w:val="30"/>
          <w:szCs w:val="30"/>
          <w:lang w:val="en-US"/>
        </w:rPr>
        <w:t>he underlying liabilities fall outside the accounting year and are uncertain in size</w:t>
      </w:r>
      <w:r>
        <w:rPr>
          <w:rFonts w:ascii="Gill Sans MT" w:hAnsi="Gill Sans MT"/>
          <w:sz w:val="30"/>
          <w:szCs w:val="30"/>
          <w:lang w:val="en-US"/>
        </w:rPr>
        <w:t>.</w:t>
      </w:r>
    </w:p>
    <w:p w14:paraId="177916BE" w14:textId="1F258B0B" w:rsidR="00FB7114" w:rsidRDefault="00FB7114" w:rsidP="00FB7114">
      <w:pPr>
        <w:pStyle w:val="ListParagraph"/>
        <w:numPr>
          <w:ilvl w:val="0"/>
          <w:numId w:val="15"/>
        </w:numPr>
        <w:rPr>
          <w:rFonts w:ascii="Gill Sans MT" w:hAnsi="Gill Sans MT"/>
          <w:sz w:val="30"/>
          <w:szCs w:val="30"/>
          <w:lang w:val="en-US"/>
        </w:rPr>
      </w:pPr>
      <w:r w:rsidRPr="00FB7114">
        <w:rPr>
          <w:rFonts w:ascii="Gill Sans MT" w:hAnsi="Gill Sans MT"/>
          <w:sz w:val="30"/>
          <w:szCs w:val="30"/>
          <w:lang w:val="en-US"/>
        </w:rPr>
        <w:t>Premature transfer of profits may endanger financial stability and the ability to meet future liabilities</w:t>
      </w:r>
      <w:r>
        <w:rPr>
          <w:rFonts w:ascii="Gill Sans MT" w:hAnsi="Gill Sans MT"/>
          <w:sz w:val="30"/>
          <w:szCs w:val="30"/>
          <w:lang w:val="en-US"/>
        </w:rPr>
        <w:t>.</w:t>
      </w:r>
    </w:p>
    <w:p w14:paraId="7E53EEF2" w14:textId="14B11F82" w:rsidR="00FB7114" w:rsidRDefault="00746570" w:rsidP="00FB7114">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6A12875B" w14:textId="666E0D27" w:rsidR="00746570" w:rsidRPr="00746570" w:rsidRDefault="00746570" w:rsidP="00746570">
      <w:pPr>
        <w:pStyle w:val="ListParagraph"/>
        <w:numPr>
          <w:ilvl w:val="0"/>
          <w:numId w:val="17"/>
        </w:numPr>
        <w:rPr>
          <w:rFonts w:ascii="Gill Sans MT" w:hAnsi="Gill Sans MT"/>
          <w:sz w:val="30"/>
          <w:szCs w:val="30"/>
          <w:lang w:val="en-US"/>
        </w:rPr>
      </w:pPr>
      <w:r w:rsidRPr="00746570">
        <w:rPr>
          <w:rFonts w:ascii="Gill Sans MT" w:hAnsi="Gill Sans MT"/>
          <w:sz w:val="30"/>
          <w:szCs w:val="30"/>
          <w:lang w:val="en-US"/>
        </w:rPr>
        <w:t>The reason of complication in preparing the insurance companies accounts as compared to normal company accounts are as follows-</w:t>
      </w:r>
    </w:p>
    <w:p w14:paraId="235EC53B" w14:textId="5D471E41" w:rsidR="00746570" w:rsidRPr="00746570" w:rsidRDefault="00746570" w:rsidP="00746570">
      <w:pPr>
        <w:pStyle w:val="ListParagraph"/>
        <w:numPr>
          <w:ilvl w:val="0"/>
          <w:numId w:val="16"/>
        </w:numPr>
        <w:rPr>
          <w:rFonts w:ascii="Gill Sans MT" w:hAnsi="Gill Sans MT"/>
          <w:sz w:val="30"/>
          <w:szCs w:val="30"/>
          <w:lang w:val="en-US"/>
        </w:rPr>
      </w:pPr>
      <w:r w:rsidRPr="00746570">
        <w:rPr>
          <w:rFonts w:ascii="Gill Sans MT" w:hAnsi="Gill Sans MT"/>
          <w:sz w:val="30"/>
          <w:szCs w:val="30"/>
        </w:rPr>
        <w:t>The insurance contracts with policyholders fall due outside the accounting period and are uncertain in size.</w:t>
      </w:r>
    </w:p>
    <w:p w14:paraId="0C609A61" w14:textId="17C6490E" w:rsidR="00746570" w:rsidRPr="00746570" w:rsidRDefault="00746570" w:rsidP="00746570">
      <w:pPr>
        <w:pStyle w:val="ListParagraph"/>
        <w:numPr>
          <w:ilvl w:val="0"/>
          <w:numId w:val="16"/>
        </w:numPr>
        <w:rPr>
          <w:rFonts w:ascii="Gill Sans MT" w:hAnsi="Gill Sans MT"/>
          <w:sz w:val="30"/>
          <w:szCs w:val="30"/>
          <w:lang w:val="en-US"/>
        </w:rPr>
      </w:pPr>
      <w:r w:rsidRPr="00746570">
        <w:rPr>
          <w:rFonts w:ascii="Gill Sans MT" w:hAnsi="Gill Sans MT"/>
          <w:sz w:val="30"/>
          <w:szCs w:val="30"/>
        </w:rPr>
        <w:t>Premature transfer of profit to shareholders may endanger the financial stability of the company and ability to meet the future liabilities.</w:t>
      </w:r>
    </w:p>
    <w:p w14:paraId="2CED6558" w14:textId="2D1BB615" w:rsidR="00746570" w:rsidRDefault="00746570" w:rsidP="00746570">
      <w:pPr>
        <w:pStyle w:val="ListParagraph"/>
        <w:numPr>
          <w:ilvl w:val="0"/>
          <w:numId w:val="17"/>
        </w:numPr>
        <w:rPr>
          <w:rFonts w:ascii="Gill Sans MT" w:hAnsi="Gill Sans MT"/>
          <w:sz w:val="30"/>
          <w:szCs w:val="30"/>
          <w:lang w:val="en-US"/>
        </w:rPr>
      </w:pPr>
      <w:r w:rsidRPr="00746570">
        <w:rPr>
          <w:rFonts w:ascii="Gill Sans MT" w:hAnsi="Gill Sans MT"/>
          <w:sz w:val="30"/>
          <w:szCs w:val="30"/>
          <w:lang w:val="en-US"/>
        </w:rPr>
        <w:t>The major component of reserves for a general insurance company’s technical accounts are as follows-</w:t>
      </w:r>
    </w:p>
    <w:p w14:paraId="6EBB72B0" w14:textId="26B1D33D" w:rsidR="0063682F" w:rsidRDefault="00746570" w:rsidP="00746570">
      <w:pPr>
        <w:pStyle w:val="ListParagraph"/>
        <w:numPr>
          <w:ilvl w:val="0"/>
          <w:numId w:val="19"/>
        </w:numPr>
        <w:rPr>
          <w:rFonts w:ascii="Gill Sans MT" w:hAnsi="Gill Sans MT"/>
          <w:sz w:val="30"/>
          <w:szCs w:val="30"/>
          <w:lang w:val="en-US"/>
        </w:rPr>
      </w:pPr>
      <w:r w:rsidRPr="00746570">
        <w:rPr>
          <w:rFonts w:ascii="Gill Sans MT" w:hAnsi="Gill Sans MT"/>
          <w:sz w:val="30"/>
          <w:szCs w:val="30"/>
          <w:lang w:val="en-US"/>
        </w:rPr>
        <w:t>RR (Un-expired risk reserves): This reserve is kept to cover the claims and expense that are expected to emerge from an unexpired portion of the insurance cover in future period</w:t>
      </w:r>
      <w:r>
        <w:rPr>
          <w:rFonts w:ascii="Gill Sans MT" w:hAnsi="Gill Sans MT"/>
          <w:sz w:val="30"/>
          <w:szCs w:val="30"/>
          <w:lang w:val="en-US"/>
        </w:rPr>
        <w:t>.</w:t>
      </w:r>
    </w:p>
    <w:p w14:paraId="0189445E" w14:textId="538DF455" w:rsidR="00746570" w:rsidRPr="00746570" w:rsidRDefault="00746570" w:rsidP="00746570">
      <w:pPr>
        <w:pStyle w:val="ListParagraph"/>
        <w:numPr>
          <w:ilvl w:val="0"/>
          <w:numId w:val="19"/>
        </w:numPr>
        <w:rPr>
          <w:rFonts w:ascii="Gill Sans MT" w:hAnsi="Gill Sans MT"/>
          <w:sz w:val="30"/>
          <w:szCs w:val="30"/>
          <w:lang w:val="en-US"/>
        </w:rPr>
      </w:pPr>
      <w:r w:rsidRPr="00746570">
        <w:rPr>
          <w:rFonts w:ascii="Gill Sans MT" w:hAnsi="Gill Sans MT"/>
          <w:sz w:val="30"/>
          <w:szCs w:val="30"/>
        </w:rPr>
        <w:lastRenderedPageBreak/>
        <w:t>Outstanding claim reserves: This reserve is kept to cover the claims and expense for all outstanding claims that have not yet been settled. These claims and expense may or may not be reported or known at the time of preparation of accounts.</w:t>
      </w:r>
    </w:p>
    <w:p w14:paraId="07E35133" w14:textId="69116B6E" w:rsidR="00746570" w:rsidRPr="00746570" w:rsidRDefault="00746570" w:rsidP="00746570">
      <w:pPr>
        <w:pStyle w:val="ListParagraph"/>
        <w:numPr>
          <w:ilvl w:val="0"/>
          <w:numId w:val="1"/>
        </w:numPr>
        <w:rPr>
          <w:rFonts w:ascii="Gill Sans MT" w:hAnsi="Gill Sans MT"/>
          <w:sz w:val="30"/>
          <w:szCs w:val="30"/>
          <w:lang w:val="en-US"/>
        </w:rPr>
      </w:pPr>
      <w:r>
        <w:rPr>
          <w:rFonts w:ascii="Gill Sans MT" w:hAnsi="Gill Sans MT"/>
          <w:sz w:val="30"/>
          <w:szCs w:val="30"/>
        </w:rPr>
        <w:t xml:space="preserve"> </w:t>
      </w:r>
    </w:p>
    <w:p w14:paraId="5C535491" w14:textId="53B76F7A" w:rsidR="00746570" w:rsidRDefault="00746570" w:rsidP="00746570">
      <w:pPr>
        <w:pStyle w:val="ListParagraph"/>
        <w:numPr>
          <w:ilvl w:val="0"/>
          <w:numId w:val="20"/>
        </w:numPr>
        <w:rPr>
          <w:rFonts w:ascii="Gill Sans MT" w:hAnsi="Gill Sans MT"/>
          <w:sz w:val="30"/>
          <w:szCs w:val="30"/>
          <w:lang w:val="en-US"/>
        </w:rPr>
      </w:pPr>
      <w:r w:rsidRPr="00746570">
        <w:rPr>
          <w:rFonts w:ascii="Gill Sans MT" w:hAnsi="Gill Sans MT"/>
          <w:sz w:val="30"/>
          <w:szCs w:val="30"/>
          <w:lang w:val="en-US"/>
        </w:rPr>
        <w:t>Advantages of compliance with international accounting standards</w:t>
      </w:r>
      <w:r>
        <w:rPr>
          <w:rFonts w:ascii="Gill Sans MT" w:hAnsi="Gill Sans MT"/>
          <w:sz w:val="30"/>
          <w:szCs w:val="30"/>
          <w:lang w:val="en-US"/>
        </w:rPr>
        <w:t>:</w:t>
      </w:r>
    </w:p>
    <w:p w14:paraId="3F3C78AE" w14:textId="397B9022"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They eliminate, or at least reduce, variations between companies in the way they prepare accounts. This improves the ability to compare the financial statements across various entities operating in the country</w:t>
      </w:r>
      <w:r>
        <w:rPr>
          <w:rFonts w:ascii="Gill Sans MT" w:hAnsi="Gill Sans MT"/>
          <w:sz w:val="30"/>
          <w:szCs w:val="30"/>
        </w:rPr>
        <w:t>.</w:t>
      </w:r>
    </w:p>
    <w:p w14:paraId="54552B56" w14:textId="5D992A9F"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The discussion process leading up to a standard being issued focuses attention on particular areas for debate about accounting practice</w:t>
      </w:r>
      <w:r>
        <w:rPr>
          <w:rFonts w:ascii="Gill Sans MT" w:hAnsi="Gill Sans MT"/>
          <w:sz w:val="30"/>
          <w:szCs w:val="30"/>
        </w:rPr>
        <w:t>.</w:t>
      </w:r>
    </w:p>
    <w:p w14:paraId="5804FF69" w14:textId="027498DC"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They oblige companies to disclose more information than that required by national laws</w:t>
      </w:r>
      <w:r>
        <w:rPr>
          <w:rFonts w:ascii="Gill Sans MT" w:hAnsi="Gill Sans MT"/>
          <w:sz w:val="30"/>
          <w:szCs w:val="30"/>
        </w:rPr>
        <w:t>.</w:t>
      </w:r>
    </w:p>
    <w:p w14:paraId="4E18DADB" w14:textId="2C04D88F" w:rsidR="00746570" w:rsidRPr="00746570" w:rsidRDefault="00746570" w:rsidP="00746570">
      <w:pPr>
        <w:pStyle w:val="ListParagraph"/>
        <w:numPr>
          <w:ilvl w:val="0"/>
          <w:numId w:val="21"/>
        </w:numPr>
        <w:rPr>
          <w:rFonts w:ascii="Gill Sans MT" w:hAnsi="Gill Sans MT"/>
          <w:sz w:val="30"/>
          <w:szCs w:val="30"/>
          <w:lang w:val="en-US"/>
        </w:rPr>
      </w:pPr>
      <w:r w:rsidRPr="00746570">
        <w:rPr>
          <w:rFonts w:ascii="Gill Sans MT" w:hAnsi="Gill Sans MT"/>
          <w:sz w:val="30"/>
          <w:szCs w:val="30"/>
        </w:rPr>
        <w:t xml:space="preserve">They allow some degree of flexibility in a way that legislation often does </w:t>
      </w:r>
      <w:proofErr w:type="spellStart"/>
      <w:r w:rsidRPr="00746570">
        <w:rPr>
          <w:rFonts w:ascii="Gill Sans MT" w:hAnsi="Gill Sans MT"/>
          <w:sz w:val="30"/>
          <w:szCs w:val="30"/>
        </w:rPr>
        <w:t>not.This</w:t>
      </w:r>
      <w:proofErr w:type="spellEnd"/>
      <w:r w:rsidRPr="00746570">
        <w:rPr>
          <w:rFonts w:ascii="Gill Sans MT" w:hAnsi="Gill Sans MT"/>
          <w:sz w:val="30"/>
          <w:szCs w:val="30"/>
        </w:rPr>
        <w:t xml:space="preserve"> is even more crucial for a newly formed country</w:t>
      </w:r>
      <w:r>
        <w:rPr>
          <w:rFonts w:ascii="Gill Sans MT" w:hAnsi="Gill Sans MT"/>
          <w:sz w:val="30"/>
          <w:szCs w:val="30"/>
        </w:rPr>
        <w:t>.</w:t>
      </w:r>
    </w:p>
    <w:p w14:paraId="50F4A0FE" w14:textId="365EC65B" w:rsidR="00746570" w:rsidRDefault="00746570" w:rsidP="00746570">
      <w:pPr>
        <w:ind w:left="1440"/>
        <w:rPr>
          <w:rFonts w:ascii="Gill Sans MT" w:hAnsi="Gill Sans MT"/>
          <w:sz w:val="30"/>
          <w:szCs w:val="30"/>
          <w:lang w:val="en-US"/>
        </w:rPr>
      </w:pPr>
      <w:r w:rsidRPr="00746570">
        <w:rPr>
          <w:rFonts w:ascii="Gill Sans MT" w:hAnsi="Gill Sans MT"/>
          <w:sz w:val="30"/>
          <w:szCs w:val="30"/>
          <w:lang w:val="en-US"/>
        </w:rPr>
        <w:t>Disadvantages of international accounting standards</w:t>
      </w:r>
      <w:r>
        <w:rPr>
          <w:rFonts w:ascii="Gill Sans MT" w:hAnsi="Gill Sans MT"/>
          <w:sz w:val="30"/>
          <w:szCs w:val="30"/>
          <w:lang w:val="en-US"/>
        </w:rPr>
        <w:t>:</w:t>
      </w:r>
    </w:p>
    <w:p w14:paraId="6CEC60B4" w14:textId="11550F0E"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The sets of rules contained in the standards may not be appropriate to all companies in all circumstances</w:t>
      </w:r>
      <w:r>
        <w:rPr>
          <w:rFonts w:ascii="Gill Sans MT" w:hAnsi="Gill Sans MT"/>
          <w:sz w:val="30"/>
          <w:szCs w:val="30"/>
        </w:rPr>
        <w:t>.</w:t>
      </w:r>
    </w:p>
    <w:p w14:paraId="072F38E6" w14:textId="6F920F0B" w:rsid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lang w:val="en-US"/>
        </w:rPr>
        <w:t>Standard-setting may not be entirely objective (some standards in the past have been the subject of government pressure or industry lobbying).</w:t>
      </w:r>
    </w:p>
    <w:p w14:paraId="515806B1" w14:textId="594B71DF"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Standards often allow more than one alternative treatment, which negates the attempt to ensure conformity between companies</w:t>
      </w:r>
      <w:r>
        <w:rPr>
          <w:rFonts w:ascii="Gill Sans MT" w:hAnsi="Gill Sans MT"/>
          <w:sz w:val="30"/>
          <w:szCs w:val="30"/>
        </w:rPr>
        <w:t>.</w:t>
      </w:r>
    </w:p>
    <w:p w14:paraId="3E5C4B55" w14:textId="4407D08D" w:rsidR="00746570" w:rsidRPr="00746570" w:rsidRDefault="00746570" w:rsidP="00746570">
      <w:pPr>
        <w:pStyle w:val="ListParagraph"/>
        <w:numPr>
          <w:ilvl w:val="0"/>
          <w:numId w:val="22"/>
        </w:numPr>
        <w:rPr>
          <w:rFonts w:ascii="Gill Sans MT" w:hAnsi="Gill Sans MT"/>
          <w:sz w:val="30"/>
          <w:szCs w:val="30"/>
          <w:lang w:val="en-US"/>
        </w:rPr>
      </w:pPr>
      <w:r w:rsidRPr="00746570">
        <w:rPr>
          <w:rFonts w:ascii="Gill Sans MT" w:hAnsi="Gill Sans MT"/>
          <w:sz w:val="30"/>
          <w:szCs w:val="30"/>
        </w:rPr>
        <w:t>Some standards are so general as</w:t>
      </w:r>
      <w:r>
        <w:rPr>
          <w:rFonts w:ascii="Gill Sans MT" w:hAnsi="Gill Sans MT"/>
          <w:sz w:val="30"/>
          <w:szCs w:val="30"/>
        </w:rPr>
        <w:t xml:space="preserve"> </w:t>
      </w:r>
      <w:r w:rsidRPr="00746570">
        <w:rPr>
          <w:rFonts w:ascii="Gill Sans MT" w:hAnsi="Gill Sans MT"/>
          <w:sz w:val="30"/>
          <w:szCs w:val="30"/>
        </w:rPr>
        <w:t>to be meaningless, while others are far too detailed</w:t>
      </w:r>
      <w:r>
        <w:rPr>
          <w:rFonts w:ascii="Gill Sans MT" w:hAnsi="Gill Sans MT"/>
          <w:sz w:val="30"/>
          <w:szCs w:val="30"/>
        </w:rPr>
        <w:t>.</w:t>
      </w:r>
    </w:p>
    <w:p w14:paraId="7AD89121" w14:textId="5D150C31" w:rsidR="00746570" w:rsidRPr="00746570" w:rsidRDefault="00746570" w:rsidP="00746570">
      <w:pPr>
        <w:pStyle w:val="ListParagraph"/>
        <w:numPr>
          <w:ilvl w:val="0"/>
          <w:numId w:val="20"/>
        </w:numPr>
        <w:rPr>
          <w:rFonts w:ascii="Gill Sans MT" w:hAnsi="Gill Sans MT"/>
          <w:sz w:val="30"/>
          <w:szCs w:val="30"/>
          <w:lang w:val="en-US"/>
        </w:rPr>
      </w:pPr>
      <w:r w:rsidRPr="00746570">
        <w:rPr>
          <w:rFonts w:ascii="Gill Sans MT" w:hAnsi="Gill Sans MT"/>
          <w:sz w:val="30"/>
          <w:szCs w:val="30"/>
        </w:rPr>
        <w:t>Sources of regulations influencing the preparation of financial statements for companies</w:t>
      </w:r>
      <w:r>
        <w:rPr>
          <w:rFonts w:ascii="Gill Sans MT" w:hAnsi="Gill Sans MT"/>
          <w:sz w:val="30"/>
          <w:szCs w:val="30"/>
        </w:rPr>
        <w:t>:</w:t>
      </w:r>
    </w:p>
    <w:p w14:paraId="0B818F4B" w14:textId="24B7004F"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Principles, concepts and conventions of accounting</w:t>
      </w:r>
      <w:r>
        <w:rPr>
          <w:rFonts w:ascii="Gill Sans MT" w:hAnsi="Gill Sans MT"/>
          <w:sz w:val="30"/>
          <w:szCs w:val="30"/>
          <w:lang w:val="en-US"/>
        </w:rPr>
        <w:t>.</w:t>
      </w:r>
    </w:p>
    <w:p w14:paraId="1B938B01" w14:textId="28C12075"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National company laws</w:t>
      </w:r>
      <w:r>
        <w:rPr>
          <w:rFonts w:ascii="Gill Sans MT" w:hAnsi="Gill Sans MT"/>
          <w:sz w:val="30"/>
          <w:szCs w:val="30"/>
          <w:lang w:val="en-US"/>
        </w:rPr>
        <w:t>.</w:t>
      </w:r>
    </w:p>
    <w:p w14:paraId="1406EC9E" w14:textId="3F83B950" w:rsidR="00746570" w:rsidRDefault="00746570" w:rsidP="00746570">
      <w:pPr>
        <w:pStyle w:val="ListParagraph"/>
        <w:numPr>
          <w:ilvl w:val="0"/>
          <w:numId w:val="23"/>
        </w:numPr>
        <w:rPr>
          <w:rFonts w:ascii="Gill Sans MT" w:hAnsi="Gill Sans MT"/>
          <w:sz w:val="30"/>
          <w:szCs w:val="30"/>
          <w:lang w:val="en-US"/>
        </w:rPr>
      </w:pPr>
      <w:r w:rsidRPr="00746570">
        <w:rPr>
          <w:rFonts w:ascii="Gill Sans MT" w:hAnsi="Gill Sans MT"/>
          <w:sz w:val="30"/>
          <w:szCs w:val="30"/>
          <w:lang w:val="en-US"/>
        </w:rPr>
        <w:t>Stock exchange requirements</w:t>
      </w:r>
      <w:r>
        <w:rPr>
          <w:rFonts w:ascii="Gill Sans MT" w:hAnsi="Gill Sans MT"/>
          <w:sz w:val="30"/>
          <w:szCs w:val="30"/>
          <w:lang w:val="en-US"/>
        </w:rPr>
        <w:t>.</w:t>
      </w:r>
    </w:p>
    <w:p w14:paraId="3B68FECA" w14:textId="6AF3C259" w:rsidR="00746570" w:rsidRDefault="00C0754C" w:rsidP="00746570">
      <w:pPr>
        <w:pStyle w:val="ListParagraph"/>
        <w:numPr>
          <w:ilvl w:val="0"/>
          <w:numId w:val="23"/>
        </w:numPr>
        <w:rPr>
          <w:rFonts w:ascii="Gill Sans MT" w:hAnsi="Gill Sans MT"/>
          <w:sz w:val="30"/>
          <w:szCs w:val="30"/>
          <w:lang w:val="en-US"/>
        </w:rPr>
      </w:pPr>
      <w:r w:rsidRPr="00C0754C">
        <w:rPr>
          <w:rFonts w:ascii="Gill Sans MT" w:hAnsi="Gill Sans MT"/>
          <w:sz w:val="30"/>
          <w:szCs w:val="30"/>
          <w:lang w:val="en-US"/>
        </w:rPr>
        <w:t>Best practices in accounting followed by leading companies from time to time</w:t>
      </w:r>
      <w:r>
        <w:rPr>
          <w:rFonts w:ascii="Gill Sans MT" w:hAnsi="Gill Sans MT"/>
          <w:sz w:val="30"/>
          <w:szCs w:val="30"/>
          <w:lang w:val="en-US"/>
        </w:rPr>
        <w:t>.</w:t>
      </w:r>
    </w:p>
    <w:p w14:paraId="2473B350" w14:textId="2595C14D" w:rsidR="00C0754C" w:rsidRDefault="00C0754C" w:rsidP="00C0754C">
      <w:pPr>
        <w:pStyle w:val="ListParagraph"/>
        <w:numPr>
          <w:ilvl w:val="0"/>
          <w:numId w:val="20"/>
        </w:numPr>
        <w:rPr>
          <w:rFonts w:ascii="Gill Sans MT" w:hAnsi="Gill Sans MT"/>
          <w:sz w:val="30"/>
          <w:szCs w:val="30"/>
          <w:lang w:val="en-US"/>
        </w:rPr>
      </w:pPr>
      <w:r w:rsidRPr="00C0754C">
        <w:rPr>
          <w:rFonts w:ascii="Gill Sans MT" w:hAnsi="Gill Sans MT"/>
          <w:sz w:val="30"/>
          <w:szCs w:val="30"/>
          <w:lang w:val="en-US"/>
        </w:rPr>
        <w:t>Additional information available from cashflow statement</w:t>
      </w:r>
      <w:r>
        <w:rPr>
          <w:rFonts w:ascii="Gill Sans MT" w:hAnsi="Gill Sans MT"/>
          <w:sz w:val="30"/>
          <w:szCs w:val="30"/>
          <w:lang w:val="en-US"/>
        </w:rPr>
        <w:t>:</w:t>
      </w:r>
    </w:p>
    <w:p w14:paraId="7D256AB4" w14:textId="09AD8050" w:rsidR="00C0754C" w:rsidRPr="00C0754C" w:rsidRDefault="00C0754C" w:rsidP="00C0754C">
      <w:pPr>
        <w:pStyle w:val="ListParagraph"/>
        <w:numPr>
          <w:ilvl w:val="0"/>
          <w:numId w:val="24"/>
        </w:numPr>
        <w:rPr>
          <w:rFonts w:ascii="Gill Sans MT" w:hAnsi="Gill Sans MT"/>
          <w:sz w:val="30"/>
          <w:szCs w:val="30"/>
          <w:lang w:val="en-US"/>
        </w:rPr>
      </w:pPr>
      <w:r w:rsidRPr="00C0754C">
        <w:rPr>
          <w:rFonts w:ascii="Gill Sans MT" w:hAnsi="Gill Sans MT"/>
          <w:sz w:val="30"/>
          <w:szCs w:val="30"/>
        </w:rPr>
        <w:t>Whether the core business operations of the entity have led to a net cash inflow or outflow. This is important because even if the entity generates a lot of profit, it may not lead to any positive cash inflow as the profits may get locked up in current assets like accounts receivable and inventory. If an entity is regularly demonstrating profits every year for the last few years but is not generating positive cash flows, it could be an early warning that the revenue accounts are being manipulated</w:t>
      </w:r>
      <w:r>
        <w:rPr>
          <w:rFonts w:ascii="Gill Sans MT" w:hAnsi="Gill Sans MT"/>
          <w:sz w:val="30"/>
          <w:szCs w:val="30"/>
        </w:rPr>
        <w:t>.</w:t>
      </w:r>
    </w:p>
    <w:p w14:paraId="6020255F" w14:textId="4A13B136" w:rsidR="00C0754C" w:rsidRPr="00C0754C" w:rsidRDefault="00C0754C" w:rsidP="00C0754C">
      <w:pPr>
        <w:pStyle w:val="ListParagraph"/>
        <w:numPr>
          <w:ilvl w:val="0"/>
          <w:numId w:val="24"/>
        </w:numPr>
        <w:rPr>
          <w:rFonts w:ascii="Gill Sans MT" w:hAnsi="Gill Sans MT"/>
          <w:sz w:val="30"/>
          <w:szCs w:val="30"/>
          <w:lang w:val="en-US"/>
        </w:rPr>
      </w:pPr>
      <w:r w:rsidRPr="00C0754C">
        <w:rPr>
          <w:rFonts w:ascii="Gill Sans MT" w:hAnsi="Gill Sans MT"/>
          <w:sz w:val="30"/>
          <w:szCs w:val="30"/>
        </w:rPr>
        <w:t>It is the single statement that summarises the change in the financial position since the previous year. It shows what is the entity’s investment in various assets, how these have been funded, what are the cash flows generated from core activities after removing the impact of subjective decisions on depreciation, valuation of inventory etc. in the current financial period</w:t>
      </w:r>
      <w:r>
        <w:rPr>
          <w:rFonts w:ascii="Gill Sans MT" w:hAnsi="Gill Sans MT"/>
          <w:sz w:val="30"/>
          <w:szCs w:val="30"/>
        </w:rPr>
        <w:t>.</w:t>
      </w:r>
    </w:p>
    <w:p w14:paraId="708246D8" w14:textId="62E09E29" w:rsidR="00C0754C" w:rsidRDefault="00894BBA" w:rsidP="00894BBA">
      <w:pPr>
        <w:pStyle w:val="ListParagraph"/>
        <w:numPr>
          <w:ilvl w:val="0"/>
          <w:numId w:val="1"/>
        </w:numPr>
        <w:rPr>
          <w:rFonts w:ascii="Gill Sans MT" w:hAnsi="Gill Sans MT"/>
          <w:sz w:val="30"/>
          <w:szCs w:val="30"/>
          <w:lang w:val="en-US"/>
        </w:rPr>
      </w:pPr>
      <w:r>
        <w:rPr>
          <w:rFonts w:ascii="Gill Sans MT" w:hAnsi="Gill Sans MT"/>
          <w:sz w:val="30"/>
          <w:szCs w:val="30"/>
          <w:lang w:val="en-US"/>
        </w:rPr>
        <w:t xml:space="preserve"> </w:t>
      </w:r>
    </w:p>
    <w:p w14:paraId="1C850B1F" w14:textId="17326A27" w:rsidR="00894BBA" w:rsidRPr="00C0754C" w:rsidRDefault="00894BBA" w:rsidP="00894BBA">
      <w:pPr>
        <w:pStyle w:val="ListParagraph"/>
        <w:rPr>
          <w:rFonts w:ascii="Gill Sans MT" w:hAnsi="Gill Sans MT"/>
          <w:sz w:val="30"/>
          <w:szCs w:val="30"/>
          <w:lang w:val="en-US"/>
        </w:rPr>
      </w:pPr>
      <w:r>
        <w:rPr>
          <w:rFonts w:ascii="Gill Sans MT" w:hAnsi="Gill Sans MT"/>
          <w:noProof/>
          <w:sz w:val="30"/>
          <w:szCs w:val="30"/>
          <w:lang w:val="en-US"/>
        </w:rPr>
        <w:lastRenderedPageBreak/>
        <w:drawing>
          <wp:inline distT="0" distB="0" distL="0" distR="0" wp14:anchorId="05650DDB" wp14:editId="5803C790">
            <wp:extent cx="9549765" cy="14205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954976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0811407F" wp14:editId="73126495">
            <wp:extent cx="9620885" cy="142055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962088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6E71DED7" wp14:editId="3FB6EA86">
            <wp:extent cx="9537065" cy="142055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9537065" cy="14205585"/>
                    </a:xfrm>
                    <a:prstGeom prst="rect">
                      <a:avLst/>
                    </a:prstGeom>
                  </pic:spPr>
                </pic:pic>
              </a:graphicData>
            </a:graphic>
          </wp:inline>
        </w:drawing>
      </w:r>
      <w:r>
        <w:rPr>
          <w:rFonts w:ascii="Gill Sans MT" w:hAnsi="Gill Sans MT"/>
          <w:noProof/>
          <w:sz w:val="30"/>
          <w:szCs w:val="30"/>
          <w:lang w:val="en-US"/>
        </w:rPr>
        <w:lastRenderedPageBreak/>
        <w:drawing>
          <wp:inline distT="0" distB="0" distL="0" distR="0" wp14:anchorId="041F2374" wp14:editId="00C8101F">
            <wp:extent cx="8652510" cy="14205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8652510" cy="14205585"/>
                    </a:xfrm>
                    <a:prstGeom prst="rect">
                      <a:avLst/>
                    </a:prstGeom>
                  </pic:spPr>
                </pic:pic>
              </a:graphicData>
            </a:graphic>
          </wp:inline>
        </w:drawing>
      </w:r>
    </w:p>
    <w:sectPr w:rsidR="00894BBA" w:rsidRPr="00C0754C" w:rsidSect="00513071">
      <w:headerReference w:type="default" r:id="rId11"/>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F150" w14:textId="77777777" w:rsidR="00623FDC" w:rsidRDefault="00623FDC" w:rsidP="00894BBA">
      <w:pPr>
        <w:spacing w:after="0" w:line="240" w:lineRule="auto"/>
      </w:pPr>
      <w:r>
        <w:separator/>
      </w:r>
    </w:p>
  </w:endnote>
  <w:endnote w:type="continuationSeparator" w:id="0">
    <w:p w14:paraId="78C6C92D" w14:textId="77777777" w:rsidR="00623FDC" w:rsidRDefault="00623FDC" w:rsidP="0089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A7863" w14:textId="77777777" w:rsidR="00623FDC" w:rsidRDefault="00623FDC" w:rsidP="00894BBA">
      <w:pPr>
        <w:spacing w:after="0" w:line="240" w:lineRule="auto"/>
      </w:pPr>
      <w:r>
        <w:separator/>
      </w:r>
    </w:p>
  </w:footnote>
  <w:footnote w:type="continuationSeparator" w:id="0">
    <w:p w14:paraId="74D3CF5D" w14:textId="77777777" w:rsidR="00623FDC" w:rsidRDefault="00623FDC" w:rsidP="00894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CA4F" w14:textId="4318850A" w:rsidR="00894BBA" w:rsidRPr="00894BBA" w:rsidRDefault="00894BBA">
    <w:pPr>
      <w:pStyle w:val="Header"/>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840"/>
    <w:multiLevelType w:val="hybridMultilevel"/>
    <w:tmpl w:val="B6C66FC2"/>
    <w:lvl w:ilvl="0" w:tplc="713EEB2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4625F87"/>
    <w:multiLevelType w:val="hybridMultilevel"/>
    <w:tmpl w:val="FA2E3AD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06AA54CC"/>
    <w:multiLevelType w:val="hybridMultilevel"/>
    <w:tmpl w:val="4788C0AA"/>
    <w:lvl w:ilvl="0" w:tplc="4770026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C8F6F99"/>
    <w:multiLevelType w:val="hybridMultilevel"/>
    <w:tmpl w:val="D2C8F25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1065BD"/>
    <w:multiLevelType w:val="hybridMultilevel"/>
    <w:tmpl w:val="14484CAA"/>
    <w:lvl w:ilvl="0" w:tplc="2BBC4B38">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19C718E3"/>
    <w:multiLevelType w:val="hybridMultilevel"/>
    <w:tmpl w:val="0F3829BA"/>
    <w:lvl w:ilvl="0" w:tplc="5EEC0FBC">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CD6750A"/>
    <w:multiLevelType w:val="hybridMultilevel"/>
    <w:tmpl w:val="68027E04"/>
    <w:lvl w:ilvl="0" w:tplc="B18A7AB8">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1F7B606B"/>
    <w:multiLevelType w:val="hybridMultilevel"/>
    <w:tmpl w:val="661A5F6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15:restartNumberingAfterBreak="0">
    <w:nsid w:val="24021B07"/>
    <w:multiLevelType w:val="hybridMultilevel"/>
    <w:tmpl w:val="638C6E72"/>
    <w:lvl w:ilvl="0" w:tplc="242282D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6FB1AFC"/>
    <w:multiLevelType w:val="hybridMultilevel"/>
    <w:tmpl w:val="BECC369A"/>
    <w:lvl w:ilvl="0" w:tplc="198A37A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333E1BDB"/>
    <w:multiLevelType w:val="hybridMultilevel"/>
    <w:tmpl w:val="B2B20C94"/>
    <w:lvl w:ilvl="0" w:tplc="8F3ECFE2">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3DD6278"/>
    <w:multiLevelType w:val="hybridMultilevel"/>
    <w:tmpl w:val="55005BE2"/>
    <w:lvl w:ilvl="0" w:tplc="8892A916">
      <w:start w:val="1"/>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15:restartNumberingAfterBreak="0">
    <w:nsid w:val="34A31DF1"/>
    <w:multiLevelType w:val="hybridMultilevel"/>
    <w:tmpl w:val="FC642A10"/>
    <w:lvl w:ilvl="0" w:tplc="31AA8F3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03E4B0F"/>
    <w:multiLevelType w:val="hybridMultilevel"/>
    <w:tmpl w:val="AE2681DA"/>
    <w:lvl w:ilvl="0" w:tplc="C9C4E13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43A13C2A"/>
    <w:multiLevelType w:val="hybridMultilevel"/>
    <w:tmpl w:val="5FCC9B30"/>
    <w:lvl w:ilvl="0" w:tplc="4154A61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AD91AAF"/>
    <w:multiLevelType w:val="hybridMultilevel"/>
    <w:tmpl w:val="6D3C27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DE6FB8"/>
    <w:multiLevelType w:val="hybridMultilevel"/>
    <w:tmpl w:val="0944D54E"/>
    <w:lvl w:ilvl="0" w:tplc="23640F4A">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ECB5F46"/>
    <w:multiLevelType w:val="hybridMultilevel"/>
    <w:tmpl w:val="8F58A10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 w15:restartNumberingAfterBreak="0">
    <w:nsid w:val="60E465AA"/>
    <w:multiLevelType w:val="hybridMultilevel"/>
    <w:tmpl w:val="37DA33FE"/>
    <w:lvl w:ilvl="0" w:tplc="70BC6BE2">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15:restartNumberingAfterBreak="0">
    <w:nsid w:val="662B4BB2"/>
    <w:multiLevelType w:val="hybridMultilevel"/>
    <w:tmpl w:val="95428182"/>
    <w:lvl w:ilvl="0" w:tplc="123282AC">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 w15:restartNumberingAfterBreak="0">
    <w:nsid w:val="6CF837CB"/>
    <w:multiLevelType w:val="hybridMultilevel"/>
    <w:tmpl w:val="80689DD2"/>
    <w:lvl w:ilvl="0" w:tplc="8AEAC83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D79163F"/>
    <w:multiLevelType w:val="hybridMultilevel"/>
    <w:tmpl w:val="C8C60B00"/>
    <w:lvl w:ilvl="0" w:tplc="C05E5D6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7154617D"/>
    <w:multiLevelType w:val="hybridMultilevel"/>
    <w:tmpl w:val="E6F00E7E"/>
    <w:lvl w:ilvl="0" w:tplc="5E126CC2">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73E438B3"/>
    <w:multiLevelType w:val="hybridMultilevel"/>
    <w:tmpl w:val="9060534A"/>
    <w:lvl w:ilvl="0" w:tplc="400C86B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5"/>
  </w:num>
  <w:num w:numId="2">
    <w:abstractNumId w:val="12"/>
  </w:num>
  <w:num w:numId="3">
    <w:abstractNumId w:val="21"/>
  </w:num>
  <w:num w:numId="4">
    <w:abstractNumId w:val="23"/>
  </w:num>
  <w:num w:numId="5">
    <w:abstractNumId w:val="17"/>
  </w:num>
  <w:num w:numId="6">
    <w:abstractNumId w:val="13"/>
  </w:num>
  <w:num w:numId="7">
    <w:abstractNumId w:val="19"/>
  </w:num>
  <w:num w:numId="8">
    <w:abstractNumId w:val="11"/>
  </w:num>
  <w:num w:numId="9">
    <w:abstractNumId w:val="14"/>
  </w:num>
  <w:num w:numId="10">
    <w:abstractNumId w:val="10"/>
  </w:num>
  <w:num w:numId="11">
    <w:abstractNumId w:val="2"/>
  </w:num>
  <w:num w:numId="12">
    <w:abstractNumId w:val="20"/>
  </w:num>
  <w:num w:numId="13">
    <w:abstractNumId w:val="5"/>
  </w:num>
  <w:num w:numId="14">
    <w:abstractNumId w:val="3"/>
  </w:num>
  <w:num w:numId="15">
    <w:abstractNumId w:val="0"/>
  </w:num>
  <w:num w:numId="16">
    <w:abstractNumId w:val="4"/>
  </w:num>
  <w:num w:numId="17">
    <w:abstractNumId w:val="9"/>
  </w:num>
  <w:num w:numId="18">
    <w:abstractNumId w:val="6"/>
  </w:num>
  <w:num w:numId="19">
    <w:abstractNumId w:val="18"/>
  </w:num>
  <w:num w:numId="20">
    <w:abstractNumId w:val="16"/>
  </w:num>
  <w:num w:numId="21">
    <w:abstractNumId w:val="8"/>
  </w:num>
  <w:num w:numId="22">
    <w:abstractNumId w:val="22"/>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AE"/>
    <w:rsid w:val="00484646"/>
    <w:rsid w:val="00513071"/>
    <w:rsid w:val="00525DEE"/>
    <w:rsid w:val="00623FDC"/>
    <w:rsid w:val="0063682F"/>
    <w:rsid w:val="00746570"/>
    <w:rsid w:val="00801798"/>
    <w:rsid w:val="00894BBA"/>
    <w:rsid w:val="009E0FFD"/>
    <w:rsid w:val="00AA3AD3"/>
    <w:rsid w:val="00C0754C"/>
    <w:rsid w:val="00D022DA"/>
    <w:rsid w:val="00E046AE"/>
    <w:rsid w:val="00FB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D091"/>
  <w15:chartTrackingRefBased/>
  <w15:docId w15:val="{35FFA0E4-9848-45A6-BC04-7E6E40AC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071"/>
    <w:pPr>
      <w:ind w:left="720"/>
      <w:contextualSpacing/>
    </w:pPr>
  </w:style>
  <w:style w:type="table" w:styleId="TableGrid">
    <w:name w:val="Table Grid"/>
    <w:basedOn w:val="TableNormal"/>
    <w:uiPriority w:val="39"/>
    <w:rsid w:val="00FB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4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BA"/>
  </w:style>
  <w:style w:type="paragraph" w:styleId="Footer">
    <w:name w:val="footer"/>
    <w:basedOn w:val="Normal"/>
    <w:link w:val="FooterChar"/>
    <w:uiPriority w:val="99"/>
    <w:unhideWhenUsed/>
    <w:rsid w:val="00894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7</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Angane</dc:creator>
  <cp:keywords/>
  <dc:description/>
  <cp:lastModifiedBy>Nikhil Angane</cp:lastModifiedBy>
  <cp:revision>4</cp:revision>
  <dcterms:created xsi:type="dcterms:W3CDTF">2021-04-29T13:12:00Z</dcterms:created>
  <dcterms:modified xsi:type="dcterms:W3CDTF">2021-04-29T17:27:00Z</dcterms:modified>
</cp:coreProperties>
</file>