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384C6" w14:textId="5945EEBF" w:rsidR="008957BF" w:rsidRPr="008957BF" w:rsidRDefault="008957BF" w:rsidP="008957BF">
      <w:pPr>
        <w:jc w:val="center"/>
        <w:rPr>
          <w:rFonts w:asciiTheme="minorHAnsi" w:hAnsiTheme="minorHAnsi" w:cstheme="minorHAnsi"/>
          <w:b/>
          <w:bCs/>
          <w:sz w:val="32"/>
          <w:szCs w:val="32"/>
          <w:lang w:val="en-US"/>
        </w:rPr>
      </w:pPr>
      <w:r w:rsidRPr="008957BF">
        <w:rPr>
          <w:rFonts w:asciiTheme="minorHAnsi" w:hAnsiTheme="minorHAnsi" w:cstheme="minorHAnsi"/>
          <w:b/>
          <w:bCs/>
          <w:sz w:val="32"/>
          <w:szCs w:val="32"/>
          <w:lang w:val="en-US"/>
        </w:rPr>
        <w:t>Business Finance Assignment 2</w:t>
      </w:r>
    </w:p>
    <w:p w14:paraId="36315EE7" w14:textId="657C6D8C" w:rsidR="00B751AA" w:rsidRDefault="00B751AA">
      <w:pPr>
        <w:rPr>
          <w:rFonts w:asciiTheme="minorHAnsi" w:hAnsiTheme="minorHAnsi" w:cstheme="minorHAnsi"/>
          <w:b/>
          <w:bCs/>
          <w:lang w:val="en-US"/>
        </w:rPr>
      </w:pPr>
      <w:r>
        <w:rPr>
          <w:rFonts w:asciiTheme="minorHAnsi" w:hAnsiTheme="minorHAnsi" w:cstheme="minorHAnsi"/>
          <w:b/>
          <w:bCs/>
          <w:lang w:val="en-US"/>
        </w:rPr>
        <w:t>Question 1</w:t>
      </w:r>
    </w:p>
    <w:p w14:paraId="3D87E864" w14:textId="21EB0A2A" w:rsidR="00B751AA" w:rsidRDefault="00B751AA">
      <w:pPr>
        <w:rPr>
          <w:rFonts w:asciiTheme="minorHAnsi" w:hAnsiTheme="minorHAnsi" w:cstheme="minorHAnsi"/>
          <w:b/>
          <w:bCs/>
          <w:lang w:val="en-US"/>
        </w:rPr>
      </w:pPr>
    </w:p>
    <w:p w14:paraId="50F1ABD2" w14:textId="57B2127F" w:rsidR="00B751AA" w:rsidRDefault="008957BF">
      <w:pPr>
        <w:rPr>
          <w:rFonts w:asciiTheme="minorHAnsi" w:hAnsiTheme="minorHAnsi" w:cstheme="minorHAnsi"/>
          <w:lang w:val="en-US"/>
        </w:rPr>
      </w:pPr>
      <w:r>
        <w:rPr>
          <w:rFonts w:asciiTheme="minorHAnsi" w:hAnsiTheme="minorHAnsi" w:cstheme="minorHAnsi"/>
          <w:lang w:val="en-US"/>
        </w:rPr>
        <w:t xml:space="preserve">Liquidity preference refers to the demand for money. It is the premium that people demand for exchanging money for </w:t>
      </w:r>
      <w:proofErr w:type="spellStart"/>
      <w:r>
        <w:rPr>
          <w:rFonts w:asciiTheme="minorHAnsi" w:hAnsiTheme="minorHAnsi" w:cstheme="minorHAnsi"/>
          <w:lang w:val="en-US"/>
        </w:rPr>
        <w:t>non liquid</w:t>
      </w:r>
      <w:proofErr w:type="spellEnd"/>
      <w:r>
        <w:rPr>
          <w:rFonts w:asciiTheme="minorHAnsi" w:hAnsiTheme="minorHAnsi" w:cstheme="minorHAnsi"/>
          <w:lang w:val="en-US"/>
        </w:rPr>
        <w:t xml:space="preserve"> assets. </w:t>
      </w:r>
    </w:p>
    <w:p w14:paraId="17754237" w14:textId="77777777" w:rsidR="008957BF" w:rsidRPr="00B751AA" w:rsidRDefault="008957BF">
      <w:pPr>
        <w:rPr>
          <w:rFonts w:asciiTheme="minorHAnsi" w:hAnsiTheme="minorHAnsi" w:cstheme="minorHAnsi"/>
          <w:lang w:val="en-US"/>
        </w:rPr>
      </w:pPr>
    </w:p>
    <w:p w14:paraId="11128F5D" w14:textId="7427CEB1" w:rsidR="0023494E" w:rsidRPr="00B751AA" w:rsidRDefault="005A0DF1">
      <w:pPr>
        <w:rPr>
          <w:rFonts w:asciiTheme="minorHAnsi" w:hAnsiTheme="minorHAnsi" w:cstheme="minorHAnsi"/>
          <w:b/>
          <w:bCs/>
          <w:lang w:val="en-US"/>
        </w:rPr>
      </w:pPr>
      <w:r w:rsidRPr="00B751AA">
        <w:rPr>
          <w:rFonts w:asciiTheme="minorHAnsi" w:hAnsiTheme="minorHAnsi" w:cstheme="minorHAnsi"/>
          <w:b/>
          <w:bCs/>
          <w:lang w:val="en-US"/>
        </w:rPr>
        <w:t>Question 2</w:t>
      </w:r>
    </w:p>
    <w:p w14:paraId="104739B8" w14:textId="177E03F0" w:rsidR="005A0DF1" w:rsidRPr="00B751AA" w:rsidRDefault="005A0DF1">
      <w:pPr>
        <w:rPr>
          <w:rFonts w:asciiTheme="minorHAnsi" w:hAnsiTheme="minorHAnsi" w:cstheme="minorHAnsi"/>
          <w:lang w:val="en-US"/>
        </w:rPr>
      </w:pPr>
    </w:p>
    <w:p w14:paraId="5869DB96" w14:textId="697A4C99" w:rsidR="005A0DF1" w:rsidRPr="00B751AA" w:rsidRDefault="005A0DF1" w:rsidP="00694CC8">
      <w:pPr>
        <w:rPr>
          <w:rFonts w:asciiTheme="minorHAnsi" w:hAnsiTheme="minorHAnsi" w:cstheme="minorHAnsi"/>
          <w:lang w:val="en-US"/>
        </w:rPr>
      </w:pPr>
      <w:r w:rsidRPr="00B751AA">
        <w:rPr>
          <w:rFonts w:asciiTheme="minorHAnsi" w:hAnsiTheme="minorHAnsi" w:cstheme="minorHAnsi"/>
          <w:lang w:val="en-US"/>
        </w:rPr>
        <w:t xml:space="preserve">For listed companies, declaring dividends is a way of assuring shareholders that the company is financially stable and doing well. </w:t>
      </w:r>
      <w:r w:rsidR="00694CC8" w:rsidRPr="00B751AA">
        <w:rPr>
          <w:rFonts w:asciiTheme="minorHAnsi" w:hAnsiTheme="minorHAnsi" w:cstheme="minorHAnsi"/>
          <w:lang w:val="en-US"/>
        </w:rPr>
        <w:t>In the market, i</w:t>
      </w:r>
      <w:r w:rsidR="00694CC8" w:rsidRPr="00B751AA">
        <w:rPr>
          <w:rFonts w:asciiTheme="minorHAnsi" w:hAnsiTheme="minorHAnsi" w:cstheme="minorHAnsi"/>
          <w:lang w:val="en-US"/>
        </w:rPr>
        <w:t>t is a reasonable</w:t>
      </w:r>
      <w:r w:rsidR="00694CC8" w:rsidRPr="00B751AA">
        <w:rPr>
          <w:rFonts w:asciiTheme="minorHAnsi" w:hAnsiTheme="minorHAnsi" w:cstheme="minorHAnsi"/>
          <w:lang w:val="en-US"/>
        </w:rPr>
        <w:t xml:space="preserve"> </w:t>
      </w:r>
      <w:r w:rsidR="00694CC8" w:rsidRPr="00B751AA">
        <w:rPr>
          <w:rFonts w:asciiTheme="minorHAnsi" w:hAnsiTheme="minorHAnsi" w:cstheme="minorHAnsi"/>
          <w:lang w:val="en-US"/>
        </w:rPr>
        <w:t xml:space="preserve">assumption that </w:t>
      </w:r>
      <w:r w:rsidR="00694CC8" w:rsidRPr="00B751AA">
        <w:rPr>
          <w:rFonts w:asciiTheme="minorHAnsi" w:hAnsiTheme="minorHAnsi" w:cstheme="minorHAnsi"/>
          <w:lang w:val="en-US"/>
        </w:rPr>
        <w:t>shareholders</w:t>
      </w:r>
      <w:r w:rsidR="00694CC8" w:rsidRPr="00B751AA">
        <w:rPr>
          <w:rFonts w:asciiTheme="minorHAnsi" w:hAnsiTheme="minorHAnsi" w:cstheme="minorHAnsi"/>
          <w:lang w:val="en-US"/>
        </w:rPr>
        <w:t xml:space="preserve"> ha</w:t>
      </w:r>
      <w:r w:rsidR="00694CC8" w:rsidRPr="00B751AA">
        <w:rPr>
          <w:rFonts w:asciiTheme="minorHAnsi" w:hAnsiTheme="minorHAnsi" w:cstheme="minorHAnsi"/>
          <w:lang w:val="en-US"/>
        </w:rPr>
        <w:t>ve</w:t>
      </w:r>
      <w:r w:rsidR="00694CC8" w:rsidRPr="00B751AA">
        <w:rPr>
          <w:rFonts w:asciiTheme="minorHAnsi" w:hAnsiTheme="minorHAnsi" w:cstheme="minorHAnsi"/>
          <w:lang w:val="en-US"/>
        </w:rPr>
        <w:t xml:space="preserve"> some expectation of a dividend policy. If this</w:t>
      </w:r>
      <w:r w:rsidR="00694CC8" w:rsidRPr="00B751AA">
        <w:rPr>
          <w:rFonts w:asciiTheme="minorHAnsi" w:hAnsiTheme="minorHAnsi" w:cstheme="minorHAnsi"/>
          <w:lang w:val="en-US"/>
        </w:rPr>
        <w:t xml:space="preserve"> </w:t>
      </w:r>
      <w:r w:rsidR="00694CC8" w:rsidRPr="00B751AA">
        <w:rPr>
          <w:rFonts w:asciiTheme="minorHAnsi" w:hAnsiTheme="minorHAnsi" w:cstheme="minorHAnsi"/>
          <w:lang w:val="en-US"/>
        </w:rPr>
        <w:t>expectation is not fulfilled, it will change the investor’s relative valuation of the share.</w:t>
      </w:r>
      <w:r w:rsidR="00694CC8" w:rsidRPr="00B751AA">
        <w:rPr>
          <w:rFonts w:asciiTheme="minorHAnsi" w:hAnsiTheme="minorHAnsi" w:cstheme="minorHAnsi"/>
          <w:lang w:val="en-US"/>
        </w:rPr>
        <w:t xml:space="preserve"> </w:t>
      </w:r>
      <w:r w:rsidR="00694CC8" w:rsidRPr="00B751AA">
        <w:rPr>
          <w:rFonts w:asciiTheme="minorHAnsi" w:hAnsiTheme="minorHAnsi" w:cstheme="minorHAnsi"/>
          <w:lang w:val="en-US"/>
        </w:rPr>
        <w:t>A consistent dividend policy is, therefore, important in building a clientele of investors, and an</w:t>
      </w:r>
      <w:r w:rsidR="00694CC8" w:rsidRPr="00B751AA">
        <w:rPr>
          <w:rFonts w:asciiTheme="minorHAnsi" w:hAnsiTheme="minorHAnsi" w:cstheme="minorHAnsi"/>
          <w:lang w:val="en-US"/>
        </w:rPr>
        <w:t xml:space="preserve"> </w:t>
      </w:r>
      <w:r w:rsidR="00694CC8" w:rsidRPr="00B751AA">
        <w:rPr>
          <w:rFonts w:asciiTheme="minorHAnsi" w:hAnsiTheme="minorHAnsi" w:cstheme="minorHAnsi"/>
          <w:lang w:val="en-US"/>
        </w:rPr>
        <w:t xml:space="preserve">unexpected change can have a negative effect on perceptions of the company’s worth. </w:t>
      </w:r>
      <w:proofErr w:type="gramStart"/>
      <w:r w:rsidR="00694CC8" w:rsidRPr="00B751AA">
        <w:rPr>
          <w:rFonts w:asciiTheme="minorHAnsi" w:hAnsiTheme="minorHAnsi" w:cstheme="minorHAnsi"/>
          <w:lang w:val="en-US"/>
        </w:rPr>
        <w:t>Thus</w:t>
      </w:r>
      <w:proofErr w:type="gramEnd"/>
      <w:r w:rsidR="00694CC8" w:rsidRPr="00B751AA">
        <w:rPr>
          <w:rFonts w:asciiTheme="minorHAnsi" w:hAnsiTheme="minorHAnsi" w:cstheme="minorHAnsi"/>
          <w:lang w:val="en-US"/>
        </w:rPr>
        <w:t xml:space="preserve"> when a company is listed, the company will follow a dividend policy which is compatible with their shareholders’ goals. </w:t>
      </w:r>
    </w:p>
    <w:p w14:paraId="13D980DF" w14:textId="747A2401" w:rsidR="00694CC8" w:rsidRPr="00B751AA" w:rsidRDefault="00694CC8" w:rsidP="00694CC8">
      <w:pPr>
        <w:rPr>
          <w:rFonts w:asciiTheme="minorHAnsi" w:hAnsiTheme="minorHAnsi" w:cstheme="minorHAnsi"/>
          <w:lang w:val="en-US"/>
        </w:rPr>
      </w:pPr>
      <w:r w:rsidRPr="00B751AA">
        <w:rPr>
          <w:rFonts w:asciiTheme="minorHAnsi" w:hAnsiTheme="minorHAnsi" w:cstheme="minorHAnsi"/>
          <w:lang w:val="en-US"/>
        </w:rPr>
        <w:t xml:space="preserve">Conflict of interest can arise between the shareholders and the creditors, between the board of directors and the employees, between the management and the stockholders or between any different stakeholders of the company. This conflict of interest can have a direct bearing on the risk management of the company. For example, shareholders might want the company to invest in a certain </w:t>
      </w:r>
      <w:proofErr w:type="gramStart"/>
      <w:r w:rsidRPr="00B751AA">
        <w:rPr>
          <w:rFonts w:asciiTheme="minorHAnsi" w:hAnsiTheme="minorHAnsi" w:cstheme="minorHAnsi"/>
          <w:lang w:val="en-US"/>
        </w:rPr>
        <w:t>high risk</w:t>
      </w:r>
      <w:proofErr w:type="gramEnd"/>
      <w:r w:rsidRPr="00B751AA">
        <w:rPr>
          <w:rFonts w:asciiTheme="minorHAnsi" w:hAnsiTheme="minorHAnsi" w:cstheme="minorHAnsi"/>
          <w:lang w:val="en-US"/>
        </w:rPr>
        <w:t xml:space="preserve"> sector because they are thinking about the long term </w:t>
      </w:r>
      <w:r w:rsidR="0086395C" w:rsidRPr="00B751AA">
        <w:rPr>
          <w:rFonts w:asciiTheme="minorHAnsi" w:hAnsiTheme="minorHAnsi" w:cstheme="minorHAnsi"/>
          <w:lang w:val="en-US"/>
        </w:rPr>
        <w:t>growth of the company while bond holders or creditors, being more concerned with the short term insolvency, may not want the company to invest in the sector, Such conflicts of interest affect the company’s decisions.</w:t>
      </w:r>
    </w:p>
    <w:p w14:paraId="0CC435C6" w14:textId="10790559" w:rsidR="0086395C" w:rsidRPr="00B751AA" w:rsidRDefault="0086395C" w:rsidP="00694CC8">
      <w:pPr>
        <w:rPr>
          <w:rFonts w:asciiTheme="minorHAnsi" w:hAnsiTheme="minorHAnsi" w:cstheme="minorHAnsi"/>
          <w:lang w:val="en-US"/>
        </w:rPr>
      </w:pPr>
    </w:p>
    <w:p w14:paraId="0DCEEEAB" w14:textId="2A3A58E3" w:rsidR="0086395C" w:rsidRPr="00B751AA" w:rsidRDefault="0086395C" w:rsidP="00694CC8">
      <w:pPr>
        <w:rPr>
          <w:rFonts w:asciiTheme="minorHAnsi" w:hAnsiTheme="minorHAnsi" w:cstheme="minorHAnsi"/>
          <w:b/>
          <w:bCs/>
          <w:lang w:val="en-US"/>
        </w:rPr>
      </w:pPr>
      <w:r w:rsidRPr="00B751AA">
        <w:rPr>
          <w:rFonts w:asciiTheme="minorHAnsi" w:hAnsiTheme="minorHAnsi" w:cstheme="minorHAnsi"/>
          <w:b/>
          <w:bCs/>
          <w:lang w:val="en-US"/>
        </w:rPr>
        <w:t>Question 3</w:t>
      </w:r>
    </w:p>
    <w:p w14:paraId="1B70B8DC" w14:textId="7CE52817" w:rsidR="0086395C" w:rsidRPr="00B751AA" w:rsidRDefault="0086395C" w:rsidP="00694CC8">
      <w:pPr>
        <w:rPr>
          <w:rFonts w:asciiTheme="minorHAnsi" w:hAnsiTheme="minorHAnsi" w:cstheme="minorHAnsi"/>
          <w:lang w:val="en-US"/>
        </w:rPr>
      </w:pPr>
    </w:p>
    <w:p w14:paraId="7E3FF250" w14:textId="0C9C3311" w:rsidR="0086395C" w:rsidRPr="00B751AA" w:rsidRDefault="0086395C" w:rsidP="00694CC8">
      <w:pPr>
        <w:rPr>
          <w:rFonts w:asciiTheme="minorHAnsi" w:hAnsiTheme="minorHAnsi" w:cstheme="minorHAnsi"/>
          <w:lang w:val="en-US"/>
        </w:rPr>
      </w:pPr>
      <w:r w:rsidRPr="00B751AA">
        <w:rPr>
          <w:rFonts w:asciiTheme="minorHAnsi" w:hAnsiTheme="minorHAnsi" w:cstheme="minorHAnsi"/>
          <w:lang w:val="en-US"/>
        </w:rPr>
        <w:t>Factors affecting dividend policy are:</w:t>
      </w:r>
    </w:p>
    <w:p w14:paraId="4FBDD716" w14:textId="5AF58CA2" w:rsidR="0086395C" w:rsidRPr="00B751AA" w:rsidRDefault="0086395C" w:rsidP="0086395C">
      <w:pPr>
        <w:pStyle w:val="ListParagraph"/>
        <w:numPr>
          <w:ilvl w:val="0"/>
          <w:numId w:val="1"/>
        </w:numPr>
        <w:rPr>
          <w:rFonts w:cstheme="minorHAnsi"/>
          <w:lang w:val="en-US"/>
        </w:rPr>
      </w:pPr>
      <w:r w:rsidRPr="00B751AA">
        <w:rPr>
          <w:rFonts w:cstheme="minorHAnsi"/>
          <w:lang w:val="en-US"/>
        </w:rPr>
        <w:t>Stock Markets</w:t>
      </w:r>
      <w:r w:rsidRPr="00B751AA">
        <w:rPr>
          <w:rFonts w:cstheme="minorHAnsi"/>
          <w:lang w:val="en-US"/>
        </w:rPr>
        <w:t xml:space="preserve">- </w:t>
      </w:r>
      <w:r w:rsidRPr="00B751AA">
        <w:rPr>
          <w:rFonts w:cstheme="minorHAnsi"/>
          <w:lang w:val="en-US"/>
        </w:rPr>
        <w:t>Stock markets display significant adverse reactions to announcements of dividend cuts. Managers</w:t>
      </w:r>
      <w:r w:rsidRPr="00B751AA">
        <w:rPr>
          <w:rFonts w:cstheme="minorHAnsi"/>
          <w:lang w:val="en-US"/>
        </w:rPr>
        <w:t xml:space="preserve"> </w:t>
      </w:r>
      <w:r w:rsidRPr="00B751AA">
        <w:rPr>
          <w:rFonts w:cstheme="minorHAnsi"/>
          <w:lang w:val="en-US"/>
        </w:rPr>
        <w:t xml:space="preserve">therefore tend to </w:t>
      </w:r>
      <w:r w:rsidRPr="00B751AA">
        <w:rPr>
          <w:rFonts w:cstheme="minorHAnsi"/>
          <w:lang w:val="en-US"/>
        </w:rPr>
        <w:t xml:space="preserve">be conservative </w:t>
      </w:r>
      <w:r w:rsidRPr="00B751AA">
        <w:rPr>
          <w:rFonts w:cstheme="minorHAnsi"/>
          <w:lang w:val="en-US"/>
        </w:rPr>
        <w:t>in good years, particularly in cyclical industries and for smaller</w:t>
      </w:r>
      <w:r w:rsidRPr="00B751AA">
        <w:rPr>
          <w:rFonts w:cstheme="minorHAnsi"/>
          <w:lang w:val="en-US"/>
        </w:rPr>
        <w:t xml:space="preserve"> </w:t>
      </w:r>
      <w:r w:rsidRPr="00B751AA">
        <w:rPr>
          <w:rFonts w:cstheme="minorHAnsi"/>
          <w:lang w:val="en-US"/>
        </w:rPr>
        <w:t>companies.</w:t>
      </w:r>
    </w:p>
    <w:p w14:paraId="192108FC" w14:textId="7ACD5FC9" w:rsidR="0086395C" w:rsidRPr="00B751AA" w:rsidRDefault="0086395C" w:rsidP="0086395C">
      <w:pPr>
        <w:pStyle w:val="ListParagraph"/>
        <w:numPr>
          <w:ilvl w:val="0"/>
          <w:numId w:val="1"/>
        </w:numPr>
        <w:rPr>
          <w:rFonts w:cstheme="minorHAnsi"/>
          <w:lang w:val="en-US"/>
        </w:rPr>
      </w:pPr>
      <w:r w:rsidRPr="00B751AA">
        <w:rPr>
          <w:rFonts w:cstheme="minorHAnsi"/>
          <w:lang w:val="en-US"/>
        </w:rPr>
        <w:t>Cash Reserves</w:t>
      </w:r>
      <w:r w:rsidRPr="00B751AA">
        <w:rPr>
          <w:rFonts w:cstheme="minorHAnsi"/>
          <w:lang w:val="en-US"/>
        </w:rPr>
        <w:t xml:space="preserve">- </w:t>
      </w:r>
      <w:r w:rsidRPr="00B751AA">
        <w:rPr>
          <w:rFonts w:cstheme="minorHAnsi"/>
          <w:lang w:val="en-US"/>
        </w:rPr>
        <w:t>Companies with large cash reserves that fear a takeover bid may well distribute generously to both</w:t>
      </w:r>
      <w:r w:rsidRPr="00B751AA">
        <w:rPr>
          <w:rFonts w:cstheme="minorHAnsi"/>
          <w:lang w:val="en-US"/>
        </w:rPr>
        <w:t xml:space="preserve"> </w:t>
      </w:r>
      <w:r w:rsidRPr="00B751AA">
        <w:rPr>
          <w:rFonts w:cstheme="minorHAnsi"/>
          <w:lang w:val="en-US"/>
        </w:rPr>
        <w:t>encourage shareholder loyalty and limit the size of the ‘cash pile’. A cash pile is seen by investors</w:t>
      </w:r>
      <w:r w:rsidRPr="00B751AA">
        <w:rPr>
          <w:rFonts w:cstheme="minorHAnsi"/>
          <w:lang w:val="en-US"/>
        </w:rPr>
        <w:t xml:space="preserve"> </w:t>
      </w:r>
      <w:r w:rsidRPr="00B751AA">
        <w:rPr>
          <w:rFonts w:cstheme="minorHAnsi"/>
          <w:lang w:val="en-US"/>
        </w:rPr>
        <w:t>as a sign of weakness.</w:t>
      </w:r>
    </w:p>
    <w:p w14:paraId="30BAFC97" w14:textId="02CCAA97" w:rsidR="0086395C" w:rsidRPr="00B751AA" w:rsidRDefault="0086395C" w:rsidP="0086395C">
      <w:pPr>
        <w:pStyle w:val="ListParagraph"/>
        <w:numPr>
          <w:ilvl w:val="0"/>
          <w:numId w:val="1"/>
        </w:numPr>
        <w:rPr>
          <w:rFonts w:cstheme="minorHAnsi"/>
          <w:lang w:val="en-US"/>
        </w:rPr>
      </w:pPr>
      <w:r w:rsidRPr="00B751AA">
        <w:rPr>
          <w:rFonts w:cstheme="minorHAnsi"/>
          <w:lang w:val="en-US"/>
        </w:rPr>
        <w:t>Tax</w:t>
      </w:r>
      <w:r w:rsidRPr="00B751AA">
        <w:rPr>
          <w:rFonts w:cstheme="minorHAnsi"/>
          <w:lang w:val="en-US"/>
        </w:rPr>
        <w:t xml:space="preserve">- </w:t>
      </w:r>
      <w:r w:rsidRPr="00B751AA">
        <w:rPr>
          <w:rFonts w:cstheme="minorHAnsi"/>
          <w:lang w:val="en-US"/>
        </w:rPr>
        <w:t>Companies with a large proportion of non-tax paying shareholders may feel it appropriate to</w:t>
      </w:r>
      <w:r w:rsidRPr="00B751AA">
        <w:rPr>
          <w:rFonts w:cstheme="minorHAnsi"/>
          <w:lang w:val="en-US"/>
        </w:rPr>
        <w:t xml:space="preserve"> </w:t>
      </w:r>
      <w:r w:rsidRPr="00B751AA">
        <w:rPr>
          <w:rFonts w:cstheme="minorHAnsi"/>
          <w:lang w:val="en-US"/>
        </w:rPr>
        <w:t>distribute a large proportion of earnings.</w:t>
      </w:r>
    </w:p>
    <w:p w14:paraId="39A2EF92" w14:textId="2EA40BDA" w:rsidR="005A0DF1" w:rsidRPr="00B751AA" w:rsidRDefault="0086395C" w:rsidP="0086395C">
      <w:pPr>
        <w:pStyle w:val="ListParagraph"/>
        <w:numPr>
          <w:ilvl w:val="0"/>
          <w:numId w:val="1"/>
        </w:numPr>
        <w:rPr>
          <w:rFonts w:cstheme="minorHAnsi"/>
          <w:lang w:val="en-US"/>
        </w:rPr>
      </w:pPr>
      <w:r w:rsidRPr="00B751AA">
        <w:rPr>
          <w:rFonts w:cstheme="minorHAnsi"/>
          <w:lang w:val="en-US"/>
        </w:rPr>
        <w:t>Growth opportunities</w:t>
      </w:r>
      <w:r w:rsidRPr="00B751AA">
        <w:rPr>
          <w:rFonts w:cstheme="minorHAnsi"/>
          <w:lang w:val="en-US"/>
        </w:rPr>
        <w:t xml:space="preserve">- </w:t>
      </w:r>
      <w:r w:rsidRPr="00B751AA">
        <w:rPr>
          <w:rFonts w:cstheme="minorHAnsi"/>
          <w:lang w:val="en-US"/>
        </w:rPr>
        <w:t>Companies in high-growth industries may find that the demands for capital investment to</w:t>
      </w:r>
      <w:r w:rsidRPr="00B751AA">
        <w:rPr>
          <w:rFonts w:cstheme="minorHAnsi"/>
          <w:lang w:val="en-US"/>
        </w:rPr>
        <w:t xml:space="preserve"> </w:t>
      </w:r>
      <w:r w:rsidRPr="00B751AA">
        <w:rPr>
          <w:rFonts w:cstheme="minorHAnsi"/>
          <w:lang w:val="en-US"/>
        </w:rPr>
        <w:t>maintain competitive advantage exceed their capacity to borrow on satisfactory terms and may</w:t>
      </w:r>
      <w:r w:rsidRPr="00B751AA">
        <w:rPr>
          <w:rFonts w:cstheme="minorHAnsi"/>
          <w:lang w:val="en-US"/>
        </w:rPr>
        <w:t xml:space="preserve"> </w:t>
      </w:r>
      <w:r w:rsidRPr="00B751AA">
        <w:rPr>
          <w:rFonts w:cstheme="minorHAnsi"/>
          <w:lang w:val="en-US"/>
        </w:rPr>
        <w:t>prefer to pay low dividends</w:t>
      </w:r>
      <w:r w:rsidRPr="00B751AA">
        <w:rPr>
          <w:rFonts w:cstheme="minorHAnsi"/>
          <w:lang w:val="en-US"/>
        </w:rPr>
        <w:t>.</w:t>
      </w:r>
    </w:p>
    <w:p w14:paraId="66677FB0" w14:textId="5F5FCC58" w:rsidR="0086395C" w:rsidRPr="00B751AA" w:rsidRDefault="0086395C" w:rsidP="0086395C">
      <w:pPr>
        <w:pStyle w:val="ListParagraph"/>
        <w:numPr>
          <w:ilvl w:val="0"/>
          <w:numId w:val="1"/>
        </w:numPr>
        <w:rPr>
          <w:rFonts w:cstheme="minorHAnsi"/>
          <w:lang w:val="en-US"/>
        </w:rPr>
      </w:pPr>
      <w:r w:rsidRPr="00B751AA">
        <w:rPr>
          <w:rFonts w:cstheme="minorHAnsi"/>
          <w:lang w:val="en-US"/>
        </w:rPr>
        <w:t>Stability and consistency</w:t>
      </w:r>
      <w:r w:rsidRPr="00B751AA">
        <w:rPr>
          <w:rFonts w:cstheme="minorHAnsi"/>
          <w:lang w:val="en-US"/>
        </w:rPr>
        <w:t xml:space="preserve">- </w:t>
      </w:r>
      <w:r w:rsidRPr="00B751AA">
        <w:rPr>
          <w:rFonts w:cstheme="minorHAnsi"/>
          <w:lang w:val="en-US"/>
        </w:rPr>
        <w:t>Since companies with high dividend policies tend to attract investors who seek high payouts</w:t>
      </w:r>
      <w:r w:rsidRPr="00B751AA">
        <w:rPr>
          <w:rFonts w:cstheme="minorHAnsi"/>
          <w:lang w:val="en-US"/>
        </w:rPr>
        <w:t xml:space="preserve"> </w:t>
      </w:r>
      <w:r w:rsidRPr="00B751AA">
        <w:rPr>
          <w:rFonts w:cstheme="minorHAnsi"/>
          <w:lang w:val="en-US"/>
        </w:rPr>
        <w:t>any move from one category to the other will</w:t>
      </w:r>
      <w:r w:rsidRPr="00B751AA">
        <w:rPr>
          <w:rFonts w:cstheme="minorHAnsi"/>
          <w:lang w:val="en-US"/>
        </w:rPr>
        <w:t xml:space="preserve"> </w:t>
      </w:r>
      <w:r w:rsidRPr="00B751AA">
        <w:rPr>
          <w:rFonts w:cstheme="minorHAnsi"/>
          <w:lang w:val="en-US"/>
        </w:rPr>
        <w:t>cause adverse market reaction as investors readjust their portfolios.</w:t>
      </w:r>
    </w:p>
    <w:p w14:paraId="792F3C82" w14:textId="1CE12FA2" w:rsidR="0086395C" w:rsidRPr="00B751AA" w:rsidRDefault="0086395C" w:rsidP="0086395C">
      <w:pPr>
        <w:rPr>
          <w:rFonts w:asciiTheme="minorHAnsi" w:hAnsiTheme="minorHAnsi" w:cstheme="minorHAnsi"/>
          <w:lang w:val="en-US"/>
        </w:rPr>
      </w:pPr>
    </w:p>
    <w:p w14:paraId="05ED16FF" w14:textId="373A95CC" w:rsidR="0086395C" w:rsidRPr="00FF74E1" w:rsidRDefault="0086395C" w:rsidP="0086395C">
      <w:pPr>
        <w:rPr>
          <w:b/>
          <w:bCs/>
          <w:lang w:val="en-US"/>
        </w:rPr>
      </w:pPr>
      <w:r w:rsidRPr="00FF74E1">
        <w:rPr>
          <w:b/>
          <w:bCs/>
          <w:lang w:val="en-US"/>
        </w:rPr>
        <w:t>Question 4</w:t>
      </w:r>
    </w:p>
    <w:p w14:paraId="5D91836E" w14:textId="326C0860" w:rsidR="0086395C" w:rsidRDefault="0086395C" w:rsidP="0086395C">
      <w:pPr>
        <w:rPr>
          <w:lang w:val="en-US"/>
        </w:rPr>
      </w:pPr>
    </w:p>
    <w:tbl>
      <w:tblPr>
        <w:tblStyle w:val="TableGrid"/>
        <w:tblW w:w="0" w:type="auto"/>
        <w:tblLook w:val="04A0" w:firstRow="1" w:lastRow="0" w:firstColumn="1" w:lastColumn="0" w:noHBand="0" w:noVBand="1"/>
      </w:tblPr>
      <w:tblGrid>
        <w:gridCol w:w="2254"/>
        <w:gridCol w:w="2254"/>
        <w:gridCol w:w="2254"/>
        <w:gridCol w:w="2254"/>
      </w:tblGrid>
      <w:tr w:rsidR="0086395C" w14:paraId="4CE95857" w14:textId="77777777" w:rsidTr="0086395C">
        <w:tc>
          <w:tcPr>
            <w:tcW w:w="2254" w:type="dxa"/>
          </w:tcPr>
          <w:p w14:paraId="1C654163" w14:textId="419673EC" w:rsidR="0086395C" w:rsidRPr="00FF74E1" w:rsidRDefault="00FF74E1" w:rsidP="00FF74E1">
            <w:pPr>
              <w:jc w:val="center"/>
              <w:rPr>
                <w:b/>
                <w:bCs/>
                <w:lang w:val="en-US"/>
              </w:rPr>
            </w:pPr>
            <w:r w:rsidRPr="00FF74E1">
              <w:rPr>
                <w:b/>
                <w:bCs/>
                <w:lang w:val="en-US"/>
              </w:rPr>
              <w:t>Business Entity</w:t>
            </w:r>
          </w:p>
        </w:tc>
        <w:tc>
          <w:tcPr>
            <w:tcW w:w="2254" w:type="dxa"/>
          </w:tcPr>
          <w:p w14:paraId="738A2829" w14:textId="476A02C3" w:rsidR="0086395C" w:rsidRPr="00FF74E1" w:rsidRDefault="00FF74E1" w:rsidP="00FF74E1">
            <w:pPr>
              <w:jc w:val="center"/>
              <w:rPr>
                <w:b/>
                <w:bCs/>
                <w:lang w:val="en-US"/>
              </w:rPr>
            </w:pPr>
            <w:r w:rsidRPr="00FF74E1">
              <w:rPr>
                <w:b/>
                <w:bCs/>
                <w:lang w:val="en-US"/>
              </w:rPr>
              <w:t>Ownership</w:t>
            </w:r>
          </w:p>
        </w:tc>
        <w:tc>
          <w:tcPr>
            <w:tcW w:w="2254" w:type="dxa"/>
          </w:tcPr>
          <w:p w14:paraId="1633ABC0" w14:textId="57213F80" w:rsidR="0086395C" w:rsidRPr="00FF74E1" w:rsidRDefault="00FF74E1" w:rsidP="00FF74E1">
            <w:pPr>
              <w:jc w:val="center"/>
              <w:rPr>
                <w:b/>
                <w:bCs/>
                <w:lang w:val="en-US"/>
              </w:rPr>
            </w:pPr>
            <w:r w:rsidRPr="00FF74E1">
              <w:rPr>
                <w:b/>
                <w:bCs/>
                <w:lang w:val="en-US"/>
              </w:rPr>
              <w:t>Liability</w:t>
            </w:r>
          </w:p>
        </w:tc>
        <w:tc>
          <w:tcPr>
            <w:tcW w:w="2254" w:type="dxa"/>
          </w:tcPr>
          <w:p w14:paraId="5750AC28" w14:textId="7C3F606B" w:rsidR="0086395C" w:rsidRPr="00FF74E1" w:rsidRDefault="00FF74E1" w:rsidP="00FF74E1">
            <w:pPr>
              <w:jc w:val="center"/>
              <w:rPr>
                <w:b/>
                <w:bCs/>
                <w:lang w:val="en-US"/>
              </w:rPr>
            </w:pPr>
            <w:r w:rsidRPr="00FF74E1">
              <w:rPr>
                <w:b/>
                <w:bCs/>
                <w:lang w:val="en-US"/>
              </w:rPr>
              <w:t>Legal Status</w:t>
            </w:r>
          </w:p>
        </w:tc>
      </w:tr>
      <w:tr w:rsidR="0086395C" w14:paraId="6012AEFE" w14:textId="77777777" w:rsidTr="0086395C">
        <w:tc>
          <w:tcPr>
            <w:tcW w:w="2254" w:type="dxa"/>
          </w:tcPr>
          <w:p w14:paraId="2EEEEB55" w14:textId="365C642B" w:rsidR="0086395C" w:rsidRPr="00FF74E1" w:rsidRDefault="00FF74E1" w:rsidP="00FF74E1">
            <w:pPr>
              <w:rPr>
                <w:rFonts w:asciiTheme="minorHAnsi" w:hAnsiTheme="minorHAnsi" w:cstheme="minorHAnsi"/>
              </w:rPr>
            </w:pPr>
            <w:r w:rsidRPr="00FF74E1">
              <w:rPr>
                <w:rFonts w:asciiTheme="minorHAnsi" w:hAnsiTheme="minorHAnsi" w:cstheme="minorHAnsi"/>
              </w:rPr>
              <w:lastRenderedPageBreak/>
              <w:t>Sole Proprietorship</w:t>
            </w:r>
          </w:p>
        </w:tc>
        <w:tc>
          <w:tcPr>
            <w:tcW w:w="2254" w:type="dxa"/>
          </w:tcPr>
          <w:p w14:paraId="1EC6DAAC" w14:textId="3EA23041" w:rsidR="0086395C" w:rsidRPr="00FF74E1" w:rsidRDefault="00FF74E1" w:rsidP="00FF74E1">
            <w:pPr>
              <w:rPr>
                <w:rFonts w:asciiTheme="minorHAnsi" w:hAnsiTheme="minorHAnsi" w:cstheme="minorHAnsi"/>
              </w:rPr>
            </w:pPr>
            <w:r w:rsidRPr="00FF74E1">
              <w:rPr>
                <w:rFonts w:asciiTheme="minorHAnsi" w:hAnsiTheme="minorHAnsi" w:cstheme="minorHAnsi"/>
              </w:rPr>
              <w:t>Sole Proprietor</w:t>
            </w:r>
          </w:p>
        </w:tc>
        <w:tc>
          <w:tcPr>
            <w:tcW w:w="2254" w:type="dxa"/>
          </w:tcPr>
          <w:p w14:paraId="4DBFB434" w14:textId="5E320DF0" w:rsidR="0086395C" w:rsidRPr="00FF74E1" w:rsidRDefault="00FF74E1" w:rsidP="00FF74E1">
            <w:pPr>
              <w:rPr>
                <w:rFonts w:asciiTheme="minorHAnsi" w:hAnsiTheme="minorHAnsi" w:cstheme="minorHAnsi"/>
              </w:rPr>
            </w:pPr>
            <w:r w:rsidRPr="00FF74E1">
              <w:rPr>
                <w:rFonts w:asciiTheme="minorHAnsi" w:hAnsiTheme="minorHAnsi" w:cstheme="minorHAnsi"/>
              </w:rPr>
              <w:t>Sole proprietor is fully liable</w:t>
            </w:r>
          </w:p>
        </w:tc>
        <w:tc>
          <w:tcPr>
            <w:tcW w:w="2254" w:type="dxa"/>
          </w:tcPr>
          <w:p w14:paraId="4E70FFD0" w14:textId="4DE391D7" w:rsidR="0086395C" w:rsidRPr="00FF74E1" w:rsidRDefault="00FF74E1" w:rsidP="00FF74E1">
            <w:pPr>
              <w:rPr>
                <w:rFonts w:asciiTheme="minorHAnsi" w:hAnsiTheme="minorHAnsi" w:cstheme="minorHAnsi"/>
              </w:rPr>
            </w:pPr>
            <w:r w:rsidRPr="00FF74E1">
              <w:rPr>
                <w:rFonts w:asciiTheme="minorHAnsi" w:hAnsiTheme="minorHAnsi" w:cstheme="minorHAnsi"/>
              </w:rPr>
              <w:t>No separate legal identity from the owner</w:t>
            </w:r>
          </w:p>
        </w:tc>
      </w:tr>
      <w:tr w:rsidR="0086395C" w14:paraId="02768022" w14:textId="77777777" w:rsidTr="0086395C">
        <w:tc>
          <w:tcPr>
            <w:tcW w:w="2254" w:type="dxa"/>
          </w:tcPr>
          <w:p w14:paraId="47D03DB5" w14:textId="1CC987F8" w:rsidR="0086395C" w:rsidRPr="00FF74E1" w:rsidRDefault="00FF74E1" w:rsidP="00FF74E1">
            <w:pPr>
              <w:rPr>
                <w:rFonts w:asciiTheme="minorHAnsi" w:hAnsiTheme="minorHAnsi" w:cstheme="minorHAnsi"/>
              </w:rPr>
            </w:pPr>
            <w:r w:rsidRPr="00FF74E1">
              <w:rPr>
                <w:rFonts w:asciiTheme="minorHAnsi" w:hAnsiTheme="minorHAnsi" w:cstheme="minorHAnsi"/>
              </w:rPr>
              <w:t>Partnership</w:t>
            </w:r>
          </w:p>
        </w:tc>
        <w:tc>
          <w:tcPr>
            <w:tcW w:w="2254" w:type="dxa"/>
          </w:tcPr>
          <w:p w14:paraId="1ADC3720" w14:textId="4A825D69" w:rsidR="0086395C" w:rsidRPr="00FF74E1" w:rsidRDefault="00FF74E1" w:rsidP="00FF74E1">
            <w:pPr>
              <w:rPr>
                <w:rFonts w:asciiTheme="minorHAnsi" w:hAnsiTheme="minorHAnsi" w:cstheme="minorHAnsi"/>
              </w:rPr>
            </w:pPr>
            <w:r w:rsidRPr="00FF74E1">
              <w:rPr>
                <w:rFonts w:asciiTheme="minorHAnsi" w:hAnsiTheme="minorHAnsi" w:cstheme="minorHAnsi"/>
              </w:rPr>
              <w:t>Partners in proportion of agreement</w:t>
            </w:r>
          </w:p>
        </w:tc>
        <w:tc>
          <w:tcPr>
            <w:tcW w:w="2254" w:type="dxa"/>
          </w:tcPr>
          <w:p w14:paraId="0D3B8F75" w14:textId="081EC9BB" w:rsidR="0086395C" w:rsidRPr="00FF74E1" w:rsidRDefault="00FF74E1" w:rsidP="00FF74E1">
            <w:pPr>
              <w:rPr>
                <w:rFonts w:asciiTheme="minorHAnsi" w:hAnsiTheme="minorHAnsi" w:cstheme="minorHAnsi"/>
              </w:rPr>
            </w:pPr>
            <w:r w:rsidRPr="00FF74E1">
              <w:rPr>
                <w:rFonts w:asciiTheme="minorHAnsi" w:hAnsiTheme="minorHAnsi" w:cstheme="minorHAnsi"/>
              </w:rPr>
              <w:t>Partners are fully and personally liable</w:t>
            </w:r>
          </w:p>
        </w:tc>
        <w:tc>
          <w:tcPr>
            <w:tcW w:w="2254" w:type="dxa"/>
          </w:tcPr>
          <w:p w14:paraId="40FB4442" w14:textId="5C1C52BA" w:rsidR="0086395C" w:rsidRPr="00FF74E1" w:rsidRDefault="00FF74E1" w:rsidP="00FF74E1">
            <w:pPr>
              <w:rPr>
                <w:rFonts w:asciiTheme="minorHAnsi" w:hAnsiTheme="minorHAnsi" w:cstheme="minorHAnsi"/>
              </w:rPr>
            </w:pPr>
            <w:r w:rsidRPr="00FF74E1">
              <w:rPr>
                <w:rFonts w:asciiTheme="minorHAnsi" w:hAnsiTheme="minorHAnsi" w:cstheme="minorHAnsi"/>
              </w:rPr>
              <w:t>No legal identity separate from the partners</w:t>
            </w:r>
          </w:p>
        </w:tc>
      </w:tr>
      <w:tr w:rsidR="0086395C" w14:paraId="506976DF" w14:textId="77777777" w:rsidTr="0086395C">
        <w:tc>
          <w:tcPr>
            <w:tcW w:w="2254" w:type="dxa"/>
          </w:tcPr>
          <w:p w14:paraId="171E37E6" w14:textId="555E34E5" w:rsidR="0086395C" w:rsidRPr="00FF74E1" w:rsidRDefault="00FF74E1" w:rsidP="00FF74E1">
            <w:pPr>
              <w:rPr>
                <w:rFonts w:asciiTheme="minorHAnsi" w:hAnsiTheme="minorHAnsi" w:cstheme="minorHAnsi"/>
              </w:rPr>
            </w:pPr>
            <w:r w:rsidRPr="00FF74E1">
              <w:rPr>
                <w:rFonts w:asciiTheme="minorHAnsi" w:hAnsiTheme="minorHAnsi" w:cstheme="minorHAnsi"/>
              </w:rPr>
              <w:t>Joint Stock Company</w:t>
            </w:r>
          </w:p>
        </w:tc>
        <w:tc>
          <w:tcPr>
            <w:tcW w:w="2254" w:type="dxa"/>
          </w:tcPr>
          <w:p w14:paraId="7D533816" w14:textId="1522060C" w:rsidR="0086395C" w:rsidRPr="00FF74E1" w:rsidRDefault="00FF74E1" w:rsidP="00FF74E1">
            <w:pPr>
              <w:rPr>
                <w:rFonts w:asciiTheme="minorHAnsi" w:hAnsiTheme="minorHAnsi" w:cstheme="minorHAnsi"/>
              </w:rPr>
            </w:pPr>
            <w:r w:rsidRPr="00FF74E1">
              <w:rPr>
                <w:rFonts w:asciiTheme="minorHAnsi" w:hAnsiTheme="minorHAnsi" w:cstheme="minorHAnsi"/>
              </w:rPr>
              <w:t>Shareholders</w:t>
            </w:r>
          </w:p>
        </w:tc>
        <w:tc>
          <w:tcPr>
            <w:tcW w:w="2254" w:type="dxa"/>
          </w:tcPr>
          <w:p w14:paraId="7C9BAA69" w14:textId="0DC15DF9" w:rsidR="0086395C" w:rsidRPr="00FF74E1" w:rsidRDefault="00FF74E1" w:rsidP="00FF74E1">
            <w:pPr>
              <w:rPr>
                <w:rFonts w:asciiTheme="minorHAnsi" w:hAnsiTheme="minorHAnsi" w:cstheme="minorHAnsi"/>
              </w:rPr>
            </w:pPr>
            <w:r w:rsidRPr="00FF74E1">
              <w:rPr>
                <w:rFonts w:asciiTheme="minorHAnsi" w:hAnsiTheme="minorHAnsi" w:cstheme="minorHAnsi"/>
              </w:rPr>
              <w:t xml:space="preserve">Shareholders are only liable </w:t>
            </w:r>
            <w:proofErr w:type="spellStart"/>
            <w:r w:rsidRPr="00FF74E1">
              <w:rPr>
                <w:rFonts w:asciiTheme="minorHAnsi" w:hAnsiTheme="minorHAnsi" w:cstheme="minorHAnsi"/>
              </w:rPr>
              <w:t>upto</w:t>
            </w:r>
            <w:proofErr w:type="spellEnd"/>
            <w:r w:rsidRPr="00FF74E1">
              <w:rPr>
                <w:rFonts w:asciiTheme="minorHAnsi" w:hAnsiTheme="minorHAnsi" w:cstheme="minorHAnsi"/>
              </w:rPr>
              <w:t xml:space="preserve"> the extent of their shareholding</w:t>
            </w:r>
          </w:p>
        </w:tc>
        <w:tc>
          <w:tcPr>
            <w:tcW w:w="2254" w:type="dxa"/>
          </w:tcPr>
          <w:p w14:paraId="7AE57940" w14:textId="524C0A8D" w:rsidR="0086395C" w:rsidRPr="00FF74E1" w:rsidRDefault="00FF74E1" w:rsidP="00FF74E1">
            <w:pPr>
              <w:rPr>
                <w:rFonts w:asciiTheme="minorHAnsi" w:hAnsiTheme="minorHAnsi" w:cstheme="minorHAnsi"/>
              </w:rPr>
            </w:pPr>
            <w:r w:rsidRPr="00FF74E1">
              <w:rPr>
                <w:rFonts w:asciiTheme="minorHAnsi" w:hAnsiTheme="minorHAnsi" w:cstheme="minorHAnsi"/>
              </w:rPr>
              <w:t>Has a separate legal identity</w:t>
            </w:r>
          </w:p>
        </w:tc>
      </w:tr>
      <w:tr w:rsidR="00FF74E1" w14:paraId="55CC2904" w14:textId="77777777" w:rsidTr="0086395C">
        <w:tc>
          <w:tcPr>
            <w:tcW w:w="2254" w:type="dxa"/>
          </w:tcPr>
          <w:p w14:paraId="6C2DB4B2" w14:textId="2DC0E98A" w:rsidR="00FF74E1" w:rsidRPr="00FF74E1" w:rsidRDefault="00FF74E1" w:rsidP="00FF74E1">
            <w:pPr>
              <w:rPr>
                <w:rFonts w:asciiTheme="minorHAnsi" w:hAnsiTheme="minorHAnsi" w:cstheme="minorHAnsi"/>
              </w:rPr>
            </w:pPr>
            <w:r w:rsidRPr="00FF74E1">
              <w:rPr>
                <w:rFonts w:asciiTheme="minorHAnsi" w:hAnsiTheme="minorHAnsi" w:cstheme="minorHAnsi"/>
              </w:rPr>
              <w:t>Limited liability Partnership</w:t>
            </w:r>
          </w:p>
        </w:tc>
        <w:tc>
          <w:tcPr>
            <w:tcW w:w="2254" w:type="dxa"/>
          </w:tcPr>
          <w:p w14:paraId="307A1091" w14:textId="7A0ABE96" w:rsidR="00FF74E1" w:rsidRPr="00FF74E1" w:rsidRDefault="00FF74E1" w:rsidP="00FF74E1">
            <w:pPr>
              <w:rPr>
                <w:rFonts w:asciiTheme="minorHAnsi" w:hAnsiTheme="minorHAnsi" w:cstheme="minorHAnsi"/>
              </w:rPr>
            </w:pPr>
            <w:r w:rsidRPr="00FF74E1">
              <w:rPr>
                <w:rFonts w:asciiTheme="minorHAnsi" w:hAnsiTheme="minorHAnsi" w:cstheme="minorHAnsi"/>
              </w:rPr>
              <w:t>Partners in proportion of agreement</w:t>
            </w:r>
          </w:p>
        </w:tc>
        <w:tc>
          <w:tcPr>
            <w:tcW w:w="2254" w:type="dxa"/>
          </w:tcPr>
          <w:p w14:paraId="55DA66E9" w14:textId="51A56A04" w:rsidR="00FF74E1" w:rsidRPr="00FF74E1" w:rsidRDefault="00FF74E1" w:rsidP="00FF74E1">
            <w:pPr>
              <w:rPr>
                <w:rFonts w:asciiTheme="minorHAnsi" w:hAnsiTheme="minorHAnsi" w:cstheme="minorHAnsi"/>
              </w:rPr>
            </w:pPr>
            <w:r w:rsidRPr="00FF74E1">
              <w:rPr>
                <w:rFonts w:asciiTheme="minorHAnsi" w:hAnsiTheme="minorHAnsi" w:cstheme="minorHAnsi"/>
              </w:rPr>
              <w:t xml:space="preserve">Partners are only liable </w:t>
            </w:r>
            <w:proofErr w:type="spellStart"/>
            <w:r w:rsidRPr="00FF74E1">
              <w:rPr>
                <w:rFonts w:asciiTheme="minorHAnsi" w:hAnsiTheme="minorHAnsi" w:cstheme="minorHAnsi"/>
              </w:rPr>
              <w:t>upto</w:t>
            </w:r>
            <w:proofErr w:type="spellEnd"/>
            <w:r w:rsidRPr="00FF74E1">
              <w:rPr>
                <w:rFonts w:asciiTheme="minorHAnsi" w:hAnsiTheme="minorHAnsi" w:cstheme="minorHAnsi"/>
              </w:rPr>
              <w:t xml:space="preserve"> the extent of their agreed contribution</w:t>
            </w:r>
          </w:p>
        </w:tc>
        <w:tc>
          <w:tcPr>
            <w:tcW w:w="2254" w:type="dxa"/>
          </w:tcPr>
          <w:p w14:paraId="36AAE97D" w14:textId="2C323FF7" w:rsidR="00FF74E1" w:rsidRPr="00FF74E1" w:rsidRDefault="00FF74E1" w:rsidP="00FF74E1">
            <w:pPr>
              <w:rPr>
                <w:rFonts w:asciiTheme="minorHAnsi" w:hAnsiTheme="minorHAnsi" w:cstheme="minorHAnsi"/>
              </w:rPr>
            </w:pPr>
            <w:r w:rsidRPr="00FF74E1">
              <w:rPr>
                <w:rFonts w:asciiTheme="minorHAnsi" w:hAnsiTheme="minorHAnsi" w:cstheme="minorHAnsi"/>
              </w:rPr>
              <w:t>Has a separate legal identity</w:t>
            </w:r>
          </w:p>
        </w:tc>
      </w:tr>
    </w:tbl>
    <w:p w14:paraId="758A168D" w14:textId="1ECCBB1A" w:rsidR="0086395C" w:rsidRDefault="0086395C" w:rsidP="0086395C">
      <w:pPr>
        <w:rPr>
          <w:lang w:val="en-US"/>
        </w:rPr>
      </w:pPr>
    </w:p>
    <w:p w14:paraId="64B53CED" w14:textId="2D11242A" w:rsidR="00E10198" w:rsidRDefault="00E10198" w:rsidP="00FF74E1">
      <w:pPr>
        <w:rPr>
          <w:rFonts w:asciiTheme="minorHAnsi" w:hAnsiTheme="minorHAnsi" w:cstheme="minorHAnsi"/>
          <w:b/>
          <w:bCs/>
        </w:rPr>
      </w:pPr>
      <w:r>
        <w:rPr>
          <w:rFonts w:asciiTheme="minorHAnsi" w:hAnsiTheme="minorHAnsi" w:cstheme="minorHAnsi"/>
          <w:b/>
          <w:bCs/>
        </w:rPr>
        <w:t>Question 5</w:t>
      </w:r>
    </w:p>
    <w:p w14:paraId="05A52E50" w14:textId="2CEE5861" w:rsidR="00E10198" w:rsidRDefault="00E10198" w:rsidP="00FF74E1">
      <w:pPr>
        <w:rPr>
          <w:rFonts w:asciiTheme="minorHAnsi" w:hAnsiTheme="minorHAnsi" w:cstheme="minorHAnsi"/>
          <w:b/>
          <w:bCs/>
        </w:rPr>
      </w:pPr>
    </w:p>
    <w:p w14:paraId="4EC1463F" w14:textId="7C982747" w:rsidR="00E10198" w:rsidRPr="00E10198" w:rsidRDefault="00B751AA" w:rsidP="00FF74E1">
      <w:pPr>
        <w:rPr>
          <w:rFonts w:asciiTheme="minorHAnsi" w:hAnsiTheme="minorHAnsi" w:cstheme="minorHAnsi"/>
        </w:rPr>
      </w:pPr>
      <w:r>
        <w:rPr>
          <w:rFonts w:asciiTheme="minorHAnsi" w:hAnsiTheme="minorHAnsi" w:cstheme="minorHAnsi"/>
        </w:rPr>
        <w:t xml:space="preserve">From a tax point of view, it is better to have a sole proprietorship as the proprietor will only have to pay individual income tax while for a company, corporate taxes as well </w:t>
      </w:r>
      <w:proofErr w:type="spellStart"/>
      <w:r>
        <w:rPr>
          <w:rFonts w:asciiTheme="minorHAnsi" w:hAnsiTheme="minorHAnsi" w:cstheme="minorHAnsi"/>
        </w:rPr>
        <w:t>as</w:t>
      </w:r>
      <w:proofErr w:type="spellEnd"/>
      <w:r>
        <w:rPr>
          <w:rFonts w:asciiTheme="minorHAnsi" w:hAnsiTheme="minorHAnsi" w:cstheme="minorHAnsi"/>
        </w:rPr>
        <w:t xml:space="preserve"> individual income taxes have to be paid.</w:t>
      </w:r>
    </w:p>
    <w:p w14:paraId="523ED346" w14:textId="77777777" w:rsidR="00E10198" w:rsidRDefault="00E10198" w:rsidP="00FF74E1">
      <w:pPr>
        <w:rPr>
          <w:rFonts w:asciiTheme="minorHAnsi" w:hAnsiTheme="minorHAnsi" w:cstheme="minorHAnsi"/>
          <w:b/>
          <w:bCs/>
        </w:rPr>
      </w:pPr>
    </w:p>
    <w:p w14:paraId="2F329C27" w14:textId="17EF4BE2" w:rsidR="00FF74E1" w:rsidRPr="00FF74E1" w:rsidRDefault="00FF74E1" w:rsidP="00FF74E1">
      <w:pPr>
        <w:rPr>
          <w:rFonts w:asciiTheme="minorHAnsi" w:hAnsiTheme="minorHAnsi" w:cstheme="minorHAnsi"/>
          <w:b/>
          <w:bCs/>
        </w:rPr>
      </w:pPr>
      <w:r w:rsidRPr="00FF74E1">
        <w:rPr>
          <w:rFonts w:asciiTheme="minorHAnsi" w:hAnsiTheme="minorHAnsi" w:cstheme="minorHAnsi"/>
          <w:b/>
          <w:bCs/>
        </w:rPr>
        <w:t xml:space="preserve">Question </w:t>
      </w:r>
      <w:r w:rsidR="00C96E55">
        <w:rPr>
          <w:rFonts w:asciiTheme="minorHAnsi" w:hAnsiTheme="minorHAnsi" w:cstheme="minorHAnsi"/>
          <w:b/>
          <w:bCs/>
        </w:rPr>
        <w:t>6</w:t>
      </w:r>
    </w:p>
    <w:p w14:paraId="376B0D30" w14:textId="20E5C1CE" w:rsidR="00FF74E1" w:rsidRPr="00FF74E1" w:rsidRDefault="00FF74E1" w:rsidP="00FF74E1">
      <w:pPr>
        <w:rPr>
          <w:rFonts w:asciiTheme="minorHAnsi" w:hAnsiTheme="minorHAnsi" w:cstheme="minorHAnsi"/>
        </w:rPr>
      </w:pPr>
    </w:p>
    <w:p w14:paraId="2DDC7DC0" w14:textId="3ADD7241" w:rsidR="00FF74E1" w:rsidRDefault="00FF74E1" w:rsidP="00FF74E1">
      <w:pPr>
        <w:rPr>
          <w:rFonts w:asciiTheme="minorHAnsi" w:hAnsiTheme="minorHAnsi" w:cstheme="minorHAnsi"/>
        </w:rPr>
      </w:pPr>
      <w:r w:rsidRPr="00FF74E1">
        <w:rPr>
          <w:rFonts w:asciiTheme="minorHAnsi" w:hAnsiTheme="minorHAnsi" w:cstheme="minorHAnsi"/>
        </w:rPr>
        <w:t>The Modigliani-Miller theorem states that the market value of a company is correctly calculated as the present value of its future earnings and its </w:t>
      </w:r>
      <w:hyperlink r:id="rId5" w:history="1">
        <w:r w:rsidRPr="00C96E55">
          <w:rPr>
            <w:rStyle w:val="Hyperlink"/>
            <w:rFonts w:asciiTheme="minorHAnsi" w:hAnsiTheme="minorHAnsi" w:cstheme="minorHAnsi"/>
            <w:color w:val="000000" w:themeColor="text1"/>
            <w:u w:val="none"/>
          </w:rPr>
          <w:t>underlying assets</w:t>
        </w:r>
      </w:hyperlink>
      <w:r w:rsidRPr="00FF74E1">
        <w:rPr>
          <w:rFonts w:asciiTheme="minorHAnsi" w:hAnsiTheme="minorHAnsi" w:cstheme="minorHAnsi"/>
        </w:rPr>
        <w:t>, and is independent of its capital structure.</w:t>
      </w:r>
    </w:p>
    <w:p w14:paraId="5C74F65D" w14:textId="0E1C23F5" w:rsidR="00FF74E1" w:rsidRDefault="00FF74E1" w:rsidP="00FF74E1">
      <w:pPr>
        <w:rPr>
          <w:rFonts w:asciiTheme="minorHAnsi" w:hAnsiTheme="minorHAnsi" w:cstheme="minorHAnsi"/>
        </w:rPr>
      </w:pPr>
    </w:p>
    <w:p w14:paraId="689C1D22" w14:textId="2F1160BD" w:rsidR="00FF74E1" w:rsidRPr="00C96E55" w:rsidRDefault="00774DB2" w:rsidP="00FF74E1">
      <w:pPr>
        <w:rPr>
          <w:rFonts w:asciiTheme="minorHAnsi" w:hAnsiTheme="minorHAnsi" w:cstheme="minorHAnsi"/>
          <w:b/>
          <w:bCs/>
        </w:rPr>
      </w:pPr>
      <w:r w:rsidRPr="00C96E55">
        <w:rPr>
          <w:rFonts w:asciiTheme="minorHAnsi" w:hAnsiTheme="minorHAnsi" w:cstheme="minorHAnsi"/>
          <w:b/>
          <w:bCs/>
        </w:rPr>
        <w:t xml:space="preserve">Question </w:t>
      </w:r>
      <w:r w:rsidR="00C96E55">
        <w:rPr>
          <w:rFonts w:asciiTheme="minorHAnsi" w:hAnsiTheme="minorHAnsi" w:cstheme="minorHAnsi"/>
          <w:b/>
          <w:bCs/>
        </w:rPr>
        <w:t>7</w:t>
      </w:r>
    </w:p>
    <w:p w14:paraId="258C6693" w14:textId="1647DDF0" w:rsidR="00774DB2" w:rsidRDefault="00774DB2" w:rsidP="00FF74E1">
      <w:pPr>
        <w:rPr>
          <w:rFonts w:asciiTheme="minorHAnsi" w:hAnsiTheme="minorHAnsi" w:cstheme="minorHAnsi"/>
        </w:rPr>
      </w:pPr>
    </w:p>
    <w:p w14:paraId="5E19ED11" w14:textId="5F71C94B" w:rsidR="00774DB2" w:rsidRDefault="00774DB2" w:rsidP="00FF74E1">
      <w:pPr>
        <w:rPr>
          <w:rFonts w:asciiTheme="minorHAnsi" w:hAnsiTheme="minorHAnsi" w:cstheme="minorHAnsi"/>
        </w:rPr>
      </w:pPr>
      <w:r>
        <w:rPr>
          <w:rFonts w:asciiTheme="minorHAnsi" w:hAnsiTheme="minorHAnsi" w:cstheme="minorHAnsi"/>
        </w:rPr>
        <w:t xml:space="preserve">Working capital is a measure of current assets less current liabilities. Current assets refer to cash, raw materials, receivables etc. and current liabilities refer to short term debt and bills payable. Working capital helps determine a companies’ operational efficiency and financial health. </w:t>
      </w:r>
    </w:p>
    <w:p w14:paraId="2B441DCF" w14:textId="6A7E3395" w:rsidR="00774DB2" w:rsidRDefault="00774DB2" w:rsidP="00FF74E1">
      <w:pPr>
        <w:rPr>
          <w:rFonts w:asciiTheme="minorHAnsi" w:hAnsiTheme="minorHAnsi" w:cstheme="minorHAnsi"/>
        </w:rPr>
      </w:pPr>
      <w:r>
        <w:rPr>
          <w:rFonts w:asciiTheme="minorHAnsi" w:hAnsiTheme="minorHAnsi" w:cstheme="minorHAnsi"/>
        </w:rPr>
        <w:t>Fixed capital refers to portion of total capital which is invested in fixed or permanent physical assets such as land, machinery, buildings or intangible assets like patents or trademarks.</w:t>
      </w:r>
      <w:r w:rsidR="00C96E55">
        <w:rPr>
          <w:rFonts w:asciiTheme="minorHAnsi" w:hAnsiTheme="minorHAnsi" w:cstheme="minorHAnsi"/>
        </w:rPr>
        <w:t xml:space="preserve"> It is used by enterprises for more than one year or for a long period of time.</w:t>
      </w:r>
    </w:p>
    <w:p w14:paraId="068DBF76" w14:textId="06F6CDAA" w:rsidR="00C96E55" w:rsidRDefault="00C96E55" w:rsidP="00FF74E1">
      <w:pPr>
        <w:rPr>
          <w:rFonts w:asciiTheme="minorHAnsi" w:hAnsiTheme="minorHAnsi" w:cstheme="minorHAnsi"/>
        </w:rPr>
      </w:pPr>
    </w:p>
    <w:p w14:paraId="453CA449" w14:textId="4EA66DC3" w:rsidR="00C96E55" w:rsidRDefault="00C96E55" w:rsidP="00FF74E1">
      <w:pPr>
        <w:rPr>
          <w:rFonts w:asciiTheme="minorHAnsi" w:hAnsiTheme="minorHAnsi" w:cstheme="minorHAnsi"/>
          <w:b/>
          <w:bCs/>
        </w:rPr>
      </w:pPr>
      <w:r w:rsidRPr="00C96E55">
        <w:rPr>
          <w:rFonts w:asciiTheme="minorHAnsi" w:hAnsiTheme="minorHAnsi" w:cstheme="minorHAnsi"/>
          <w:b/>
          <w:bCs/>
        </w:rPr>
        <w:t xml:space="preserve">Question </w:t>
      </w:r>
      <w:r>
        <w:rPr>
          <w:rFonts w:asciiTheme="minorHAnsi" w:hAnsiTheme="minorHAnsi" w:cstheme="minorHAnsi"/>
          <w:b/>
          <w:bCs/>
        </w:rPr>
        <w:t>8</w:t>
      </w:r>
    </w:p>
    <w:p w14:paraId="61CDB831" w14:textId="2C200E49" w:rsidR="00C96E55" w:rsidRDefault="00C96E55" w:rsidP="00FF74E1">
      <w:pPr>
        <w:rPr>
          <w:rFonts w:asciiTheme="minorHAnsi" w:hAnsiTheme="minorHAnsi" w:cstheme="minorHAnsi"/>
          <w:b/>
          <w:bCs/>
        </w:rPr>
      </w:pPr>
    </w:p>
    <w:p w14:paraId="64D0E23B" w14:textId="45E1CE62" w:rsidR="00C96E55" w:rsidRDefault="00C96E55" w:rsidP="00FF74E1">
      <w:pPr>
        <w:rPr>
          <w:rFonts w:asciiTheme="minorHAnsi" w:hAnsiTheme="minorHAnsi" w:cstheme="minorHAnsi"/>
        </w:rPr>
      </w:pPr>
      <w:r>
        <w:rPr>
          <w:rFonts w:asciiTheme="minorHAnsi" w:hAnsiTheme="minorHAnsi" w:cstheme="minorHAnsi"/>
        </w:rPr>
        <w:t xml:space="preserve">When companies produce or a large scale that is they increase production to a large level then they experience some benefits in reduced costs of production. This is </w:t>
      </w:r>
      <w:proofErr w:type="spellStart"/>
      <w:r>
        <w:rPr>
          <w:rFonts w:asciiTheme="minorHAnsi" w:hAnsiTheme="minorHAnsi" w:cstheme="minorHAnsi"/>
        </w:rPr>
        <w:t>refered</w:t>
      </w:r>
      <w:proofErr w:type="spellEnd"/>
      <w:r>
        <w:rPr>
          <w:rFonts w:asciiTheme="minorHAnsi" w:hAnsiTheme="minorHAnsi" w:cstheme="minorHAnsi"/>
        </w:rPr>
        <w:t xml:space="preserve"> to as economies of scale. These reduced costs arise from the spread of resources over a large number of units. For example the cost of machinery is spread over a larger number of units thus reducing the cost of production.</w:t>
      </w:r>
    </w:p>
    <w:p w14:paraId="02B75CBF" w14:textId="4F6DC861" w:rsidR="00C96E55" w:rsidRDefault="00C96E55" w:rsidP="00FF74E1">
      <w:pPr>
        <w:rPr>
          <w:rFonts w:asciiTheme="minorHAnsi" w:hAnsiTheme="minorHAnsi" w:cstheme="minorHAnsi"/>
        </w:rPr>
      </w:pPr>
    </w:p>
    <w:p w14:paraId="41AD0589" w14:textId="261E2894" w:rsidR="00C96E55" w:rsidRPr="00A304F4" w:rsidRDefault="00C96E55" w:rsidP="00FF74E1">
      <w:pPr>
        <w:rPr>
          <w:rFonts w:asciiTheme="minorHAnsi" w:hAnsiTheme="minorHAnsi" w:cstheme="minorHAnsi"/>
          <w:b/>
          <w:bCs/>
        </w:rPr>
      </w:pPr>
      <w:r w:rsidRPr="00A304F4">
        <w:rPr>
          <w:rFonts w:asciiTheme="minorHAnsi" w:hAnsiTheme="minorHAnsi" w:cstheme="minorHAnsi"/>
          <w:b/>
          <w:bCs/>
        </w:rPr>
        <w:t>Question 9</w:t>
      </w:r>
    </w:p>
    <w:p w14:paraId="6E07711B" w14:textId="2E8B139E" w:rsidR="00C96E55" w:rsidRDefault="00C96E55" w:rsidP="00FF74E1">
      <w:pPr>
        <w:rPr>
          <w:rFonts w:asciiTheme="minorHAnsi" w:hAnsiTheme="minorHAnsi" w:cstheme="minorHAnsi"/>
        </w:rPr>
      </w:pPr>
    </w:p>
    <w:p w14:paraId="287C6326" w14:textId="2669E059" w:rsidR="00C96E55" w:rsidRPr="00C96E55" w:rsidRDefault="00C96E55" w:rsidP="00FF74E1">
      <w:pPr>
        <w:rPr>
          <w:rFonts w:asciiTheme="minorHAnsi" w:hAnsiTheme="minorHAnsi" w:cstheme="minorHAnsi"/>
        </w:rPr>
      </w:pPr>
      <w:r>
        <w:rPr>
          <w:rFonts w:asciiTheme="minorHAnsi" w:hAnsiTheme="minorHAnsi" w:cstheme="minorHAnsi"/>
        </w:rPr>
        <w:lastRenderedPageBreak/>
        <w:t>Reporting its finances ev</w:t>
      </w:r>
      <w:r w:rsidR="00A304F4">
        <w:rPr>
          <w:rFonts w:asciiTheme="minorHAnsi" w:hAnsiTheme="minorHAnsi" w:cstheme="minorHAnsi"/>
        </w:rPr>
        <w:t>e</w:t>
      </w:r>
      <w:r>
        <w:rPr>
          <w:rFonts w:asciiTheme="minorHAnsi" w:hAnsiTheme="minorHAnsi" w:cstheme="minorHAnsi"/>
        </w:rPr>
        <w:t>ry year might make a pension fund/</w:t>
      </w:r>
      <w:r w:rsidR="00A304F4">
        <w:rPr>
          <w:rFonts w:asciiTheme="minorHAnsi" w:hAnsiTheme="minorHAnsi" w:cstheme="minorHAnsi"/>
        </w:rPr>
        <w:t>investment company more averse to short term risky investments than if it had to report every three years. Thus the firm might invest in less risky investments so that it does not have to report financial losses every year. It might invest less in equities and less in long term bonds.</w:t>
      </w:r>
    </w:p>
    <w:p w14:paraId="7965D22B" w14:textId="46D08322" w:rsidR="00FF74E1" w:rsidRDefault="00FF74E1" w:rsidP="00FF74E1">
      <w:pPr>
        <w:rPr>
          <w:rFonts w:asciiTheme="minorHAnsi" w:hAnsiTheme="minorHAnsi" w:cstheme="minorHAnsi"/>
        </w:rPr>
      </w:pPr>
    </w:p>
    <w:p w14:paraId="48439029" w14:textId="71EF507D" w:rsidR="00A304F4" w:rsidRPr="00B86C8B" w:rsidRDefault="00A304F4" w:rsidP="00FF74E1">
      <w:pPr>
        <w:rPr>
          <w:rFonts w:asciiTheme="minorHAnsi" w:hAnsiTheme="minorHAnsi" w:cstheme="minorHAnsi"/>
          <w:b/>
          <w:bCs/>
        </w:rPr>
      </w:pPr>
      <w:r w:rsidRPr="00B86C8B">
        <w:rPr>
          <w:rFonts w:asciiTheme="minorHAnsi" w:hAnsiTheme="minorHAnsi" w:cstheme="minorHAnsi"/>
          <w:b/>
          <w:bCs/>
        </w:rPr>
        <w:t>Question 10</w:t>
      </w:r>
    </w:p>
    <w:p w14:paraId="04EFBB6F" w14:textId="7BF633B7" w:rsidR="00A304F4" w:rsidRDefault="00A304F4" w:rsidP="00FF74E1">
      <w:pPr>
        <w:rPr>
          <w:rFonts w:asciiTheme="minorHAnsi" w:hAnsiTheme="minorHAnsi" w:cstheme="minorHAnsi"/>
        </w:rPr>
      </w:pPr>
    </w:p>
    <w:p w14:paraId="2F2ADBA2" w14:textId="3CD7F5EC" w:rsidR="00A304F4" w:rsidRDefault="00A304F4" w:rsidP="00FF74E1">
      <w:pPr>
        <w:rPr>
          <w:rFonts w:asciiTheme="minorHAnsi" w:hAnsiTheme="minorHAnsi" w:cstheme="minorHAnsi"/>
        </w:rPr>
      </w:pPr>
      <w:r>
        <w:rPr>
          <w:rFonts w:asciiTheme="minorHAnsi" w:hAnsiTheme="minorHAnsi" w:cstheme="minorHAnsi"/>
        </w:rPr>
        <w:t xml:space="preserve">I would choose that neither of it happens. </w:t>
      </w:r>
      <w:r w:rsidR="00B86C8B">
        <w:rPr>
          <w:rFonts w:asciiTheme="minorHAnsi" w:hAnsiTheme="minorHAnsi" w:cstheme="minorHAnsi"/>
        </w:rPr>
        <w:t>I do not wish to lose 2000 just to find it back later in my pocket the next day. If there is even a small chance of the money not coming back I would not like to take that risk.</w:t>
      </w:r>
    </w:p>
    <w:p w14:paraId="44023B59" w14:textId="24AB8C4B" w:rsidR="00B86C8B" w:rsidRDefault="00B86C8B" w:rsidP="00FF74E1">
      <w:pPr>
        <w:rPr>
          <w:rFonts w:asciiTheme="minorHAnsi" w:hAnsiTheme="minorHAnsi" w:cstheme="minorHAnsi"/>
        </w:rPr>
      </w:pPr>
    </w:p>
    <w:p w14:paraId="6431CD3F" w14:textId="01E7FD05" w:rsidR="00B86C8B" w:rsidRPr="000047BD" w:rsidRDefault="00B86C8B" w:rsidP="00FF74E1">
      <w:pPr>
        <w:rPr>
          <w:rFonts w:asciiTheme="minorHAnsi" w:hAnsiTheme="minorHAnsi" w:cstheme="minorHAnsi"/>
          <w:b/>
          <w:bCs/>
        </w:rPr>
      </w:pPr>
      <w:r w:rsidRPr="000047BD">
        <w:rPr>
          <w:rFonts w:asciiTheme="minorHAnsi" w:hAnsiTheme="minorHAnsi" w:cstheme="minorHAnsi"/>
          <w:b/>
          <w:bCs/>
        </w:rPr>
        <w:t xml:space="preserve">Question 11 </w:t>
      </w:r>
    </w:p>
    <w:p w14:paraId="3BE2661C" w14:textId="23042400" w:rsidR="00B86C8B" w:rsidRDefault="00B86C8B" w:rsidP="00FF74E1">
      <w:pPr>
        <w:rPr>
          <w:rFonts w:asciiTheme="minorHAnsi" w:hAnsiTheme="minorHAnsi" w:cstheme="minorHAnsi"/>
        </w:rPr>
      </w:pPr>
    </w:p>
    <w:p w14:paraId="70E5E691" w14:textId="7433E423" w:rsidR="00B86C8B" w:rsidRDefault="00B86C8B" w:rsidP="00FF74E1">
      <w:pPr>
        <w:rPr>
          <w:rFonts w:asciiTheme="minorHAnsi" w:hAnsiTheme="minorHAnsi" w:cstheme="minorHAnsi"/>
        </w:rPr>
      </w:pPr>
      <w:r>
        <w:rPr>
          <w:rFonts w:asciiTheme="minorHAnsi" w:hAnsiTheme="minorHAnsi" w:cstheme="minorHAnsi"/>
        </w:rPr>
        <w:t>Holding of inventory</w:t>
      </w:r>
      <w:r w:rsidR="000047BD">
        <w:rPr>
          <w:rFonts w:asciiTheme="minorHAnsi" w:hAnsiTheme="minorHAnsi" w:cstheme="minorHAnsi"/>
        </w:rPr>
        <w:t xml:space="preserve"> that remains unsold involves some costs known as holding costs. This cost involves the cost of damaged or unsold goods, of storage space, labour etc. It also involves the money tied up in the unsold goods. This money cannot be used or freed until these goods are sold. </w:t>
      </w:r>
    </w:p>
    <w:p w14:paraId="05C40CDA" w14:textId="77777777" w:rsidR="000047BD" w:rsidRDefault="000047BD" w:rsidP="00FF74E1">
      <w:pPr>
        <w:rPr>
          <w:rFonts w:asciiTheme="minorHAnsi" w:hAnsiTheme="minorHAnsi" w:cstheme="minorHAnsi"/>
        </w:rPr>
      </w:pPr>
    </w:p>
    <w:p w14:paraId="39AFA971" w14:textId="77777777" w:rsidR="00B86C8B" w:rsidRDefault="00B86C8B" w:rsidP="00FF74E1">
      <w:pPr>
        <w:rPr>
          <w:rFonts w:asciiTheme="minorHAnsi" w:hAnsiTheme="minorHAnsi" w:cstheme="minorHAnsi"/>
        </w:rPr>
      </w:pPr>
    </w:p>
    <w:p w14:paraId="54F320BE" w14:textId="77777777" w:rsidR="00C96E55" w:rsidRDefault="00C96E55" w:rsidP="00FF74E1">
      <w:pPr>
        <w:rPr>
          <w:rFonts w:asciiTheme="minorHAnsi" w:hAnsiTheme="minorHAnsi" w:cstheme="minorHAnsi"/>
        </w:rPr>
      </w:pPr>
    </w:p>
    <w:p w14:paraId="7DFBAB09" w14:textId="77777777" w:rsidR="00FF74E1" w:rsidRPr="00FF74E1" w:rsidRDefault="00FF74E1" w:rsidP="00FF74E1">
      <w:pPr>
        <w:rPr>
          <w:rFonts w:asciiTheme="minorHAnsi" w:hAnsiTheme="minorHAnsi" w:cstheme="minorHAnsi"/>
        </w:rPr>
      </w:pPr>
    </w:p>
    <w:p w14:paraId="2948CDBC" w14:textId="77777777" w:rsidR="00FF74E1" w:rsidRPr="00FF74E1" w:rsidRDefault="00FF74E1" w:rsidP="00FF74E1">
      <w:pPr>
        <w:rPr>
          <w:rFonts w:asciiTheme="minorHAnsi" w:hAnsiTheme="minorHAnsi" w:cstheme="minorHAnsi"/>
        </w:rPr>
      </w:pPr>
    </w:p>
    <w:sectPr w:rsidR="00FF74E1" w:rsidRPr="00FF74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6E71D7"/>
    <w:multiLevelType w:val="hybridMultilevel"/>
    <w:tmpl w:val="056C5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DF1"/>
    <w:rsid w:val="000047BD"/>
    <w:rsid w:val="0023494E"/>
    <w:rsid w:val="005A0DF1"/>
    <w:rsid w:val="00694CC8"/>
    <w:rsid w:val="006B280F"/>
    <w:rsid w:val="00774DB2"/>
    <w:rsid w:val="0086395C"/>
    <w:rsid w:val="008957BF"/>
    <w:rsid w:val="00A304F4"/>
    <w:rsid w:val="00B751AA"/>
    <w:rsid w:val="00B86C8B"/>
    <w:rsid w:val="00C96E55"/>
    <w:rsid w:val="00E10198"/>
    <w:rsid w:val="00FF02C4"/>
    <w:rsid w:val="00FF74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36A4FCC9"/>
  <w15:chartTrackingRefBased/>
  <w15:docId w15:val="{BD2F5AFB-5BE7-6446-B1F6-F710528E6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4E1"/>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395C"/>
    <w:pPr>
      <w:ind w:left="720"/>
      <w:contextualSpacing/>
    </w:pPr>
    <w:rPr>
      <w:rFonts w:asciiTheme="minorHAnsi" w:eastAsiaTheme="minorHAnsi" w:hAnsiTheme="minorHAnsi" w:cstheme="minorBidi"/>
      <w:lang w:eastAsia="en-US"/>
    </w:rPr>
  </w:style>
  <w:style w:type="table" w:styleId="TableGrid">
    <w:name w:val="Table Grid"/>
    <w:basedOn w:val="TableNormal"/>
    <w:uiPriority w:val="39"/>
    <w:rsid w:val="00863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F74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77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nvestopedia.com/terms/u/underlying-asset.a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1108</Words>
  <Characters>4544</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 Popat</dc:creator>
  <cp:keywords/>
  <dc:description/>
  <cp:lastModifiedBy>Mahe Popat</cp:lastModifiedBy>
  <cp:revision>1</cp:revision>
  <dcterms:created xsi:type="dcterms:W3CDTF">2022-01-24T12:01:00Z</dcterms:created>
  <dcterms:modified xsi:type="dcterms:W3CDTF">2022-01-25T17:53:00Z</dcterms:modified>
</cp:coreProperties>
</file>