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F4F94" w14:textId="77777777" w:rsidR="00952F7D" w:rsidRDefault="00DF198B" w:rsidP="00DF198B">
      <w:pPr>
        <w:pStyle w:val="GraphicAnchor"/>
      </w:pPr>
      <w:r w:rsidRPr="004909D9">
        <w:rPr>
          <w:noProof/>
          <w:lang w:eastAsia="en-AU"/>
        </w:rPr>
        <w:drawing>
          <wp:anchor distT="0" distB="0" distL="114300" distR="114300" simplePos="0" relativeHeight="251658240" behindDoc="1" locked="0" layoutInCell="1" allowOverlap="1" wp14:anchorId="49907A39" wp14:editId="46ADA9E2">
            <wp:simplePos x="0" y="0"/>
            <wp:positionH relativeFrom="margin">
              <wp:align>left</wp:align>
            </wp:positionH>
            <wp:positionV relativeFrom="margin">
              <wp:align>top</wp:align>
            </wp:positionV>
            <wp:extent cx="6858000" cy="9144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170"/>
        <w:gridCol w:w="28"/>
        <w:gridCol w:w="1142"/>
        <w:gridCol w:w="57"/>
        <w:gridCol w:w="5995"/>
        <w:gridCol w:w="68"/>
        <w:gridCol w:w="1131"/>
        <w:gridCol w:w="39"/>
        <w:gridCol w:w="1160"/>
      </w:tblGrid>
      <w:tr w:rsidR="00DF198B" w14:paraId="77CE545A" w14:textId="77777777" w:rsidTr="00185F4A">
        <w:trPr>
          <w:trHeight w:val="1083"/>
        </w:trPr>
        <w:tc>
          <w:tcPr>
            <w:tcW w:w="10790" w:type="dxa"/>
            <w:gridSpan w:val="9"/>
          </w:tcPr>
          <w:p w14:paraId="29ECADA5" w14:textId="77777777" w:rsidR="00DF198B" w:rsidRDefault="00DF198B"/>
        </w:tc>
      </w:tr>
      <w:tr w:rsidR="00DF198B" w14:paraId="49CD53D6" w14:textId="77777777" w:rsidTr="00185F4A">
        <w:trPr>
          <w:trHeight w:val="1068"/>
        </w:trPr>
        <w:tc>
          <w:tcPr>
            <w:tcW w:w="1198" w:type="dxa"/>
            <w:gridSpan w:val="2"/>
            <w:tcBorders>
              <w:right w:val="single" w:sz="18" w:space="0" w:color="476166" w:themeColor="accent1"/>
            </w:tcBorders>
          </w:tcPr>
          <w:p w14:paraId="4186F07D"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70C4C58C" w14:textId="1DD5E77A" w:rsidR="00DF198B" w:rsidRPr="00DF198B" w:rsidRDefault="00D96828" w:rsidP="00874FE7">
            <w:pPr>
              <w:pStyle w:val="Heading1"/>
            </w:pPr>
            <w:r>
              <w:t>IDFM Project</w:t>
            </w:r>
          </w:p>
        </w:tc>
        <w:tc>
          <w:tcPr>
            <w:tcW w:w="1199" w:type="dxa"/>
            <w:gridSpan w:val="2"/>
            <w:tcBorders>
              <w:left w:val="single" w:sz="18" w:space="0" w:color="476166" w:themeColor="accent1"/>
            </w:tcBorders>
          </w:tcPr>
          <w:p w14:paraId="47DB7968" w14:textId="77777777" w:rsidR="00DF198B" w:rsidRDefault="00DF198B"/>
        </w:tc>
      </w:tr>
      <w:tr w:rsidR="00DF198B" w14:paraId="0322FADB" w14:textId="77777777" w:rsidTr="00185F4A">
        <w:trPr>
          <w:trHeight w:val="1837"/>
        </w:trPr>
        <w:tc>
          <w:tcPr>
            <w:tcW w:w="1170" w:type="dxa"/>
          </w:tcPr>
          <w:p w14:paraId="65161667" w14:textId="77777777" w:rsidR="00DF198B" w:rsidRDefault="00DF198B"/>
        </w:tc>
        <w:tc>
          <w:tcPr>
            <w:tcW w:w="8460" w:type="dxa"/>
            <w:gridSpan w:val="7"/>
          </w:tcPr>
          <w:p w14:paraId="1B664935" w14:textId="77777777" w:rsidR="00DF198B" w:rsidRDefault="00DF198B"/>
        </w:tc>
        <w:tc>
          <w:tcPr>
            <w:tcW w:w="1160" w:type="dxa"/>
          </w:tcPr>
          <w:p w14:paraId="3E133D49" w14:textId="77777777" w:rsidR="00DF198B" w:rsidRDefault="00DF198B"/>
        </w:tc>
      </w:tr>
      <w:tr w:rsidR="00DF198B" w14:paraId="138D9A02" w14:textId="77777777" w:rsidTr="00185F4A">
        <w:trPr>
          <w:trHeight w:val="929"/>
        </w:trPr>
        <w:tc>
          <w:tcPr>
            <w:tcW w:w="2397" w:type="dxa"/>
            <w:gridSpan w:val="4"/>
          </w:tcPr>
          <w:p w14:paraId="6FFE5529" w14:textId="77777777" w:rsidR="00DF198B" w:rsidRDefault="00DF198B"/>
        </w:tc>
        <w:tc>
          <w:tcPr>
            <w:tcW w:w="5995" w:type="dxa"/>
            <w:shd w:val="clear" w:color="auto" w:fill="FFFFFF" w:themeFill="background1"/>
          </w:tcPr>
          <w:p w14:paraId="0B15E92E" w14:textId="77777777" w:rsidR="00DF198B" w:rsidRPr="00DF198B" w:rsidRDefault="00DF198B" w:rsidP="00DF198B">
            <w:pPr>
              <w:jc w:val="center"/>
              <w:rPr>
                <w:rFonts w:ascii="Georgia" w:hAnsi="Georgia"/>
                <w:sz w:val="48"/>
                <w:szCs w:val="48"/>
              </w:rPr>
            </w:pPr>
          </w:p>
        </w:tc>
        <w:tc>
          <w:tcPr>
            <w:tcW w:w="2398" w:type="dxa"/>
            <w:gridSpan w:val="4"/>
          </w:tcPr>
          <w:p w14:paraId="629F47AD" w14:textId="77777777" w:rsidR="00DF198B" w:rsidRDefault="00DF198B"/>
        </w:tc>
      </w:tr>
      <w:tr w:rsidR="00DF198B" w14:paraId="7A437157" w14:textId="77777777" w:rsidTr="00185F4A">
        <w:trPr>
          <w:trHeight w:val="1460"/>
        </w:trPr>
        <w:tc>
          <w:tcPr>
            <w:tcW w:w="2397" w:type="dxa"/>
            <w:gridSpan w:val="4"/>
          </w:tcPr>
          <w:p w14:paraId="3A59F041" w14:textId="77777777" w:rsidR="00DF198B" w:rsidRDefault="00DF198B"/>
        </w:tc>
        <w:tc>
          <w:tcPr>
            <w:tcW w:w="5995" w:type="dxa"/>
            <w:shd w:val="clear" w:color="auto" w:fill="FFFFFF" w:themeFill="background1"/>
          </w:tcPr>
          <w:p w14:paraId="4E21EB8F" w14:textId="4E90D74D" w:rsidR="00DF198B" w:rsidRDefault="00D96828" w:rsidP="00874FE7">
            <w:pPr>
              <w:pStyle w:val="Heading2"/>
            </w:pPr>
            <w:r>
              <w:t>Ishika Shah</w:t>
            </w:r>
            <w:r w:rsidR="00AE6B95">
              <w:t xml:space="preserve"> (422)</w:t>
            </w:r>
            <w:r>
              <w:t xml:space="preserve">                Jash Dattani</w:t>
            </w:r>
            <w:r w:rsidR="00AE6B95">
              <w:t xml:space="preserve"> (427)</w:t>
            </w:r>
            <w:r>
              <w:t xml:space="preserve">            </w:t>
            </w:r>
          </w:p>
          <w:p w14:paraId="2762C9ED" w14:textId="46C351B2" w:rsidR="00D96828" w:rsidRPr="00D96828" w:rsidRDefault="00D96828" w:rsidP="00D96828"/>
        </w:tc>
        <w:tc>
          <w:tcPr>
            <w:tcW w:w="2398" w:type="dxa"/>
            <w:gridSpan w:val="4"/>
          </w:tcPr>
          <w:p w14:paraId="13E95A8C" w14:textId="77777777" w:rsidR="00DF198B" w:rsidRDefault="00DF198B"/>
        </w:tc>
      </w:tr>
      <w:tr w:rsidR="00DF198B" w14:paraId="035F6B97" w14:textId="77777777" w:rsidTr="00185F4A">
        <w:trPr>
          <w:trHeight w:val="7176"/>
        </w:trPr>
        <w:tc>
          <w:tcPr>
            <w:tcW w:w="2397" w:type="dxa"/>
            <w:gridSpan w:val="4"/>
            <w:vAlign w:val="bottom"/>
          </w:tcPr>
          <w:p w14:paraId="08601790"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vAlign w:val="bottom"/>
          </w:tcPr>
          <w:p w14:paraId="31FE456C" w14:textId="62AD092B" w:rsidR="00D96828" w:rsidRPr="00DF198B" w:rsidRDefault="00D96828" w:rsidP="00D96828">
            <w:pPr>
              <w:pStyle w:val="Heading3"/>
            </w:pPr>
            <w:r>
              <w:t>01/11/2021</w:t>
            </w:r>
          </w:p>
          <w:p w14:paraId="0EE8F097" w14:textId="02BA1F06" w:rsidR="00DF198B" w:rsidRPr="00DF198B" w:rsidRDefault="00AE6B95" w:rsidP="00874FE7">
            <w:pPr>
              <w:pStyle w:val="Heading3"/>
            </w:pPr>
            <w:sdt>
              <w:sdtPr>
                <w:id w:val="1492440299"/>
                <w:placeholder>
                  <w:docPart w:val="0DCCB4B7C65E487F8024D3E817EAEDC0"/>
                </w:placeholder>
                <w:temporary/>
                <w:showingPlcHdr/>
                <w15:appearance w15:val="hidden"/>
              </w:sdtPr>
              <w:sdtEndPr/>
              <w:sdtContent>
                <w:r w:rsidR="00874FE7" w:rsidRPr="00DF198B">
                  <w:t>—</w:t>
                </w:r>
              </w:sdtContent>
            </w:sdt>
          </w:p>
          <w:p w14:paraId="19628B14" w14:textId="7730A290" w:rsidR="00DF198B" w:rsidRDefault="00D96828" w:rsidP="00874FE7">
            <w:pPr>
              <w:pStyle w:val="Heading3"/>
            </w:pPr>
            <w:r>
              <w:t>Suchi Gupta</w:t>
            </w:r>
          </w:p>
          <w:p w14:paraId="747E36E9" w14:textId="77777777" w:rsidR="00DF198B" w:rsidRPr="00DF198B" w:rsidRDefault="00DF198B" w:rsidP="00DF198B"/>
        </w:tc>
        <w:tc>
          <w:tcPr>
            <w:tcW w:w="2398" w:type="dxa"/>
            <w:gridSpan w:val="4"/>
            <w:vAlign w:val="bottom"/>
          </w:tcPr>
          <w:p w14:paraId="290D6EC6" w14:textId="77777777" w:rsidR="00DF198B" w:rsidRDefault="00DF198B" w:rsidP="00DF198B">
            <w:pPr>
              <w:jc w:val="center"/>
            </w:pPr>
          </w:p>
        </w:tc>
      </w:tr>
      <w:tr w:rsidR="00DF198B" w14:paraId="0781C5B4" w14:textId="77777777" w:rsidTr="00185F4A">
        <w:tc>
          <w:tcPr>
            <w:tcW w:w="2340" w:type="dxa"/>
            <w:gridSpan w:val="3"/>
          </w:tcPr>
          <w:p w14:paraId="7EAF222B" w14:textId="77777777" w:rsidR="00DF198B" w:rsidRDefault="00DF198B"/>
        </w:tc>
        <w:tc>
          <w:tcPr>
            <w:tcW w:w="6120" w:type="dxa"/>
            <w:gridSpan w:val="3"/>
          </w:tcPr>
          <w:p w14:paraId="1FBED32B" w14:textId="77777777" w:rsidR="00DF198B" w:rsidRDefault="00DF198B"/>
        </w:tc>
        <w:tc>
          <w:tcPr>
            <w:tcW w:w="2330" w:type="dxa"/>
            <w:gridSpan w:val="3"/>
          </w:tcPr>
          <w:p w14:paraId="76B7E2B9" w14:textId="77777777" w:rsidR="00DF198B" w:rsidRDefault="00DF198B"/>
        </w:tc>
      </w:tr>
    </w:tbl>
    <w:p w14:paraId="188A2C7C" w14:textId="77777777" w:rsidR="00DF198B" w:rsidRDefault="00DF198B"/>
    <w:p w14:paraId="71146BE3" w14:textId="77777777" w:rsidR="00111D69" w:rsidRPr="00111D69" w:rsidRDefault="00111D69" w:rsidP="00111D69">
      <w:pPr>
        <w:spacing w:after="160" w:line="256" w:lineRule="auto"/>
        <w:rPr>
          <w:rFonts w:ascii="Century Schoolbook" w:eastAsia="Calibri" w:hAnsi="Century Schoolbook" w:cs="Times New Roman"/>
          <w:b/>
          <w:sz w:val="44"/>
          <w:szCs w:val="44"/>
          <w:lang w:val="en-IN"/>
        </w:rPr>
      </w:pPr>
      <w:r w:rsidRPr="00111D69">
        <w:rPr>
          <w:rFonts w:ascii="Century Schoolbook" w:eastAsia="Calibri" w:hAnsi="Century Schoolbook" w:cs="Times New Roman"/>
          <w:b/>
          <w:sz w:val="44"/>
          <w:szCs w:val="44"/>
          <w:lang w:val="en-IN"/>
        </w:rPr>
        <w:lastRenderedPageBreak/>
        <w:t>STATEMENT-1</w:t>
      </w:r>
    </w:p>
    <w:p w14:paraId="38C068CB" w14:textId="13082601" w:rsidR="00D96828" w:rsidRPr="00111D69" w:rsidRDefault="00111D69" w:rsidP="00D96828">
      <w:pPr>
        <w:spacing w:after="160" w:line="256" w:lineRule="auto"/>
        <w:rPr>
          <w:rFonts w:ascii="Century Schoolbook" w:eastAsia="Calibri" w:hAnsi="Century Schoolbook" w:cs="Times New Roman"/>
          <w:bCs/>
          <w:sz w:val="28"/>
          <w:szCs w:val="28"/>
          <w:lang w:val="en-IN"/>
        </w:rPr>
      </w:pPr>
      <w:r w:rsidRPr="00111D69">
        <w:rPr>
          <w:rFonts w:ascii="Century Schoolbook" w:eastAsia="Calibri" w:hAnsi="Century Schoolbook" w:cs="Times New Roman"/>
          <w:b/>
          <w:sz w:val="44"/>
          <w:szCs w:val="44"/>
          <w:u w:val="single"/>
          <w:lang w:val="en-IN"/>
        </w:rPr>
        <w:t>Hedging using futures can potentially eliminate volatility for any movement in underlying hedged item”</w:t>
      </w:r>
      <w:r w:rsidRPr="00111D69">
        <w:rPr>
          <w:rFonts w:ascii="Century Schoolbook" w:eastAsia="Calibri" w:hAnsi="Century Schoolbook" w:cs="Times New Roman"/>
          <w:bCs/>
          <w:sz w:val="28"/>
          <w:szCs w:val="28"/>
          <w:lang w:val="en-IN"/>
        </w:rPr>
        <w:t xml:space="preserve"> </w:t>
      </w:r>
      <w:r>
        <w:rPr>
          <w:rFonts w:ascii="Century Schoolbook" w:eastAsia="Calibri" w:hAnsi="Century Schoolbook" w:cs="Times New Roman"/>
          <w:bCs/>
          <w:sz w:val="28"/>
          <w:szCs w:val="28"/>
          <w:lang w:val="en-IN"/>
        </w:rPr>
        <w:t xml:space="preserve">                                          </w:t>
      </w:r>
      <w:r w:rsidRPr="00111D69">
        <w:rPr>
          <w:rFonts w:ascii="Century Schoolbook" w:eastAsia="Calibri" w:hAnsi="Century Schoolbook" w:cs="Times New Roman"/>
          <w:bCs/>
          <w:sz w:val="28"/>
          <w:szCs w:val="28"/>
          <w:lang w:val="en-IN"/>
        </w:rPr>
        <w:t>~</w:t>
      </w:r>
      <w:r>
        <w:rPr>
          <w:rFonts w:ascii="Century Schoolbook" w:eastAsia="Calibri" w:hAnsi="Century Schoolbook" w:cs="Times New Roman"/>
          <w:bCs/>
          <w:sz w:val="28"/>
          <w:szCs w:val="28"/>
          <w:lang w:val="en-IN"/>
        </w:rPr>
        <w:t>Ishika Shah</w:t>
      </w:r>
    </w:p>
    <w:p w14:paraId="746166E1" w14:textId="77777777" w:rsid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 xml:space="preserve">Futures contract is a legally binding agreement to buy and sell a commodity at an agreed price on a future date. Futures allow an individual/company to secure a specified price on a commodity and protect themselves from volatility of the price in the future. Eg:- The commodities can be oil, agriculture products, stocks etc. Futures are traded in stock market (BSE and NSE) and commodity markets (NCDEX and MCX). </w:t>
      </w:r>
    </w:p>
    <w:p w14:paraId="490CCF0F" w14:textId="77777777" w:rsidR="00111D69" w:rsidRDefault="00111D69" w:rsidP="00111D69">
      <w:pPr>
        <w:rPr>
          <w:rFonts w:ascii="Century Schoolbook" w:eastAsia="Calibri" w:hAnsi="Century Schoolbook" w:cs="Times New Roman"/>
          <w:bCs/>
          <w:sz w:val="28"/>
          <w:szCs w:val="28"/>
          <w:lang w:val="en-IN"/>
        </w:rPr>
      </w:pPr>
    </w:p>
    <w:p w14:paraId="7C599BA7" w14:textId="57B4AAE4"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Hedging is a method to reduce/offset risk on an investment. It helps to reduce/mitigate the risk of price moment on an asset or commodity. The effectiveness of a hedging strategy on a derivate can be calculated using ‘hedge ration’. Hedge ratio is the value of hedged position upon the value of the total exposure. It is used for quantifying the amount of risk exposure.</w:t>
      </w:r>
    </w:p>
    <w:p w14:paraId="14B553A0" w14:textId="60CEFAA6" w:rsid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Hedging can be done on a stock/commodity using futures, forward, option and swap contracts.</w:t>
      </w:r>
    </w:p>
    <w:p w14:paraId="7F728B3E" w14:textId="77777777" w:rsidR="00111D69" w:rsidRPr="00111D69" w:rsidRDefault="00111D69" w:rsidP="00111D69">
      <w:pPr>
        <w:rPr>
          <w:rFonts w:ascii="Century Schoolbook" w:eastAsia="Calibri" w:hAnsi="Century Schoolbook" w:cs="Times New Roman"/>
          <w:bCs/>
          <w:sz w:val="28"/>
          <w:szCs w:val="28"/>
          <w:lang w:val="en-IN"/>
        </w:rPr>
      </w:pPr>
    </w:p>
    <w:p w14:paraId="0B55E1A4" w14:textId="77777777"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In the past, hedging was used on derivate instruments to reduce the risk of price volatility but now hedging is often used as a tool to increase profits. For example, if a steel manufacturer (seller) expects the price of steel to fall can use futures contract to protect himself against the fall in the price, which can result in loss to the manufacturer. The buyer of the futures contract can purchase the contract by steel manufacturer for a future date at a pre-decided price. This allows buyer to protect himself if there’s a rise in steel price.  </w:t>
      </w:r>
    </w:p>
    <w:p w14:paraId="1589F064" w14:textId="77777777" w:rsidR="00111D69" w:rsidRDefault="00111D69" w:rsidP="00111D69">
      <w:pPr>
        <w:rPr>
          <w:rFonts w:ascii="Century Schoolbook" w:eastAsia="Calibri" w:hAnsi="Century Schoolbook" w:cs="Times New Roman"/>
          <w:bCs/>
          <w:sz w:val="28"/>
          <w:szCs w:val="28"/>
          <w:lang w:val="en-IN"/>
        </w:rPr>
      </w:pPr>
    </w:p>
    <w:p w14:paraId="78BE131C" w14:textId="6854BAAA"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 xml:space="preserve">While dealing with future contracts, the value of the future’s contract is determined by the fixed income, share price or currency. A hedge ratio is used to compare the value of a position with the position’s aggregate itself. In a research paper published at Financial Analyst Journal, the researchers found that currency future contracts can reduce the price volatility of foreign currency and bonds. The researchers conducted their analysis on Spot position and Future contract in US Treasury Bond and foreign currency respectively. The futures contract (hedged position) proved out to be less risker than unhedged position </w:t>
      </w:r>
    </w:p>
    <w:p w14:paraId="2EF024C4" w14:textId="77777777"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 </w:t>
      </w:r>
    </w:p>
    <w:p w14:paraId="4DBF35F7" w14:textId="6779B4DE"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lastRenderedPageBreak/>
        <w:t>Example:</w:t>
      </w:r>
    </w:p>
    <w:p w14:paraId="67DA4EBF" w14:textId="436274BE"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Forward contracts can be used to hedge foreign currency risk. Suppose that, on June 24, 2020, the treasurer of a US corporation knows that the corporation will pay £1 million in 6 months (i.e., on December 24, 2020) and wants to hedge against exchange rate moves. The treasurer agrees to buy</w:t>
      </w:r>
      <w:r>
        <w:rPr>
          <w:rFonts w:ascii="Century Schoolbook" w:eastAsia="Calibri" w:hAnsi="Century Schoolbook" w:cs="Times New Roman"/>
          <w:bCs/>
          <w:sz w:val="28"/>
          <w:szCs w:val="28"/>
          <w:lang w:val="en-IN"/>
        </w:rPr>
        <w:t xml:space="preserve"> </w:t>
      </w:r>
      <w:r w:rsidRPr="00111D69">
        <w:rPr>
          <w:rFonts w:ascii="Century Schoolbook" w:eastAsia="Calibri" w:hAnsi="Century Schoolbook" w:cs="Times New Roman"/>
          <w:bCs/>
          <w:sz w:val="28"/>
          <w:szCs w:val="28"/>
          <w:lang w:val="en-IN"/>
        </w:rPr>
        <w:t>£1 million 6 months forward at an exchange rate of 1.465. The corporation then has a long forward contract on GBP. It has agreed that on Dec</w:t>
      </w:r>
      <w:r w:rsidRPr="00111D69">
        <w:rPr>
          <w:rFonts w:ascii="Century Schoolbook" w:eastAsia="Calibri" w:hAnsi="Century Schoolbook" w:cs="Times New Roman"/>
          <w:bCs/>
          <w:sz w:val="28"/>
          <w:szCs w:val="28"/>
          <w:lang w:val="en-IN"/>
        </w:rPr>
        <w:t>e</w:t>
      </w:r>
      <w:r w:rsidRPr="00111D69">
        <w:rPr>
          <w:rFonts w:ascii="Century Schoolbook" w:eastAsia="Calibri" w:hAnsi="Century Schoolbook" w:cs="Times New Roman"/>
          <w:bCs/>
          <w:sz w:val="28"/>
          <w:szCs w:val="28"/>
          <w:lang w:val="en-IN"/>
        </w:rPr>
        <w:t>mber 24, 2020, it will buy £1 million from the bank for $1.465 million. The bank has</w:t>
      </w:r>
      <w:r w:rsidRPr="00111D69">
        <w:rPr>
          <w:rFonts w:ascii="Century Schoolbook" w:eastAsia="Calibri" w:hAnsi="Century Schoolbook" w:cs="Times New Roman"/>
          <w:bCs/>
          <w:sz w:val="28"/>
          <w:szCs w:val="28"/>
          <w:lang w:val="en-IN"/>
        </w:rPr>
        <w:t xml:space="preserve"> </w:t>
      </w:r>
      <w:r w:rsidRPr="00111D69">
        <w:rPr>
          <w:rFonts w:ascii="Century Schoolbook" w:eastAsia="Calibri" w:hAnsi="Century Schoolbook" w:cs="Times New Roman"/>
          <w:bCs/>
          <w:sz w:val="28"/>
          <w:szCs w:val="28"/>
          <w:lang w:val="en-IN"/>
        </w:rPr>
        <w:t xml:space="preserve">a short forward contract on GBP. It has agreed that on December 24, 2020, it will sell £1 million for $1.465 million. </w:t>
      </w:r>
    </w:p>
    <w:p w14:paraId="3D0BD7FE" w14:textId="77777777"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Both sides have made a binding commitment.</w:t>
      </w:r>
    </w:p>
    <w:p w14:paraId="1DEE5777" w14:textId="77777777" w:rsidR="00111D69" w:rsidRDefault="00111D69" w:rsidP="00111D69">
      <w:pPr>
        <w:rPr>
          <w:rFonts w:ascii="Century Schoolbook" w:eastAsia="Calibri" w:hAnsi="Century Schoolbook" w:cs="Times New Roman"/>
          <w:bCs/>
          <w:sz w:val="28"/>
          <w:szCs w:val="28"/>
          <w:lang w:val="en-IN"/>
        </w:rPr>
      </w:pPr>
    </w:p>
    <w:p w14:paraId="208C789F" w14:textId="1D032D52"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Consider the position of the corporate ( Long Position)</w:t>
      </w:r>
    </w:p>
    <w:p w14:paraId="47FC3F75" w14:textId="77777777"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 xml:space="preserve">The forward contract obligates the corporation to buy £1 million for $1,465,000. </w:t>
      </w:r>
    </w:p>
    <w:p w14:paraId="5FBC4CD7" w14:textId="77777777" w:rsidR="00111D69" w:rsidRDefault="00111D69" w:rsidP="00111D69">
      <w:pPr>
        <w:rPr>
          <w:rFonts w:ascii="Century Schoolbook" w:eastAsia="Calibri" w:hAnsi="Century Schoolbook" w:cs="Times New Roman"/>
          <w:bCs/>
          <w:sz w:val="28"/>
          <w:szCs w:val="28"/>
          <w:lang w:val="en-IN"/>
        </w:rPr>
      </w:pPr>
    </w:p>
    <w:p w14:paraId="331B4139" w14:textId="40E6E9ED" w:rsidR="00111D69" w:rsidRPr="00111D69" w:rsidRDefault="00111D69" w:rsidP="00111D69">
      <w:pPr>
        <w:pStyle w:val="ListParagraph"/>
        <w:numPr>
          <w:ilvl w:val="0"/>
          <w:numId w:val="4"/>
        </w:num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Increase ↑</w:t>
      </w:r>
    </w:p>
    <w:p w14:paraId="36051B2B" w14:textId="35701FED"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If the spot exchange rate rose to, say, 1.7000, at the end of the 6 months, the forward contract would be</w:t>
      </w:r>
      <w:r>
        <w:rPr>
          <w:rFonts w:ascii="Century Schoolbook" w:eastAsia="Calibri" w:hAnsi="Century Schoolbook" w:cs="Times New Roman"/>
          <w:bCs/>
          <w:sz w:val="28"/>
          <w:szCs w:val="28"/>
          <w:lang w:val="en-IN"/>
        </w:rPr>
        <w:t xml:space="preserve"> </w:t>
      </w:r>
      <w:r w:rsidRPr="00111D69">
        <w:rPr>
          <w:rFonts w:ascii="Century Schoolbook" w:eastAsia="Calibri" w:hAnsi="Century Schoolbook" w:cs="Times New Roman"/>
          <w:bCs/>
          <w:sz w:val="28"/>
          <w:szCs w:val="28"/>
          <w:lang w:val="en-IN"/>
        </w:rPr>
        <w:t xml:space="preserve">worth $235,000 (= $1,700,000 -$1,465,000) to the corporation. It would enable £1 million to be purchased at an exchange rate of 1.4650 rather than 1.7000. </w:t>
      </w:r>
    </w:p>
    <w:p w14:paraId="111D8B27" w14:textId="77777777" w:rsidR="00111D69" w:rsidRDefault="00111D69" w:rsidP="00111D69">
      <w:pPr>
        <w:rPr>
          <w:rFonts w:ascii="Century Schoolbook" w:eastAsia="Calibri" w:hAnsi="Century Schoolbook" w:cs="Times New Roman"/>
          <w:bCs/>
          <w:sz w:val="28"/>
          <w:szCs w:val="28"/>
          <w:lang w:val="en-IN"/>
        </w:rPr>
      </w:pPr>
    </w:p>
    <w:p w14:paraId="7CF00E3E" w14:textId="4F8DF47F" w:rsidR="00111D69" w:rsidRPr="00111D69" w:rsidRDefault="00111D69" w:rsidP="00111D69">
      <w:pPr>
        <w:pStyle w:val="ListParagraph"/>
        <w:numPr>
          <w:ilvl w:val="0"/>
          <w:numId w:val="3"/>
        </w:num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Decrease ↓</w:t>
      </w:r>
    </w:p>
    <w:p w14:paraId="1937BEBA" w14:textId="508241EC"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 xml:space="preserve">Similarly, if the spot exchange rate fell to 1.3500 at the end of the 6 months, the forward contract would have a negative value to the corporation of $115,000 </w:t>
      </w:r>
      <w:r>
        <w:rPr>
          <w:rFonts w:ascii="Century Schoolbook" w:eastAsia="Calibri" w:hAnsi="Century Schoolbook" w:cs="Times New Roman"/>
          <w:bCs/>
          <w:sz w:val="28"/>
          <w:szCs w:val="28"/>
          <w:lang w:val="en-IN"/>
        </w:rPr>
        <w:t xml:space="preserve">        </w:t>
      </w:r>
      <w:r w:rsidRPr="00111D69">
        <w:rPr>
          <w:rFonts w:ascii="Century Schoolbook" w:eastAsia="Calibri" w:hAnsi="Century Schoolbook" w:cs="Times New Roman"/>
          <w:bCs/>
          <w:sz w:val="28"/>
          <w:szCs w:val="28"/>
          <w:lang w:val="en-IN"/>
        </w:rPr>
        <w:t>(= $1,350,000 - $1,442,200) because it would lead to the corporation paying $115,000 more than the market price for the sterling.</w:t>
      </w:r>
    </w:p>
    <w:p w14:paraId="7B58E982" w14:textId="77777777" w:rsidR="00111D69" w:rsidRDefault="00111D69" w:rsidP="00111D69">
      <w:pPr>
        <w:rPr>
          <w:rFonts w:ascii="Century Schoolbook" w:eastAsia="Calibri" w:hAnsi="Century Schoolbook" w:cs="Times New Roman"/>
          <w:bCs/>
          <w:sz w:val="28"/>
          <w:szCs w:val="28"/>
          <w:lang w:val="en-IN"/>
        </w:rPr>
      </w:pPr>
    </w:p>
    <w:p w14:paraId="0A9CABC8" w14:textId="7587F1EC"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Consider the position of the Bank (Short Position)</w:t>
      </w:r>
    </w:p>
    <w:p w14:paraId="647DFBF6" w14:textId="77777777"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 xml:space="preserve">The forward contract obligates the Bank will sell £1 million for $1,465,000. </w:t>
      </w:r>
    </w:p>
    <w:p w14:paraId="05ADBF13" w14:textId="77777777" w:rsidR="00111D69" w:rsidRDefault="00111D69" w:rsidP="00111D69">
      <w:pPr>
        <w:rPr>
          <w:rFonts w:ascii="Century Schoolbook" w:eastAsia="Calibri" w:hAnsi="Century Schoolbook" w:cs="Times New Roman"/>
          <w:bCs/>
          <w:sz w:val="28"/>
          <w:szCs w:val="28"/>
          <w:lang w:val="en-IN"/>
        </w:rPr>
      </w:pPr>
    </w:p>
    <w:p w14:paraId="5037EB87" w14:textId="292B8E1E" w:rsidR="00111D69" w:rsidRPr="00111D69" w:rsidRDefault="00111D69" w:rsidP="00111D69">
      <w:pPr>
        <w:pStyle w:val="ListParagraph"/>
        <w:numPr>
          <w:ilvl w:val="0"/>
          <w:numId w:val="2"/>
        </w:num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Increase ↑</w:t>
      </w:r>
    </w:p>
    <w:p w14:paraId="0C5367BF" w14:textId="77777777"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 xml:space="preserve">If the spot exchange rate rose to, say, 1.7000, at the end of the 6 months, the forward contract would be </w:t>
      </w:r>
    </w:p>
    <w:p w14:paraId="76BFCBB9" w14:textId="77777777" w:rsidR="00111D69" w:rsidRPr="00111D69" w:rsidRDefault="00111D69" w:rsidP="00111D69">
      <w:p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 xml:space="preserve">worth negative value of $244,000 (= $1,465,000 - $1,700,000) to the bank. </w:t>
      </w:r>
    </w:p>
    <w:p w14:paraId="36F76108" w14:textId="60C91A83" w:rsidR="00111D69" w:rsidRPr="00111D69" w:rsidRDefault="00111D69" w:rsidP="00111D69">
      <w:pPr>
        <w:pStyle w:val="ListParagraph"/>
        <w:numPr>
          <w:ilvl w:val="0"/>
          <w:numId w:val="2"/>
        </w:numPr>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Decrease ↓</w:t>
      </w:r>
    </w:p>
    <w:p w14:paraId="1A0A0422" w14:textId="58035800" w:rsidR="00D96828" w:rsidRDefault="00111D69" w:rsidP="00111D69">
      <w:pPr>
        <w:rPr>
          <w:rFonts w:ascii="Century Schoolbook" w:eastAsia="Calibri" w:hAnsi="Century Schoolbook" w:cs="Times New Roman"/>
          <w:b/>
          <w:sz w:val="44"/>
          <w:szCs w:val="44"/>
          <w:lang w:val="en-IN"/>
        </w:rPr>
      </w:pPr>
      <w:r w:rsidRPr="00111D69">
        <w:rPr>
          <w:rFonts w:ascii="Century Schoolbook" w:eastAsia="Calibri" w:hAnsi="Century Schoolbook" w:cs="Times New Roman"/>
          <w:bCs/>
          <w:sz w:val="28"/>
          <w:szCs w:val="28"/>
          <w:lang w:val="en-IN"/>
        </w:rPr>
        <w:t>Similarly, if the spot exchange rate fell to 1.3500 at the end of the 6 months, the forward contract would have a value of $115,000 (= $1,465,000 - $1,350,000) because it would lead to the bank receiving $115,000 more than the market price for the sterling.</w:t>
      </w:r>
      <w:r w:rsidR="00D96828">
        <w:rPr>
          <w:rFonts w:ascii="Century Schoolbook" w:eastAsia="Calibri" w:hAnsi="Century Schoolbook" w:cs="Times New Roman"/>
          <w:b/>
          <w:sz w:val="44"/>
          <w:szCs w:val="44"/>
          <w:lang w:val="en-IN"/>
        </w:rPr>
        <w:br w:type="page"/>
      </w:r>
    </w:p>
    <w:p w14:paraId="19EF4B4F" w14:textId="48810E2F" w:rsidR="00D96828" w:rsidRPr="00D96828" w:rsidRDefault="00D96828" w:rsidP="00D96828">
      <w:pPr>
        <w:spacing w:after="160" w:line="256" w:lineRule="auto"/>
        <w:rPr>
          <w:rFonts w:ascii="Century Schoolbook" w:eastAsia="Calibri" w:hAnsi="Century Schoolbook" w:cs="Times New Roman"/>
          <w:b/>
          <w:sz w:val="44"/>
          <w:szCs w:val="44"/>
          <w:lang w:val="en-IN"/>
        </w:rPr>
      </w:pPr>
      <w:r w:rsidRPr="00D96828">
        <w:rPr>
          <w:rFonts w:ascii="Century Schoolbook" w:eastAsia="Calibri" w:hAnsi="Century Schoolbook" w:cs="Times New Roman"/>
          <w:b/>
          <w:sz w:val="44"/>
          <w:szCs w:val="44"/>
          <w:lang w:val="en-IN"/>
        </w:rPr>
        <w:lastRenderedPageBreak/>
        <w:t xml:space="preserve">STATEMENT-2 </w:t>
      </w:r>
    </w:p>
    <w:p w14:paraId="0C28CDB6" w14:textId="77777777" w:rsidR="00D96828" w:rsidRPr="00D96828" w:rsidRDefault="00D96828" w:rsidP="00D96828">
      <w:pPr>
        <w:spacing w:after="160" w:line="256" w:lineRule="auto"/>
        <w:rPr>
          <w:rFonts w:ascii="Century Schoolbook" w:eastAsia="Calibri" w:hAnsi="Century Schoolbook" w:cs="Times New Roman"/>
          <w:b/>
          <w:sz w:val="44"/>
          <w:szCs w:val="44"/>
          <w:u w:val="single"/>
          <w:lang w:val="en-IN"/>
        </w:rPr>
      </w:pPr>
      <w:r w:rsidRPr="00D96828">
        <w:rPr>
          <w:rFonts w:ascii="Century Schoolbook" w:eastAsia="Calibri" w:hAnsi="Century Schoolbook" w:cs="Times New Roman"/>
          <w:b/>
          <w:sz w:val="44"/>
          <w:szCs w:val="44"/>
          <w:u w:val="single"/>
          <w:lang w:val="en-IN"/>
        </w:rPr>
        <w:t>“Hedging using options can eliminate the downside volatility of the price movement in the underlying asset at an associated cost.”</w:t>
      </w:r>
    </w:p>
    <w:p w14:paraId="146888B3" w14:textId="676D3EF6" w:rsidR="00D96828" w:rsidRPr="00D96828" w:rsidRDefault="00111D69" w:rsidP="00111D69">
      <w:pPr>
        <w:spacing w:after="160" w:line="256" w:lineRule="auto"/>
        <w:jc w:val="right"/>
        <w:rPr>
          <w:rFonts w:ascii="Century Schoolbook" w:eastAsia="Calibri" w:hAnsi="Century Schoolbook" w:cs="Times New Roman"/>
          <w:bCs/>
          <w:sz w:val="28"/>
          <w:szCs w:val="28"/>
          <w:lang w:val="en-IN"/>
        </w:rPr>
      </w:pPr>
      <w:r w:rsidRPr="00111D69">
        <w:rPr>
          <w:rFonts w:ascii="Century Schoolbook" w:eastAsia="Calibri" w:hAnsi="Century Schoolbook" w:cs="Times New Roman"/>
          <w:bCs/>
          <w:sz w:val="28"/>
          <w:szCs w:val="28"/>
          <w:lang w:val="en-IN"/>
        </w:rPr>
        <w:t>~Jash Dattani</w:t>
      </w:r>
    </w:p>
    <w:p w14:paraId="0950FCBE" w14:textId="77777777" w:rsidR="00D96828" w:rsidRPr="00D96828" w:rsidRDefault="00D96828" w:rsidP="00D96828">
      <w:pPr>
        <w:spacing w:after="160" w:line="256" w:lineRule="auto"/>
        <w:rPr>
          <w:rFonts w:ascii="Century Schoolbook" w:eastAsia="Calibri" w:hAnsi="Century Schoolbook" w:cs="Times New Roman"/>
          <w:bCs/>
          <w:sz w:val="28"/>
          <w:szCs w:val="28"/>
          <w:lang w:val="en-IN"/>
        </w:rPr>
      </w:pPr>
      <w:r w:rsidRPr="00D96828">
        <w:rPr>
          <w:rFonts w:ascii="Century Schoolbook" w:eastAsia="Calibri" w:hAnsi="Century Schoolbook" w:cs="Times New Roman"/>
          <w:bCs/>
          <w:sz w:val="28"/>
          <w:szCs w:val="28"/>
          <w:lang w:val="en-IN"/>
        </w:rPr>
        <w:t xml:space="preserve">It is a </w:t>
      </w:r>
      <w:r w:rsidRPr="00D96828">
        <w:rPr>
          <w:rFonts w:ascii="Century Schoolbook" w:eastAsia="Calibri" w:hAnsi="Century Schoolbook" w:cs="Times New Roman"/>
          <w:bCs/>
          <w:sz w:val="28"/>
          <w:szCs w:val="28"/>
          <w:u w:val="single"/>
          <w:lang w:val="en-IN"/>
        </w:rPr>
        <w:t>true</w:t>
      </w:r>
      <w:r w:rsidRPr="00D96828">
        <w:rPr>
          <w:rFonts w:ascii="Century Schoolbook" w:eastAsia="Calibri" w:hAnsi="Century Schoolbook" w:cs="Times New Roman"/>
          <w:bCs/>
          <w:sz w:val="28"/>
          <w:szCs w:val="28"/>
          <w:lang w:val="en-IN"/>
        </w:rPr>
        <w:t xml:space="preserve"> statement.</w:t>
      </w:r>
    </w:p>
    <w:p w14:paraId="02FCC3F8" w14:textId="77777777" w:rsidR="00D96828" w:rsidRPr="00D96828" w:rsidRDefault="00D96828" w:rsidP="00D96828">
      <w:pPr>
        <w:spacing w:after="160" w:line="256" w:lineRule="auto"/>
        <w:rPr>
          <w:rFonts w:ascii="Century Schoolbook" w:eastAsia="Calibri" w:hAnsi="Century Schoolbook" w:cs="Times New Roman"/>
          <w:color w:val="333333"/>
          <w:sz w:val="28"/>
          <w:szCs w:val="28"/>
          <w:shd w:val="clear" w:color="auto" w:fill="FFFFFF"/>
          <w:lang w:val="en-IN"/>
        </w:rPr>
      </w:pPr>
      <w:r w:rsidRPr="00D96828">
        <w:rPr>
          <w:rFonts w:ascii="Century Schoolbook" w:eastAsia="Calibri" w:hAnsi="Century Schoolbook" w:cs="Times New Roman"/>
          <w:color w:val="333333"/>
          <w:sz w:val="28"/>
          <w:szCs w:val="28"/>
          <w:shd w:val="clear" w:color="auto" w:fill="FFFFFF"/>
          <w:lang w:val="en-IN"/>
        </w:rPr>
        <w:t xml:space="preserve">Hedging </w:t>
      </w:r>
      <w:r w:rsidRPr="00D96828">
        <w:rPr>
          <w:rFonts w:ascii="Century Schoolbook" w:eastAsia="Calibri" w:hAnsi="Century Schoolbook" w:cs="Times New Roman"/>
          <w:color w:val="000000"/>
          <w:sz w:val="28"/>
          <w:szCs w:val="28"/>
          <w:shd w:val="clear" w:color="auto" w:fill="FFFFFF"/>
          <w:lang w:val="en-IN"/>
        </w:rPr>
        <w:t>techniques</w:t>
      </w:r>
      <w:r w:rsidRPr="00D96828">
        <w:rPr>
          <w:rFonts w:ascii="Century Schoolbook" w:eastAsia="Calibri" w:hAnsi="Century Schoolbook" w:cs="Times New Roman"/>
          <w:color w:val="333333"/>
          <w:sz w:val="28"/>
          <w:szCs w:val="28"/>
          <w:shd w:val="clear" w:color="auto" w:fill="FFFFFF"/>
          <w:lang w:val="en-IN"/>
        </w:rPr>
        <w:t xml:space="preserve"> are </w:t>
      </w:r>
      <w:r w:rsidRPr="00D96828">
        <w:rPr>
          <w:rFonts w:ascii="Century Schoolbook" w:eastAsia="Calibri" w:hAnsi="Century Schoolbook" w:cs="Times New Roman"/>
          <w:color w:val="000000"/>
          <w:sz w:val="28"/>
          <w:szCs w:val="28"/>
          <w:shd w:val="clear" w:color="auto" w:fill="FFFFFF"/>
          <w:lang w:val="en-IN"/>
        </w:rPr>
        <w:t>utilized by</w:t>
      </w:r>
      <w:r w:rsidRPr="00D96828">
        <w:rPr>
          <w:rFonts w:ascii="Century Schoolbook" w:eastAsia="Calibri" w:hAnsi="Century Schoolbook" w:cs="Times New Roman"/>
          <w:color w:val="333333"/>
          <w:sz w:val="28"/>
          <w:szCs w:val="28"/>
          <w:shd w:val="clear" w:color="auto" w:fill="FFFFFF"/>
          <w:lang w:val="en-IN"/>
        </w:rPr>
        <w:t xml:space="preserve"> </w:t>
      </w:r>
      <w:r w:rsidRPr="00D96828">
        <w:rPr>
          <w:rFonts w:ascii="Century Schoolbook" w:eastAsia="Calibri" w:hAnsi="Century Schoolbook" w:cs="Times New Roman"/>
          <w:color w:val="000000"/>
          <w:sz w:val="28"/>
          <w:szCs w:val="28"/>
          <w:shd w:val="clear" w:color="auto" w:fill="FFFFFF"/>
          <w:lang w:val="en-IN"/>
        </w:rPr>
        <w:t xml:space="preserve">investors </w:t>
      </w:r>
      <w:r w:rsidRPr="00D96828">
        <w:rPr>
          <w:rFonts w:ascii="Century Schoolbook" w:eastAsia="Calibri" w:hAnsi="Century Schoolbook" w:cs="Times New Roman"/>
          <w:color w:val="333333"/>
          <w:sz w:val="28"/>
          <w:szCs w:val="28"/>
          <w:shd w:val="clear" w:color="auto" w:fill="FFFFFF"/>
          <w:lang w:val="en-IN"/>
        </w:rPr>
        <w:t xml:space="preserve">and </w:t>
      </w:r>
      <w:r w:rsidRPr="00D96828">
        <w:rPr>
          <w:rFonts w:ascii="Century Schoolbook" w:eastAsia="Calibri" w:hAnsi="Century Schoolbook" w:cs="Times New Roman"/>
          <w:color w:val="000000"/>
          <w:sz w:val="28"/>
          <w:szCs w:val="28"/>
          <w:shd w:val="clear" w:color="auto" w:fill="FFFFFF"/>
          <w:lang w:val="en-IN"/>
        </w:rPr>
        <w:t xml:space="preserve">organizations </w:t>
      </w:r>
      <w:r w:rsidRPr="00D96828">
        <w:rPr>
          <w:rFonts w:ascii="Century Schoolbook" w:eastAsia="Calibri" w:hAnsi="Century Schoolbook" w:cs="Times New Roman"/>
          <w:color w:val="333333"/>
          <w:sz w:val="28"/>
          <w:szCs w:val="28"/>
          <w:shd w:val="clear" w:color="auto" w:fill="FFFFFF"/>
          <w:lang w:val="en-IN"/>
        </w:rPr>
        <w:t xml:space="preserve">to </w:t>
      </w:r>
      <w:r w:rsidRPr="00D96828">
        <w:rPr>
          <w:rFonts w:ascii="Century Schoolbook" w:eastAsia="Calibri" w:hAnsi="Century Schoolbook" w:cs="Times New Roman"/>
          <w:color w:val="000000"/>
          <w:sz w:val="28"/>
          <w:szCs w:val="28"/>
          <w:shd w:val="clear" w:color="auto" w:fill="FFFFFF"/>
          <w:lang w:val="en-IN"/>
        </w:rPr>
        <w:t>lessen</w:t>
      </w:r>
      <w:r w:rsidRPr="00D96828">
        <w:rPr>
          <w:rFonts w:ascii="Century Schoolbook" w:eastAsia="Calibri" w:hAnsi="Century Schoolbook" w:cs="Times New Roman"/>
          <w:color w:val="333333"/>
          <w:sz w:val="28"/>
          <w:szCs w:val="28"/>
          <w:shd w:val="clear" w:color="auto" w:fill="FFFFFF"/>
          <w:lang w:val="en-IN"/>
        </w:rPr>
        <w:t xml:space="preserve"> their </w:t>
      </w:r>
      <w:r w:rsidRPr="00D96828">
        <w:rPr>
          <w:rFonts w:ascii="Century Schoolbook" w:eastAsia="Calibri" w:hAnsi="Century Schoolbook" w:cs="Times New Roman"/>
          <w:color w:val="000000"/>
          <w:sz w:val="28"/>
          <w:szCs w:val="28"/>
          <w:shd w:val="clear" w:color="auto" w:fill="FFFFFF"/>
          <w:lang w:val="en-IN"/>
        </w:rPr>
        <w:t>exposure to risk where a particular asset experiences a sudden downfall</w:t>
      </w:r>
      <w:r w:rsidRPr="00D96828">
        <w:rPr>
          <w:rFonts w:ascii="Century Schoolbook" w:eastAsia="Calibri" w:hAnsi="Century Schoolbook" w:cs="Times New Roman"/>
          <w:color w:val="333333"/>
          <w:sz w:val="28"/>
          <w:szCs w:val="28"/>
          <w:shd w:val="clear" w:color="auto" w:fill="FFFFFF"/>
          <w:lang w:val="en-IN"/>
        </w:rPr>
        <w:t xml:space="preserve">. If hedging is </w:t>
      </w:r>
      <w:r w:rsidRPr="00D96828">
        <w:rPr>
          <w:rFonts w:ascii="Century Schoolbook" w:eastAsia="Calibri" w:hAnsi="Century Schoolbook" w:cs="Times New Roman"/>
          <w:color w:val="000000"/>
          <w:sz w:val="28"/>
          <w:szCs w:val="28"/>
          <w:shd w:val="clear" w:color="auto" w:fill="FFFFFF"/>
          <w:lang w:val="en-IN"/>
        </w:rPr>
        <w:t xml:space="preserve">appropriately </w:t>
      </w:r>
      <w:r w:rsidRPr="00D96828">
        <w:rPr>
          <w:rFonts w:ascii="Century Schoolbook" w:eastAsia="Calibri" w:hAnsi="Century Schoolbook" w:cs="Times New Roman"/>
          <w:color w:val="333333"/>
          <w:sz w:val="28"/>
          <w:szCs w:val="28"/>
          <w:shd w:val="clear" w:color="auto" w:fill="FFFFFF"/>
          <w:lang w:val="en-IN"/>
        </w:rPr>
        <w:t xml:space="preserve">done, then hedging </w:t>
      </w:r>
      <w:r w:rsidRPr="00D96828">
        <w:rPr>
          <w:rFonts w:ascii="Century Schoolbook" w:eastAsia="Calibri" w:hAnsi="Century Schoolbook" w:cs="Times New Roman"/>
          <w:color w:val="000000"/>
          <w:sz w:val="28"/>
          <w:szCs w:val="28"/>
          <w:shd w:val="clear" w:color="auto" w:fill="FFFFFF"/>
          <w:lang w:val="en-IN"/>
        </w:rPr>
        <w:t>techniques can lower the maximum losses in times of such unforeseen events.</w:t>
      </w:r>
      <w:r w:rsidRPr="00D96828">
        <w:rPr>
          <w:rFonts w:ascii="Century Schoolbook" w:eastAsia="Calibri" w:hAnsi="Century Schoolbook" w:cs="Times New Roman"/>
          <w:color w:val="333333"/>
          <w:sz w:val="28"/>
          <w:szCs w:val="28"/>
          <w:shd w:val="clear" w:color="auto" w:fill="FFFFFF"/>
          <w:lang w:val="en-IN"/>
        </w:rPr>
        <w:t xml:space="preserve"> </w:t>
      </w:r>
    </w:p>
    <w:p w14:paraId="35F6A463" w14:textId="77777777" w:rsidR="00D96828" w:rsidRPr="00D96828" w:rsidRDefault="00D96828" w:rsidP="00D96828">
      <w:pPr>
        <w:spacing w:after="160" w:line="256" w:lineRule="auto"/>
        <w:rPr>
          <w:rFonts w:ascii="Century Schoolbook" w:eastAsia="Calibri" w:hAnsi="Century Schoolbook" w:cs="Times New Roman"/>
          <w:color w:val="333333"/>
          <w:sz w:val="28"/>
          <w:szCs w:val="28"/>
          <w:shd w:val="clear" w:color="auto" w:fill="FFFFFF"/>
          <w:lang w:val="en-IN"/>
        </w:rPr>
      </w:pPr>
      <w:r w:rsidRPr="00D96828">
        <w:rPr>
          <w:rFonts w:ascii="Century Schoolbook" w:eastAsia="Calibri" w:hAnsi="Century Schoolbook" w:cs="Times New Roman"/>
          <w:color w:val="333333"/>
          <w:sz w:val="28"/>
          <w:szCs w:val="28"/>
          <w:shd w:val="clear" w:color="auto" w:fill="FFFFFF"/>
          <w:lang w:val="en-IN"/>
        </w:rPr>
        <w:t xml:space="preserve">Generally, </w:t>
      </w:r>
      <w:r w:rsidRPr="00D96828">
        <w:rPr>
          <w:rFonts w:ascii="Century Schoolbook" w:eastAsia="Calibri" w:hAnsi="Century Schoolbook" w:cs="Times New Roman"/>
          <w:color w:val="000000"/>
          <w:sz w:val="28"/>
          <w:szCs w:val="28"/>
          <w:shd w:val="clear" w:color="auto" w:fill="FFFFFF"/>
          <w:lang w:val="en-IN"/>
        </w:rPr>
        <w:t xml:space="preserve">investors </w:t>
      </w:r>
      <w:r w:rsidRPr="00D96828">
        <w:rPr>
          <w:rFonts w:ascii="Century Schoolbook" w:eastAsia="Calibri" w:hAnsi="Century Schoolbook" w:cs="Times New Roman"/>
          <w:color w:val="333333"/>
          <w:sz w:val="28"/>
          <w:szCs w:val="28"/>
          <w:shd w:val="clear" w:color="auto" w:fill="FFFFFF"/>
          <w:lang w:val="en-IN"/>
        </w:rPr>
        <w:t xml:space="preserve">and </w:t>
      </w:r>
      <w:r w:rsidRPr="00D96828">
        <w:rPr>
          <w:rFonts w:ascii="Century Schoolbook" w:eastAsia="Calibri" w:hAnsi="Century Schoolbook" w:cs="Times New Roman"/>
          <w:color w:val="000000"/>
          <w:sz w:val="28"/>
          <w:szCs w:val="28"/>
          <w:shd w:val="clear" w:color="auto" w:fill="FFFFFF"/>
          <w:lang w:val="en-IN"/>
        </w:rPr>
        <w:t>firms</w:t>
      </w:r>
      <w:r w:rsidRPr="00D96828">
        <w:rPr>
          <w:rFonts w:ascii="Century Schoolbook" w:eastAsia="Calibri" w:hAnsi="Century Schoolbook" w:cs="Times New Roman"/>
          <w:color w:val="333333"/>
          <w:sz w:val="28"/>
          <w:szCs w:val="28"/>
          <w:shd w:val="clear" w:color="auto" w:fill="FFFFFF"/>
          <w:lang w:val="en-IN"/>
        </w:rPr>
        <w:t xml:space="preserve"> </w:t>
      </w:r>
      <w:r w:rsidRPr="00D96828">
        <w:rPr>
          <w:rFonts w:ascii="Century Schoolbook" w:eastAsia="Calibri" w:hAnsi="Century Schoolbook" w:cs="Times New Roman"/>
          <w:color w:val="000000"/>
          <w:sz w:val="28"/>
          <w:szCs w:val="28"/>
          <w:shd w:val="clear" w:color="auto" w:fill="FFFFFF"/>
          <w:lang w:val="en-IN"/>
        </w:rPr>
        <w:t>purchase</w:t>
      </w:r>
      <w:r w:rsidRPr="00D96828">
        <w:rPr>
          <w:rFonts w:ascii="Century Schoolbook" w:eastAsia="Calibri" w:hAnsi="Century Schoolbook" w:cs="Times New Roman"/>
          <w:color w:val="333333"/>
          <w:sz w:val="28"/>
          <w:szCs w:val="28"/>
          <w:shd w:val="clear" w:color="auto" w:fill="FFFFFF"/>
          <w:lang w:val="en-IN"/>
        </w:rPr>
        <w:t xml:space="preserve"> </w:t>
      </w:r>
      <w:r w:rsidRPr="00D96828">
        <w:rPr>
          <w:rFonts w:ascii="Century Schoolbook" w:eastAsia="Calibri" w:hAnsi="Century Schoolbook" w:cs="Times New Roman"/>
          <w:color w:val="000000"/>
          <w:sz w:val="28"/>
          <w:szCs w:val="28"/>
          <w:shd w:val="clear" w:color="auto" w:fill="FFFFFF"/>
          <w:lang w:val="en-IN"/>
        </w:rPr>
        <w:t xml:space="preserve">financial instruments </w:t>
      </w:r>
      <w:r w:rsidRPr="00D96828">
        <w:rPr>
          <w:rFonts w:ascii="Century Schoolbook" w:eastAsia="Calibri" w:hAnsi="Century Schoolbook" w:cs="Times New Roman"/>
          <w:color w:val="333333"/>
          <w:sz w:val="28"/>
          <w:szCs w:val="28"/>
          <w:shd w:val="clear" w:color="auto" w:fill="FFFFFF"/>
          <w:lang w:val="en-IN"/>
        </w:rPr>
        <w:t xml:space="preserve">inversely correlated with a </w:t>
      </w:r>
      <w:r w:rsidRPr="00D96828">
        <w:rPr>
          <w:rFonts w:ascii="Century Schoolbook" w:eastAsia="Calibri" w:hAnsi="Century Schoolbook" w:cs="Times New Roman"/>
          <w:color w:val="000000"/>
          <w:sz w:val="28"/>
          <w:szCs w:val="28"/>
          <w:shd w:val="clear" w:color="auto" w:fill="FFFFFF"/>
          <w:lang w:val="en-IN"/>
        </w:rPr>
        <w:t>vulnerable financial asset in their</w:t>
      </w:r>
      <w:r w:rsidRPr="00D96828">
        <w:rPr>
          <w:rFonts w:ascii="Century Schoolbook" w:eastAsia="Calibri" w:hAnsi="Century Schoolbook" w:cs="Times New Roman"/>
          <w:color w:val="333333"/>
          <w:sz w:val="28"/>
          <w:szCs w:val="28"/>
          <w:shd w:val="clear" w:color="auto" w:fill="FFFFFF"/>
          <w:lang w:val="en-IN"/>
        </w:rPr>
        <w:t xml:space="preserve"> portfolio. During an unforeseen event, the price of the underlying asset would fall sharply, but due to the inverse correlation of the two assets, they start moving in opposite direction. Thus minimizing the loss acting as a hedge in the portfolio. Some traders purchase derivatives to hedge their portfolio. When these derivatives are used </w:t>
      </w:r>
      <w:r w:rsidRPr="00D96828">
        <w:rPr>
          <w:rFonts w:ascii="Century Schoolbook" w:eastAsia="Calibri" w:hAnsi="Century Schoolbook" w:cs="Times New Roman"/>
          <w:color w:val="000000"/>
          <w:sz w:val="28"/>
          <w:szCs w:val="28"/>
          <w:shd w:val="clear" w:color="auto" w:fill="FFFFFF"/>
          <w:lang w:val="en-IN"/>
        </w:rPr>
        <w:t>well</w:t>
      </w:r>
      <w:r w:rsidRPr="00D96828">
        <w:rPr>
          <w:rFonts w:ascii="Century Schoolbook" w:eastAsia="Calibri" w:hAnsi="Century Schoolbook" w:cs="Times New Roman"/>
          <w:color w:val="333333"/>
          <w:sz w:val="28"/>
          <w:szCs w:val="28"/>
          <w:shd w:val="clear" w:color="auto" w:fill="FFFFFF"/>
          <w:lang w:val="en-IN"/>
        </w:rPr>
        <w:t xml:space="preserve">, </w:t>
      </w:r>
      <w:r w:rsidRPr="00D96828">
        <w:rPr>
          <w:rFonts w:ascii="Century Schoolbook" w:eastAsia="Calibri" w:hAnsi="Century Schoolbook" w:cs="Times New Roman"/>
          <w:color w:val="000000"/>
          <w:sz w:val="28"/>
          <w:szCs w:val="28"/>
          <w:shd w:val="clear" w:color="auto" w:fill="FFFFFF"/>
          <w:lang w:val="en-IN"/>
        </w:rPr>
        <w:t>they could</w:t>
      </w:r>
      <w:r w:rsidRPr="00D96828">
        <w:rPr>
          <w:rFonts w:ascii="Century Schoolbook" w:eastAsia="Calibri" w:hAnsi="Century Schoolbook" w:cs="Times New Roman"/>
          <w:color w:val="333333"/>
          <w:sz w:val="28"/>
          <w:szCs w:val="28"/>
          <w:shd w:val="clear" w:color="auto" w:fill="FFFFFF"/>
          <w:lang w:val="en-IN"/>
        </w:rPr>
        <w:t xml:space="preserve"> </w:t>
      </w:r>
      <w:r w:rsidRPr="00D96828">
        <w:rPr>
          <w:rFonts w:ascii="Century Schoolbook" w:eastAsia="Calibri" w:hAnsi="Century Schoolbook" w:cs="Times New Roman"/>
          <w:color w:val="000000"/>
          <w:sz w:val="28"/>
          <w:szCs w:val="28"/>
          <w:shd w:val="clear" w:color="auto" w:fill="FFFFFF"/>
          <w:lang w:val="en-IN"/>
        </w:rPr>
        <w:t>restrict</w:t>
      </w:r>
      <w:r w:rsidRPr="00D96828">
        <w:rPr>
          <w:rFonts w:ascii="Century Schoolbook" w:eastAsia="Calibri" w:hAnsi="Century Schoolbook" w:cs="Times New Roman"/>
          <w:color w:val="333333"/>
          <w:sz w:val="28"/>
          <w:szCs w:val="28"/>
          <w:shd w:val="clear" w:color="auto" w:fill="FFFFFF"/>
          <w:lang w:val="en-IN"/>
        </w:rPr>
        <w:t xml:space="preserve"> investor’s and firm’s losses to </w:t>
      </w:r>
      <w:r w:rsidRPr="00D96828">
        <w:rPr>
          <w:rFonts w:ascii="Century Schoolbook" w:eastAsia="Calibri" w:hAnsi="Century Schoolbook" w:cs="Times New Roman"/>
          <w:color w:val="000000"/>
          <w:sz w:val="28"/>
          <w:szCs w:val="28"/>
          <w:shd w:val="clear" w:color="auto" w:fill="FFFFFF"/>
          <w:lang w:val="en-IN"/>
        </w:rPr>
        <w:t>a set</w:t>
      </w:r>
      <w:r w:rsidRPr="00D96828">
        <w:rPr>
          <w:rFonts w:ascii="Century Schoolbook" w:eastAsia="Calibri" w:hAnsi="Century Schoolbook" w:cs="Times New Roman"/>
          <w:color w:val="333333"/>
          <w:sz w:val="28"/>
          <w:szCs w:val="28"/>
          <w:shd w:val="clear" w:color="auto" w:fill="FFFFFF"/>
          <w:lang w:val="en-IN"/>
        </w:rPr>
        <w:t xml:space="preserve"> amount.</w:t>
      </w:r>
    </w:p>
    <w:p w14:paraId="520D32A6" w14:textId="77777777" w:rsidR="00D96828" w:rsidRPr="00D96828" w:rsidRDefault="00D96828" w:rsidP="00D96828">
      <w:pPr>
        <w:spacing w:after="160" w:line="256" w:lineRule="auto"/>
        <w:rPr>
          <w:rFonts w:ascii="Century Schoolbook" w:eastAsia="Calibri" w:hAnsi="Century Schoolbook" w:cs="Times New Roman"/>
          <w:color w:val="333333"/>
          <w:sz w:val="28"/>
          <w:szCs w:val="28"/>
          <w:shd w:val="clear" w:color="auto" w:fill="FFFFFF"/>
          <w:lang w:val="en-IN"/>
        </w:rPr>
      </w:pPr>
    </w:p>
    <w:p w14:paraId="5F5CDC20" w14:textId="77777777" w:rsidR="00D96828" w:rsidRPr="00D96828" w:rsidRDefault="00D96828" w:rsidP="00D96828">
      <w:pPr>
        <w:spacing w:after="160" w:line="256" w:lineRule="auto"/>
        <w:rPr>
          <w:rFonts w:ascii="Century Schoolbook" w:eastAsia="Calibri" w:hAnsi="Century Schoolbook" w:cs="Times New Roman"/>
          <w:b/>
          <w:bCs/>
          <w:sz w:val="40"/>
          <w:szCs w:val="40"/>
          <w:lang w:val="en-IN"/>
        </w:rPr>
      </w:pPr>
      <w:r w:rsidRPr="00D96828">
        <w:rPr>
          <w:rFonts w:ascii="Century Schoolbook" w:eastAsia="Calibri" w:hAnsi="Century Schoolbook" w:cs="Times New Roman"/>
          <w:b/>
          <w:bCs/>
          <w:sz w:val="40"/>
          <w:szCs w:val="40"/>
          <w:lang w:val="en-IN"/>
        </w:rPr>
        <w:t xml:space="preserve">Downside Volatility </w:t>
      </w:r>
    </w:p>
    <w:p w14:paraId="08759EF4" w14:textId="77777777" w:rsidR="00D96828" w:rsidRPr="00D96828" w:rsidRDefault="00D96828" w:rsidP="00D96828">
      <w:pPr>
        <w:spacing w:after="160" w:line="256" w:lineRule="auto"/>
        <w:rPr>
          <w:rFonts w:ascii="Century Schoolbook" w:eastAsia="Calibri" w:hAnsi="Century Schoolbook" w:cs="Times New Roman"/>
          <w:sz w:val="28"/>
          <w:szCs w:val="28"/>
          <w:lang w:val="en-IN"/>
        </w:rPr>
      </w:pPr>
      <w:r w:rsidRPr="00D96828">
        <w:rPr>
          <w:rFonts w:ascii="Century Schoolbook" w:eastAsia="Calibri" w:hAnsi="Century Schoolbook" w:cs="Times New Roman"/>
          <w:sz w:val="28"/>
          <w:szCs w:val="28"/>
          <w:lang w:val="en-IN"/>
        </w:rPr>
        <w:t xml:space="preserve">The hedging strategies using options will be related to the downside risk in the underlying financial asset. Downside volatility is the likeliness of the price of an asset falling. Here, the statement clearly specifies us to restrict the downside volatility which makes one thing clear, that the investor is holding the underlying asset in positive value. That is, there is no short selling involved. </w:t>
      </w:r>
    </w:p>
    <w:p w14:paraId="235FBCA0" w14:textId="77777777" w:rsidR="00D96828" w:rsidRPr="00D96828" w:rsidRDefault="00D96828" w:rsidP="00D96828">
      <w:pPr>
        <w:spacing w:after="160" w:line="256" w:lineRule="auto"/>
        <w:rPr>
          <w:rFonts w:ascii="Century Schoolbook" w:eastAsia="Calibri" w:hAnsi="Century Schoolbook" w:cs="Times New Roman"/>
          <w:sz w:val="28"/>
          <w:szCs w:val="28"/>
          <w:lang w:val="en-IN"/>
        </w:rPr>
      </w:pPr>
    </w:p>
    <w:p w14:paraId="2AD412A1" w14:textId="77777777" w:rsidR="00D96828" w:rsidRPr="00D96828" w:rsidRDefault="00D96828" w:rsidP="00D96828">
      <w:pPr>
        <w:spacing w:after="160" w:line="256" w:lineRule="auto"/>
        <w:rPr>
          <w:rFonts w:ascii="Century Schoolbook" w:eastAsia="Calibri" w:hAnsi="Century Schoolbook" w:cs="Times New Roman"/>
          <w:b/>
          <w:bCs/>
          <w:sz w:val="40"/>
          <w:szCs w:val="40"/>
          <w:lang w:val="en-IN"/>
        </w:rPr>
      </w:pPr>
    </w:p>
    <w:p w14:paraId="24DB6F6D" w14:textId="77777777" w:rsidR="00D96828" w:rsidRPr="00D96828" w:rsidRDefault="00D96828" w:rsidP="00D96828">
      <w:pPr>
        <w:spacing w:after="160" w:line="256" w:lineRule="auto"/>
        <w:rPr>
          <w:rFonts w:ascii="Century Schoolbook" w:eastAsia="Calibri" w:hAnsi="Century Schoolbook" w:cs="Times New Roman"/>
          <w:b/>
          <w:bCs/>
          <w:sz w:val="40"/>
          <w:szCs w:val="40"/>
          <w:lang w:val="en-IN"/>
        </w:rPr>
      </w:pPr>
      <w:r w:rsidRPr="00D96828">
        <w:rPr>
          <w:rFonts w:ascii="Century Schoolbook" w:eastAsia="Calibri" w:hAnsi="Century Schoolbook" w:cs="Times New Roman"/>
          <w:b/>
          <w:bCs/>
          <w:sz w:val="40"/>
          <w:szCs w:val="40"/>
          <w:lang w:val="en-IN"/>
        </w:rPr>
        <w:t xml:space="preserve">Associated Cost </w:t>
      </w:r>
    </w:p>
    <w:p w14:paraId="114E6046" w14:textId="77777777" w:rsidR="00D96828" w:rsidRPr="00D96828" w:rsidRDefault="00D96828" w:rsidP="00D96828">
      <w:pPr>
        <w:spacing w:after="160" w:line="256" w:lineRule="auto"/>
        <w:rPr>
          <w:rFonts w:ascii="Century Schoolbook" w:eastAsia="Calibri" w:hAnsi="Century Schoolbook" w:cs="Times New Roman"/>
          <w:sz w:val="28"/>
          <w:szCs w:val="28"/>
          <w:lang w:val="en-IN"/>
        </w:rPr>
      </w:pPr>
      <w:r w:rsidRPr="00D96828">
        <w:rPr>
          <w:rFonts w:ascii="Century Schoolbook" w:eastAsia="Calibri" w:hAnsi="Century Schoolbook" w:cs="Times New Roman"/>
          <w:sz w:val="28"/>
          <w:szCs w:val="28"/>
          <w:lang w:val="en-IN"/>
        </w:rPr>
        <w:t xml:space="preserve">Financial instruments like Options come with a cost attached to it known as Options Premium. If the underlying asset is capable of higher volatility or price </w:t>
      </w:r>
      <w:r w:rsidRPr="00D96828">
        <w:rPr>
          <w:rFonts w:ascii="Century Schoolbook" w:eastAsia="Calibri" w:hAnsi="Century Schoolbook" w:cs="Times New Roman"/>
          <w:sz w:val="28"/>
          <w:szCs w:val="28"/>
          <w:lang w:val="en-IN"/>
        </w:rPr>
        <w:lastRenderedPageBreak/>
        <w:t xml:space="preserve">movements, the option is considered as riskier and thus the premium would be higher. On the contrary, a more stable asset which is relatively stable on the daily basis is less expensive. </w:t>
      </w:r>
    </w:p>
    <w:p w14:paraId="06D00F56" w14:textId="77777777" w:rsidR="00D96828" w:rsidRPr="00D96828" w:rsidRDefault="00D96828" w:rsidP="00D96828">
      <w:pPr>
        <w:spacing w:after="160" w:line="256" w:lineRule="auto"/>
        <w:rPr>
          <w:rFonts w:ascii="Century Schoolbook" w:eastAsia="Calibri" w:hAnsi="Century Schoolbook" w:cs="Times New Roman"/>
          <w:sz w:val="28"/>
          <w:szCs w:val="28"/>
          <w:lang w:val="en-IN"/>
        </w:rPr>
      </w:pPr>
      <w:r w:rsidRPr="00D96828">
        <w:rPr>
          <w:rFonts w:ascii="Century Schoolbook" w:eastAsia="Calibri" w:hAnsi="Century Schoolbook" w:cs="Times New Roman"/>
          <w:sz w:val="28"/>
          <w:szCs w:val="28"/>
          <w:lang w:val="en-IN"/>
        </w:rPr>
        <w:t>This premium is paid by the bearer of the option to the writer of the option. This is because the bearer holds the right to exercise the option on the maturity date depending on the price at that time. Thus he is supposed to pay a charge as premium to the writer, which acts as a security for the risk taken by him.</w:t>
      </w:r>
    </w:p>
    <w:p w14:paraId="76E908AA" w14:textId="77777777" w:rsidR="00D96828" w:rsidRPr="00D96828" w:rsidRDefault="00D96828" w:rsidP="00D96828">
      <w:pPr>
        <w:spacing w:after="160" w:line="256" w:lineRule="auto"/>
        <w:rPr>
          <w:rFonts w:ascii="Century Schoolbook" w:eastAsia="Calibri" w:hAnsi="Century Schoolbook" w:cs="Times New Roman"/>
          <w:sz w:val="28"/>
          <w:szCs w:val="28"/>
          <w:lang w:val="en-IN"/>
        </w:rPr>
      </w:pPr>
    </w:p>
    <w:p w14:paraId="64FE6B53" w14:textId="77777777" w:rsidR="00D96828" w:rsidRPr="00D96828" w:rsidRDefault="00D96828" w:rsidP="00D96828">
      <w:pPr>
        <w:spacing w:after="160" w:line="256" w:lineRule="auto"/>
        <w:rPr>
          <w:rFonts w:ascii="Century Schoolbook" w:eastAsia="Calibri" w:hAnsi="Century Schoolbook" w:cs="Times New Roman"/>
          <w:b/>
          <w:bCs/>
          <w:sz w:val="40"/>
          <w:szCs w:val="40"/>
          <w:lang w:val="en-IN"/>
        </w:rPr>
      </w:pPr>
      <w:r w:rsidRPr="00D96828">
        <w:rPr>
          <w:rFonts w:ascii="Century Schoolbook" w:eastAsia="Calibri" w:hAnsi="Century Schoolbook" w:cs="Times New Roman"/>
          <w:b/>
          <w:bCs/>
          <w:sz w:val="40"/>
          <w:szCs w:val="40"/>
          <w:lang w:val="en-IN"/>
        </w:rPr>
        <w:t>Hedging using Put Option</w:t>
      </w:r>
    </w:p>
    <w:p w14:paraId="0F683BE0" w14:textId="77777777" w:rsidR="00D96828" w:rsidRPr="00D96828" w:rsidRDefault="00D96828" w:rsidP="00D96828">
      <w:pPr>
        <w:spacing w:after="160" w:line="256" w:lineRule="auto"/>
        <w:rPr>
          <w:rFonts w:ascii="Century Schoolbook" w:eastAsia="Calibri" w:hAnsi="Century Schoolbook" w:cs="Times New Roman"/>
          <w:sz w:val="28"/>
          <w:szCs w:val="28"/>
          <w:lang w:val="en-IN"/>
        </w:rPr>
      </w:pPr>
      <w:r w:rsidRPr="00D96828">
        <w:rPr>
          <w:rFonts w:ascii="Century Schoolbook" w:eastAsia="Calibri" w:hAnsi="Century Schoolbook" w:cs="Times New Roman"/>
          <w:sz w:val="28"/>
          <w:szCs w:val="28"/>
          <w:lang w:val="en-IN"/>
        </w:rPr>
        <w:t>By using a put option, the company or the investors can sell the underlying asset at a particular price on a predetermined future date.</w:t>
      </w:r>
    </w:p>
    <w:p w14:paraId="2CCDC95B" w14:textId="77777777" w:rsidR="00D96828" w:rsidRPr="00D96828" w:rsidRDefault="00D96828" w:rsidP="00D96828">
      <w:pPr>
        <w:spacing w:before="100" w:beforeAutospacing="1" w:after="100" w:afterAutospacing="1"/>
        <w:rPr>
          <w:rFonts w:ascii="Century Schoolbook" w:eastAsia="Times New Roman" w:hAnsi="Century Schoolbook" w:cs="Times New Roman"/>
          <w:sz w:val="28"/>
          <w:szCs w:val="28"/>
          <w:lang w:val="en-IN" w:eastAsia="en-IN"/>
        </w:rPr>
      </w:pPr>
      <w:r w:rsidRPr="00D96828">
        <w:rPr>
          <w:rFonts w:ascii="Century Schoolbook" w:eastAsia="Times New Roman" w:hAnsi="Century Schoolbook" w:cs="Times New Roman"/>
          <w:sz w:val="28"/>
          <w:szCs w:val="28"/>
          <w:lang w:val="en-IN" w:eastAsia="en-IN"/>
        </w:rPr>
        <w:t xml:space="preserve">Mr X buys </w:t>
      </w:r>
      <w:bookmarkStart w:id="0" w:name="_Hlk86791277"/>
      <w:r w:rsidRPr="00D96828">
        <w:rPr>
          <w:rFonts w:ascii="Century Schoolbook" w:eastAsia="Times New Roman" w:hAnsi="Century Schoolbook" w:cs="Times New Roman"/>
          <w:sz w:val="28"/>
          <w:szCs w:val="28"/>
          <w:lang w:val="en-IN" w:eastAsia="en-IN"/>
        </w:rPr>
        <w:t>shares of Apple</w:t>
      </w:r>
      <w:bookmarkEnd w:id="0"/>
      <w:r w:rsidRPr="00D96828">
        <w:rPr>
          <w:rFonts w:ascii="Century Schoolbook" w:eastAsia="Times New Roman" w:hAnsi="Century Schoolbook" w:cs="Times New Roman"/>
          <w:sz w:val="28"/>
          <w:szCs w:val="28"/>
          <w:lang w:val="en-IN" w:eastAsia="en-IN"/>
        </w:rPr>
        <w:t xml:space="preserve"> at $150 per share as he assumed that the price of shares of Apple will increase, but to protect himself from the fall in price of shares of Apple in a short period of time, Mr X can buy put option by paying a small fee of $5 to guarantee that he can exercise his right and sell the stock at $140 after 3 months. </w:t>
      </w:r>
    </w:p>
    <w:p w14:paraId="6DB27EC0" w14:textId="77777777" w:rsidR="00D96828" w:rsidRPr="00D96828" w:rsidRDefault="00D96828" w:rsidP="00D96828">
      <w:pPr>
        <w:spacing w:before="100" w:beforeAutospacing="1" w:after="100" w:afterAutospacing="1"/>
        <w:rPr>
          <w:rFonts w:ascii="Century Schoolbook" w:eastAsia="Times New Roman" w:hAnsi="Century Schoolbook" w:cs="Times New Roman"/>
          <w:sz w:val="28"/>
          <w:szCs w:val="28"/>
          <w:lang w:val="en-IN" w:eastAsia="en-IN"/>
        </w:rPr>
      </w:pPr>
      <w:r w:rsidRPr="00D96828">
        <w:rPr>
          <w:rFonts w:ascii="Century Schoolbook" w:eastAsia="Times New Roman" w:hAnsi="Century Schoolbook" w:cs="Times New Roman"/>
          <w:sz w:val="28"/>
          <w:szCs w:val="28"/>
          <w:lang w:val="en-IN" w:eastAsia="en-IN"/>
        </w:rPr>
        <w:t>If in three months the value of shares of Apple increased to Rs175, then Mr X will not exercise his put option and will lose $5 and will earn $25 and hence earn a net of $20. However, if in three months if the value of shares of Apple decreases to $125, then Mr X can sell shares of Apple at $140. With the put option, Mr X limited his losses to $10 + the fee of $5 hence limited his total loss per share to $15. Without the put option, Mr X would have lost $25. Now, no matter the price of the stock, the maximum loss of Mr X would be $15.</w:t>
      </w:r>
    </w:p>
    <w:p w14:paraId="73B56BA8" w14:textId="77777777" w:rsidR="00D96828" w:rsidRPr="00D96828" w:rsidRDefault="00D96828" w:rsidP="00D96828">
      <w:pPr>
        <w:spacing w:before="100" w:beforeAutospacing="1" w:after="100" w:afterAutospacing="1"/>
        <w:rPr>
          <w:rFonts w:ascii="Times New Roman" w:eastAsia="Times New Roman" w:hAnsi="Times New Roman" w:cs="Times New Roman"/>
          <w:sz w:val="36"/>
          <w:szCs w:val="36"/>
          <w:lang w:val="en-IN" w:eastAsia="en-IN"/>
        </w:rPr>
      </w:pPr>
      <w:r w:rsidRPr="00D96828">
        <w:rPr>
          <w:rFonts w:ascii="Times New Roman" w:eastAsia="Times New Roman" w:hAnsi="Times New Roman" w:cs="Times New Roman"/>
          <w:noProof/>
          <w:sz w:val="36"/>
          <w:szCs w:val="36"/>
          <w:lang w:val="en-IN" w:eastAsia="en-IN"/>
        </w:rPr>
        <w:lastRenderedPageBreak/>
        <w:drawing>
          <wp:inline distT="0" distB="0" distL="0" distR="0" wp14:anchorId="55071579" wp14:editId="0BCF9D4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EFF90E" w14:textId="77777777" w:rsidR="00D96828" w:rsidRPr="00D96828" w:rsidRDefault="00D96828" w:rsidP="00D96828">
      <w:pPr>
        <w:spacing w:after="160" w:line="256" w:lineRule="auto"/>
        <w:rPr>
          <w:rFonts w:ascii="Century Schoolbook" w:eastAsia="Calibri" w:hAnsi="Century Schoolbook" w:cs="Times New Roman"/>
          <w:sz w:val="28"/>
          <w:szCs w:val="28"/>
          <w:lang w:val="en-IN"/>
        </w:rPr>
      </w:pPr>
      <w:r w:rsidRPr="00D96828">
        <w:rPr>
          <w:rFonts w:ascii="Century Schoolbook" w:eastAsia="Calibri" w:hAnsi="Century Schoolbook" w:cs="Times New Roman"/>
          <w:sz w:val="28"/>
          <w:szCs w:val="28"/>
          <w:lang w:val="en-IN"/>
        </w:rPr>
        <w:t xml:space="preserve"> </w:t>
      </w:r>
    </w:p>
    <w:p w14:paraId="3E324CA7" w14:textId="77777777" w:rsidR="00D96828" w:rsidRPr="00D96828" w:rsidRDefault="00D96828" w:rsidP="00D96828">
      <w:pPr>
        <w:spacing w:after="160" w:line="256" w:lineRule="auto"/>
        <w:rPr>
          <w:rFonts w:ascii="Century Schoolbook" w:eastAsia="Calibri" w:hAnsi="Century Schoolbook" w:cs="Times New Roman"/>
          <w:b/>
          <w:bCs/>
          <w:sz w:val="40"/>
          <w:szCs w:val="40"/>
          <w:lang w:val="en-IN"/>
        </w:rPr>
      </w:pPr>
      <w:r w:rsidRPr="00D96828">
        <w:rPr>
          <w:rFonts w:ascii="Century Schoolbook" w:eastAsia="Calibri" w:hAnsi="Century Schoolbook" w:cs="Times New Roman"/>
          <w:b/>
          <w:bCs/>
          <w:sz w:val="40"/>
          <w:szCs w:val="40"/>
          <w:lang w:val="en-IN"/>
        </w:rPr>
        <w:t>Hedging using Call Option</w:t>
      </w:r>
    </w:p>
    <w:p w14:paraId="2AB36FD9" w14:textId="77777777" w:rsidR="00D96828" w:rsidRPr="00D96828" w:rsidRDefault="00D96828" w:rsidP="00D96828">
      <w:pPr>
        <w:spacing w:before="100" w:beforeAutospacing="1" w:after="100" w:afterAutospacing="1"/>
        <w:rPr>
          <w:rFonts w:ascii="Century Schoolbook" w:eastAsia="Times New Roman" w:hAnsi="Century Schoolbook" w:cs="Times New Roman"/>
          <w:sz w:val="28"/>
          <w:szCs w:val="28"/>
          <w:lang w:val="en-IN" w:eastAsia="en-IN"/>
        </w:rPr>
      </w:pPr>
      <w:r w:rsidRPr="00D96828">
        <w:rPr>
          <w:rFonts w:ascii="Century Schoolbook" w:eastAsia="Times New Roman" w:hAnsi="Century Schoolbook" w:cs="Times New Roman"/>
          <w:sz w:val="28"/>
          <w:szCs w:val="28"/>
          <w:lang w:val="en-IN" w:eastAsia="en-IN"/>
        </w:rPr>
        <w:t xml:space="preserve">By using a call option, the company or the investors can buy an underlying asset at a particular price at a predetermined future date. </w:t>
      </w:r>
    </w:p>
    <w:p w14:paraId="40D68EC1" w14:textId="77777777" w:rsidR="00D96828" w:rsidRPr="00D96828" w:rsidRDefault="00D96828" w:rsidP="00D96828">
      <w:pPr>
        <w:spacing w:before="100" w:beforeAutospacing="1" w:after="100" w:afterAutospacing="1"/>
        <w:rPr>
          <w:rFonts w:ascii="Century Schoolbook" w:eastAsia="Times New Roman" w:hAnsi="Century Schoolbook" w:cs="Times New Roman"/>
          <w:sz w:val="28"/>
          <w:szCs w:val="28"/>
          <w:lang w:val="en-IN" w:eastAsia="en-IN"/>
        </w:rPr>
      </w:pPr>
      <w:r w:rsidRPr="00D96828">
        <w:rPr>
          <w:rFonts w:ascii="Century Schoolbook" w:eastAsia="Times New Roman" w:hAnsi="Century Schoolbook" w:cs="Times New Roman"/>
          <w:sz w:val="28"/>
          <w:szCs w:val="28"/>
          <w:lang w:val="en-IN" w:eastAsia="en-IN"/>
        </w:rPr>
        <w:t>A manufacturing firm XYZ Ltd. requires 100 tonnes of Copper after 3 months. The analysts at XYZ Ltd. expects a rise in price of Copper in the coming months and wishes to lock in its price that they will pay right away while making their budget. The current price of the copper is $800 per tonne, XYZ buys Call Option at a premium of $25 with strike price of $900 per tonne expiring after 3 months. This gives XYZ the rights to buy the underlying asset at the fixed price.</w:t>
      </w:r>
    </w:p>
    <w:p w14:paraId="022F616D" w14:textId="77777777" w:rsidR="00D96828" w:rsidRPr="00D96828" w:rsidRDefault="00D96828" w:rsidP="00D96828">
      <w:pPr>
        <w:spacing w:before="100" w:beforeAutospacing="1" w:after="100" w:afterAutospacing="1"/>
        <w:rPr>
          <w:rFonts w:ascii="Century Schoolbook" w:eastAsia="Times New Roman" w:hAnsi="Century Schoolbook" w:cs="Times New Roman"/>
          <w:sz w:val="28"/>
          <w:szCs w:val="28"/>
          <w:lang w:val="en-IN" w:eastAsia="en-IN"/>
        </w:rPr>
      </w:pPr>
      <w:r w:rsidRPr="00D96828">
        <w:rPr>
          <w:rFonts w:ascii="Century Schoolbook" w:eastAsia="Times New Roman" w:hAnsi="Century Schoolbook" w:cs="Times New Roman"/>
          <w:sz w:val="28"/>
          <w:szCs w:val="28"/>
          <w:lang w:val="en-IN" w:eastAsia="en-IN"/>
        </w:rPr>
        <w:t>If the price of 1 tonne of Copper after 3 months is greater than $900, XYZ will exercise its right to buy and thus save itself from the sudden price movement. Whereas, if the price of 1 tonne of Copper is below $900 XYZ will not exercise its right to buy and thus forego the premium paid and purchase the asset at market value.</w:t>
      </w:r>
    </w:p>
    <w:p w14:paraId="6EB947DF" w14:textId="77777777" w:rsidR="00D96828" w:rsidRPr="00D96828" w:rsidRDefault="00D96828" w:rsidP="00D96828">
      <w:pPr>
        <w:spacing w:after="160" w:line="256" w:lineRule="auto"/>
        <w:rPr>
          <w:rFonts w:ascii="Century Schoolbook" w:eastAsia="Calibri" w:hAnsi="Century Schoolbook" w:cs="Times New Roman"/>
          <w:sz w:val="28"/>
          <w:szCs w:val="28"/>
          <w:lang w:val="en-IN"/>
        </w:rPr>
      </w:pPr>
      <w:r w:rsidRPr="00D96828">
        <w:rPr>
          <w:rFonts w:ascii="Century Schoolbook" w:eastAsia="Calibri" w:hAnsi="Century Schoolbook" w:cs="Times New Roman"/>
          <w:noProof/>
          <w:sz w:val="28"/>
          <w:szCs w:val="28"/>
          <w:lang w:val="en-IN"/>
        </w:rPr>
        <w:lastRenderedPageBreak/>
        <w:drawing>
          <wp:inline distT="0" distB="0" distL="0" distR="0" wp14:anchorId="36D04F02" wp14:editId="7073C063">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BA9FC8" w14:textId="2FC01F56" w:rsidR="0048120C" w:rsidRDefault="0048120C" w:rsidP="00D96828">
      <w:pPr>
        <w:pStyle w:val="GraphicAnchor"/>
      </w:pPr>
    </w:p>
    <w:sectPr w:rsidR="0048120C" w:rsidSect="00111D69">
      <w:footerReference w:type="even" r:id="rId13"/>
      <w:footerReference w:type="default" r:id="rId14"/>
      <w:pgSz w:w="12240" w:h="15840" w:code="1"/>
      <w:pgMar w:top="720" w:right="720" w:bottom="720" w:left="720" w:header="709" w:footer="709"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7CAB9" w14:textId="77777777" w:rsidR="00D96828" w:rsidRDefault="00D96828" w:rsidP="00E74B29">
      <w:r>
        <w:separator/>
      </w:r>
    </w:p>
  </w:endnote>
  <w:endnote w:type="continuationSeparator" w:id="0">
    <w:p w14:paraId="67ADA96F" w14:textId="77777777" w:rsidR="00D96828" w:rsidRDefault="00D96828"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Schoolbook">
    <w:altName w:val="Century Schoolbook"/>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936648"/>
      <w:docPartObj>
        <w:docPartGallery w:val="Page Numbers (Bottom of Page)"/>
        <w:docPartUnique/>
      </w:docPartObj>
    </w:sdtPr>
    <w:sdtEndPr>
      <w:rPr>
        <w:rStyle w:val="PageNumber"/>
      </w:rPr>
    </w:sdtEndPr>
    <w:sdtContent>
      <w:p w14:paraId="0997B6B3" w14:textId="77777777" w:rsidR="00E74B29" w:rsidRDefault="00E74B29" w:rsidP="006709F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48B01F" w14:textId="77777777" w:rsidR="00E74B29" w:rsidRDefault="00E74B29" w:rsidP="00670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21037" w14:textId="77777777" w:rsidR="00E74B29" w:rsidRDefault="00E74B29" w:rsidP="006709F1">
    <w:pPr>
      <w:pStyle w:val="Footer"/>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79"/>
      <w:gridCol w:w="5395"/>
      <w:gridCol w:w="3237"/>
      <w:gridCol w:w="1079"/>
    </w:tblGrid>
    <w:tr w:rsidR="00E74B29" w14:paraId="72A72E11" w14:textId="77777777" w:rsidTr="006709F1">
      <w:tc>
        <w:tcPr>
          <w:tcW w:w="1079" w:type="dxa"/>
        </w:tcPr>
        <w:p w14:paraId="45A4C98C" w14:textId="77777777" w:rsidR="00E74B29" w:rsidRPr="00E74B29" w:rsidRDefault="00E74B29" w:rsidP="006709F1">
          <w:pPr>
            <w:pStyle w:val="Footer"/>
          </w:pPr>
        </w:p>
      </w:tc>
      <w:tc>
        <w:tcPr>
          <w:tcW w:w="5395" w:type="dxa"/>
        </w:tcPr>
        <w:p w14:paraId="5DD4E935" w14:textId="77777777" w:rsidR="00E74B29" w:rsidRPr="00874FE7" w:rsidRDefault="00AE6B95" w:rsidP="006709F1">
          <w:pPr>
            <w:pStyle w:val="Footer"/>
          </w:pPr>
          <w:sdt>
            <w:sdtPr>
              <w:id w:val="707152945"/>
              <w:placeholder>
                <w:docPart w:val="04F96C54F7BC4B9B857E43290BC4C03F"/>
              </w:placeholder>
              <w:temporary/>
              <w:showingPlcHdr/>
              <w15:appearance w15:val="hidden"/>
            </w:sdtPr>
            <w:sdtEndPr/>
            <w:sdtContent>
              <w:r w:rsidR="00837914" w:rsidRPr="006709F1">
                <w:t>REPORT TITLE</w:t>
              </w:r>
            </w:sdtContent>
          </w:sdt>
        </w:p>
      </w:tc>
      <w:tc>
        <w:tcPr>
          <w:tcW w:w="3237" w:type="dxa"/>
        </w:tcPr>
        <w:sdt>
          <w:sdtPr>
            <w:rPr>
              <w:rStyle w:val="PageNumber"/>
            </w:rPr>
            <w:id w:val="-1206949233"/>
            <w:docPartObj>
              <w:docPartGallery w:val="Page Numbers (Bottom of Page)"/>
              <w:docPartUnique/>
            </w:docPartObj>
          </w:sdtPr>
          <w:sdtEndPr>
            <w:rPr>
              <w:rStyle w:val="PageNumber"/>
            </w:rPr>
          </w:sdtEndPr>
          <w:sdtContent>
            <w:p w14:paraId="4C037EEE" w14:textId="77777777" w:rsidR="00E74B29" w:rsidRPr="00E74B29" w:rsidRDefault="00E74B29" w:rsidP="006709F1">
              <w:pPr>
                <w:pStyle w:val="Footer"/>
                <w:jc w:val="right"/>
              </w:pPr>
              <w:r w:rsidRPr="00E74B29">
                <w:t xml:space="preserve">PAGE </w:t>
              </w:r>
              <w:r w:rsidRPr="00E74B29">
                <w:fldChar w:fldCharType="begin"/>
              </w:r>
              <w:r w:rsidRPr="00E74B29">
                <w:instrText xml:space="preserve"> PAGE </w:instrText>
              </w:r>
              <w:r w:rsidRPr="00E74B29">
                <w:fldChar w:fldCharType="separate"/>
              </w:r>
              <w:r w:rsidR="00837914">
                <w:rPr>
                  <w:noProof/>
                </w:rPr>
                <w:t>4</w:t>
              </w:r>
              <w:r w:rsidRPr="00E74B29">
                <w:fldChar w:fldCharType="end"/>
              </w:r>
            </w:p>
          </w:sdtContent>
        </w:sdt>
      </w:tc>
      <w:tc>
        <w:tcPr>
          <w:tcW w:w="1079" w:type="dxa"/>
        </w:tcPr>
        <w:p w14:paraId="3D2940C9" w14:textId="77777777" w:rsidR="00E74B29" w:rsidRPr="00E74B29" w:rsidRDefault="00E74B29" w:rsidP="006709F1">
          <w:pPr>
            <w:pStyle w:val="Footer"/>
          </w:pPr>
        </w:p>
      </w:tc>
    </w:tr>
  </w:tbl>
  <w:p w14:paraId="129F3438" w14:textId="77777777" w:rsidR="00E74B29" w:rsidRDefault="00E74B29" w:rsidP="00670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CEAF8" w14:textId="77777777" w:rsidR="00D96828" w:rsidRDefault="00D96828" w:rsidP="00E74B29">
      <w:r>
        <w:separator/>
      </w:r>
    </w:p>
  </w:footnote>
  <w:footnote w:type="continuationSeparator" w:id="0">
    <w:p w14:paraId="3B6E3649" w14:textId="77777777" w:rsidR="00D96828" w:rsidRDefault="00D96828"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70CF"/>
    <w:multiLevelType w:val="hybridMultilevel"/>
    <w:tmpl w:val="70B0A7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3E9010D"/>
    <w:multiLevelType w:val="hybridMultilevel"/>
    <w:tmpl w:val="FC6A13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5A86D41"/>
    <w:multiLevelType w:val="hybridMultilevel"/>
    <w:tmpl w:val="26CCA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828"/>
    <w:rsid w:val="00086FA5"/>
    <w:rsid w:val="000E4641"/>
    <w:rsid w:val="00111D69"/>
    <w:rsid w:val="00151F66"/>
    <w:rsid w:val="00177F8D"/>
    <w:rsid w:val="00185F4A"/>
    <w:rsid w:val="002D2200"/>
    <w:rsid w:val="0040564B"/>
    <w:rsid w:val="0048120C"/>
    <w:rsid w:val="004909D9"/>
    <w:rsid w:val="00521481"/>
    <w:rsid w:val="00665110"/>
    <w:rsid w:val="006709F1"/>
    <w:rsid w:val="006C60E6"/>
    <w:rsid w:val="00837914"/>
    <w:rsid w:val="00874FE7"/>
    <w:rsid w:val="00952F7D"/>
    <w:rsid w:val="0095496A"/>
    <w:rsid w:val="009A38BA"/>
    <w:rsid w:val="00AE6B95"/>
    <w:rsid w:val="00B43E11"/>
    <w:rsid w:val="00C755AB"/>
    <w:rsid w:val="00D43125"/>
    <w:rsid w:val="00D66A3A"/>
    <w:rsid w:val="00D96828"/>
    <w:rsid w:val="00DF198B"/>
    <w:rsid w:val="00E74B29"/>
    <w:rsid w:val="00F50791"/>
    <w:rsid w:val="00FB2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832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709F1"/>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111D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ruvi%20dattani\AppData\Roaming\Microsoft\Templates\Modern%20student%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Final Payout at various prices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Net Profit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Sheet1!$A$2:$A$11</c:f>
              <c:numCache>
                <c:formatCode>General</c:formatCode>
                <c:ptCount val="10"/>
                <c:pt idx="0">
                  <c:v>100</c:v>
                </c:pt>
                <c:pt idx="1">
                  <c:v>110</c:v>
                </c:pt>
                <c:pt idx="2">
                  <c:v>120</c:v>
                </c:pt>
                <c:pt idx="3">
                  <c:v>130</c:v>
                </c:pt>
                <c:pt idx="4">
                  <c:v>140</c:v>
                </c:pt>
                <c:pt idx="5">
                  <c:v>150</c:v>
                </c:pt>
                <c:pt idx="6">
                  <c:v>160</c:v>
                </c:pt>
                <c:pt idx="7">
                  <c:v>170</c:v>
                </c:pt>
                <c:pt idx="8">
                  <c:v>180</c:v>
                </c:pt>
                <c:pt idx="9">
                  <c:v>190</c:v>
                </c:pt>
              </c:numCache>
            </c:numRef>
          </c:cat>
          <c:val>
            <c:numRef>
              <c:f>Sheet1!$B$2:$B$11</c:f>
              <c:numCache>
                <c:formatCode>General</c:formatCode>
                <c:ptCount val="10"/>
                <c:pt idx="0">
                  <c:v>-15</c:v>
                </c:pt>
                <c:pt idx="1">
                  <c:v>-15</c:v>
                </c:pt>
                <c:pt idx="2">
                  <c:v>-15</c:v>
                </c:pt>
                <c:pt idx="3">
                  <c:v>-15</c:v>
                </c:pt>
                <c:pt idx="4">
                  <c:v>-15</c:v>
                </c:pt>
                <c:pt idx="5">
                  <c:v>-5</c:v>
                </c:pt>
                <c:pt idx="6">
                  <c:v>5</c:v>
                </c:pt>
                <c:pt idx="7">
                  <c:v>15</c:v>
                </c:pt>
                <c:pt idx="8">
                  <c:v>25</c:v>
                </c:pt>
                <c:pt idx="9">
                  <c:v>35</c:v>
                </c:pt>
              </c:numCache>
            </c:numRef>
          </c:val>
          <c:smooth val="0"/>
          <c:extLst>
            <c:ext xmlns:c16="http://schemas.microsoft.com/office/drawing/2014/chart" uri="{C3380CC4-5D6E-409C-BE32-E72D297353CC}">
              <c16:uniqueId val="{00000000-3501-4BBA-A68C-48C9CD50ABBE}"/>
            </c:ext>
          </c:extLst>
        </c:ser>
        <c:dLbls>
          <c:dLblPos val="ctr"/>
          <c:showLegendKey val="0"/>
          <c:showVal val="1"/>
          <c:showCatName val="0"/>
          <c:showSerName val="0"/>
          <c:showPercent val="0"/>
          <c:showBubbleSize val="0"/>
        </c:dLbls>
        <c:smooth val="0"/>
        <c:axId val="2046579488"/>
        <c:axId val="2046581984"/>
      </c:lineChart>
      <c:catAx>
        <c:axId val="204657948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sz="1050"/>
                  <a:t>Stock Price</a:t>
                </a:r>
                <a:endParaRPr lang="en-IN"/>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46581984"/>
        <c:crosses val="autoZero"/>
        <c:auto val="1"/>
        <c:lblAlgn val="ctr"/>
        <c:lblOffset val="100"/>
        <c:noMultiLvlLbl val="0"/>
      </c:catAx>
      <c:valAx>
        <c:axId val="204658198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sz="1050"/>
                  <a:t>Profit</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4657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sz="1600"/>
              <a:t>Payoffs at different Market Prices</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4925" cap="rnd">
              <a:solidFill>
                <a:schemeClr val="accent1"/>
              </a:solidFill>
            </a:ln>
            <a:effectLst>
              <a:outerShdw blurRad="50800" dist="38100" dir="2700000" algn="tl" rotWithShape="0">
                <a:prstClr val="black">
                  <a:alpha val="40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Sheet1!$A$2:$A$11</c:f>
              <c:numCache>
                <c:formatCode>General</c:formatCode>
                <c:ptCount val="10"/>
                <c:pt idx="0">
                  <c:v>800</c:v>
                </c:pt>
                <c:pt idx="1">
                  <c:v>820</c:v>
                </c:pt>
                <c:pt idx="2">
                  <c:v>840</c:v>
                </c:pt>
                <c:pt idx="3">
                  <c:v>860</c:v>
                </c:pt>
                <c:pt idx="4">
                  <c:v>880</c:v>
                </c:pt>
                <c:pt idx="5">
                  <c:v>900</c:v>
                </c:pt>
                <c:pt idx="6">
                  <c:v>920</c:v>
                </c:pt>
                <c:pt idx="7">
                  <c:v>940</c:v>
                </c:pt>
                <c:pt idx="8">
                  <c:v>960</c:v>
                </c:pt>
                <c:pt idx="9">
                  <c:v>980</c:v>
                </c:pt>
              </c:numCache>
            </c:numRef>
          </c:cat>
          <c:val>
            <c:numRef>
              <c:f>Sheet1!$B$2:$B$11</c:f>
              <c:numCache>
                <c:formatCode>General</c:formatCode>
                <c:ptCount val="10"/>
                <c:pt idx="0">
                  <c:v>825</c:v>
                </c:pt>
                <c:pt idx="1">
                  <c:v>845</c:v>
                </c:pt>
                <c:pt idx="2">
                  <c:v>865</c:v>
                </c:pt>
                <c:pt idx="3">
                  <c:v>885</c:v>
                </c:pt>
                <c:pt idx="4">
                  <c:v>905</c:v>
                </c:pt>
                <c:pt idx="5">
                  <c:v>925</c:v>
                </c:pt>
                <c:pt idx="6">
                  <c:v>925</c:v>
                </c:pt>
                <c:pt idx="7">
                  <c:v>925</c:v>
                </c:pt>
                <c:pt idx="8">
                  <c:v>925</c:v>
                </c:pt>
                <c:pt idx="9">
                  <c:v>925</c:v>
                </c:pt>
              </c:numCache>
            </c:numRef>
          </c:val>
          <c:smooth val="0"/>
          <c:extLst>
            <c:ext xmlns:c16="http://schemas.microsoft.com/office/drawing/2014/chart" uri="{C3380CC4-5D6E-409C-BE32-E72D297353CC}">
              <c16:uniqueId val="{00000000-F64C-456C-BDA2-965BF8E94F14}"/>
            </c:ext>
          </c:extLst>
        </c:ser>
        <c:dLbls>
          <c:dLblPos val="ctr"/>
          <c:showLegendKey val="0"/>
          <c:showVal val="1"/>
          <c:showCatName val="0"/>
          <c:showSerName val="0"/>
          <c:showPercent val="0"/>
          <c:showBubbleSize val="0"/>
        </c:dLbls>
        <c:smooth val="0"/>
        <c:axId val="1666062799"/>
        <c:axId val="1666063215"/>
      </c:lineChart>
      <c:catAx>
        <c:axId val="166606279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IN"/>
                  <a:t>MARKET PRICE OF COPPER ($) PER TONNE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66063215"/>
        <c:crosses val="autoZero"/>
        <c:auto val="1"/>
        <c:lblAlgn val="ctr"/>
        <c:lblOffset val="100"/>
        <c:noMultiLvlLbl val="0"/>
      </c:catAx>
      <c:valAx>
        <c:axId val="1666063215"/>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IN"/>
                  <a:t>TOTALL PAYOFF</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66062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CCB4B7C65E487F8024D3E817EAEDC0"/>
        <w:category>
          <w:name w:val="General"/>
          <w:gallery w:val="placeholder"/>
        </w:category>
        <w:types>
          <w:type w:val="bbPlcHdr"/>
        </w:types>
        <w:behaviors>
          <w:behavior w:val="content"/>
        </w:behaviors>
        <w:guid w:val="{D443A943-EC0A-4AF1-B04A-EBB3B27376D7}"/>
      </w:docPartPr>
      <w:docPartBody>
        <w:p w:rsidR="00000000" w:rsidRDefault="002112D7">
          <w:pPr>
            <w:pStyle w:val="0DCCB4B7C65E487F8024D3E817EAEDC0"/>
          </w:pPr>
          <w:r w:rsidRPr="00DF198B">
            <w:t>—</w:t>
          </w:r>
        </w:p>
      </w:docPartBody>
    </w:docPart>
    <w:docPart>
      <w:docPartPr>
        <w:name w:val="04F96C54F7BC4B9B857E43290BC4C03F"/>
        <w:category>
          <w:name w:val="General"/>
          <w:gallery w:val="placeholder"/>
        </w:category>
        <w:types>
          <w:type w:val="bbPlcHdr"/>
        </w:types>
        <w:behaviors>
          <w:behavior w:val="content"/>
        </w:behaviors>
        <w:guid w:val="{CBD6500C-BDCD-4CBF-875A-F8D28B3A55AD}"/>
      </w:docPartPr>
      <w:docPartBody>
        <w:p w:rsidR="00000000" w:rsidRDefault="002112D7">
          <w:pPr>
            <w:pStyle w:val="04F96C54F7BC4B9B857E43290BC4C03F"/>
          </w:pPr>
          <w:r w:rsidRPr="0048120C">
            <w:t>Lorem Ipsum is simply dummy text of the printing and typesetting industry.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Schoolbook">
    <w:altName w:val="Century Schoolbook"/>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F8FE51DC754CCFB1643D54C24AD694">
    <w:name w:val="64F8FE51DC754CCFB1643D54C24AD694"/>
  </w:style>
  <w:style w:type="paragraph" w:customStyle="1" w:styleId="DDAD8747DC714A81BB965F19488B33E0">
    <w:name w:val="DDAD8747DC714A81BB965F19488B33E0"/>
  </w:style>
  <w:style w:type="paragraph" w:customStyle="1" w:styleId="B9E47106EDB64C19B3E8ABFCC006AE33">
    <w:name w:val="B9E47106EDB64C19B3E8ABFCC006AE33"/>
  </w:style>
  <w:style w:type="paragraph" w:customStyle="1" w:styleId="4A4A3E0B4C344BC2BB4D5F70BF973403">
    <w:name w:val="4A4A3E0B4C344BC2BB4D5F70BF973403"/>
  </w:style>
  <w:style w:type="paragraph" w:customStyle="1" w:styleId="240E0399E9C74E5B9A389E146204C188">
    <w:name w:val="240E0399E9C74E5B9A389E146204C188"/>
  </w:style>
  <w:style w:type="paragraph" w:customStyle="1" w:styleId="0DCCB4B7C65E487F8024D3E817EAEDC0">
    <w:name w:val="0DCCB4B7C65E487F8024D3E817EAEDC0"/>
  </w:style>
  <w:style w:type="paragraph" w:customStyle="1" w:styleId="1865363C1E0D48DE87A648FD26BD4F05">
    <w:name w:val="1865363C1E0D48DE87A648FD26BD4F05"/>
  </w:style>
  <w:style w:type="paragraph" w:customStyle="1" w:styleId="D1D493A4D8DC461D9937BD88AEEEB4D2">
    <w:name w:val="D1D493A4D8DC461D9937BD88AEEEB4D2"/>
  </w:style>
  <w:style w:type="paragraph" w:customStyle="1" w:styleId="Text">
    <w:name w:val="Text"/>
    <w:basedOn w:val="Normal"/>
    <w:uiPriority w:val="5"/>
    <w:qFormat/>
    <w:pPr>
      <w:spacing w:after="0" w:line="240" w:lineRule="auto"/>
    </w:pPr>
    <w:rPr>
      <w:rFonts w:eastAsiaTheme="minorHAnsi"/>
      <w:sz w:val="28"/>
      <w:szCs w:val="28"/>
      <w:lang w:val="en-US" w:eastAsia="en-US"/>
    </w:rPr>
  </w:style>
  <w:style w:type="paragraph" w:customStyle="1" w:styleId="E7726DFB463A45BDB838BB6E51063778">
    <w:name w:val="E7726DFB463A45BDB838BB6E51063778"/>
  </w:style>
  <w:style w:type="paragraph" w:customStyle="1" w:styleId="1481C4F00733468DAB236703716CB542">
    <w:name w:val="1481C4F00733468DAB236703716CB542"/>
  </w:style>
  <w:style w:type="paragraph" w:customStyle="1" w:styleId="79B7961062F445E1BCB89C7F8C72231F">
    <w:name w:val="79B7961062F445E1BCB89C7F8C72231F"/>
  </w:style>
  <w:style w:type="paragraph" w:customStyle="1" w:styleId="FA9EB1841AE54FBC9634902AE2FD3BAD">
    <w:name w:val="FA9EB1841AE54FBC9634902AE2FD3BAD"/>
  </w:style>
  <w:style w:type="paragraph" w:customStyle="1" w:styleId="7854540AD36B4E7F9B9406C93B58EC8F">
    <w:name w:val="7854540AD36B4E7F9B9406C93B58EC8F"/>
  </w:style>
  <w:style w:type="paragraph" w:customStyle="1" w:styleId="DECB19DEEE5D415BB3D53EAAF4EF42AB">
    <w:name w:val="DECB19DEEE5D415BB3D53EAAF4EF42AB"/>
  </w:style>
  <w:style w:type="paragraph" w:customStyle="1" w:styleId="D524C627F1AD4125BCE8889AE88644EE">
    <w:name w:val="D524C627F1AD4125BCE8889AE88644EE"/>
  </w:style>
  <w:style w:type="paragraph" w:customStyle="1" w:styleId="04F96C54F7BC4B9B857E43290BC4C03F">
    <w:name w:val="04F96C54F7BC4B9B857E43290BC4C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word/theme/themeOverride1.xml><?xml version="1.0" encoding="utf-8"?>
<a:themeOverride xmlns:a="http://schemas.openxmlformats.org/drawingml/2006/main">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D3411A-7586-4E92-AE2C-577E571916D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5D670B6-EC8C-4A16-AA74-472978BEF741}">
  <ds:schemaRefs>
    <ds:schemaRef ds:uri="http://schemas.microsoft.com/sharepoint/v3/contenttype/forms"/>
  </ds:schemaRefs>
</ds:datastoreItem>
</file>

<file path=customXml/itemProps3.xml><?xml version="1.0" encoding="utf-8"?>
<ds:datastoreItem xmlns:ds="http://schemas.openxmlformats.org/officeDocument/2006/customXml" ds:itemID="{B5AA84DA-4874-4497-B587-599D84E26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student report</Template>
  <TotalTime>0</TotalTime>
  <Pages>7</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2021-11-03T14:53:00Z</dcterms:created>
  <dcterms:modified xsi:type="dcterms:W3CDTF">2021-11-03T15:38:00Z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