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03D8D" w14:textId="34DB61E1" w:rsidR="00480FF4" w:rsidRDefault="00480FF4" w:rsidP="00480FF4">
      <w:pPr>
        <w:jc w:val="center"/>
        <w:rPr>
          <w:rFonts w:ascii="Arial Black" w:eastAsiaTheme="minorEastAsia" w:hAnsi="Arial Black"/>
          <w:sz w:val="96"/>
          <w:szCs w:val="96"/>
          <w:lang w:val="en-US"/>
        </w:rPr>
      </w:pPr>
      <w:r w:rsidRPr="00480FF4">
        <w:rPr>
          <w:rFonts w:ascii="Arial Black" w:eastAsiaTheme="minorEastAsia" w:hAnsi="Arial Black"/>
          <w:sz w:val="96"/>
          <w:szCs w:val="96"/>
          <w:lang w:val="en-US"/>
        </w:rPr>
        <w:t xml:space="preserve">SRM </w:t>
      </w:r>
      <w:bookmarkStart w:id="0" w:name="_GoBack"/>
      <w:bookmarkEnd w:id="0"/>
      <w:r w:rsidRPr="00480FF4">
        <w:rPr>
          <w:rFonts w:ascii="Arial Black" w:eastAsiaTheme="minorEastAsia" w:hAnsi="Arial Black"/>
          <w:sz w:val="96"/>
          <w:szCs w:val="96"/>
          <w:lang w:val="en-US"/>
        </w:rPr>
        <w:t>ASSIGNMENT</w:t>
      </w:r>
    </w:p>
    <w:p w14:paraId="5F46B7A6" w14:textId="71AE6124" w:rsidR="00480FF4" w:rsidRPr="00480FF4" w:rsidRDefault="00480FF4" w:rsidP="00480FF4">
      <w:pPr>
        <w:jc w:val="right"/>
        <w:rPr>
          <w:rFonts w:ascii="Arial Black" w:eastAsiaTheme="minorEastAsia" w:hAnsi="Arial Black"/>
          <w:sz w:val="20"/>
          <w:szCs w:val="20"/>
          <w:lang w:val="en-US"/>
        </w:rPr>
      </w:pPr>
      <w:r>
        <w:rPr>
          <w:rFonts w:ascii="Arial Black" w:eastAsiaTheme="minorEastAsia" w:hAnsi="Arial Black"/>
          <w:sz w:val="20"/>
          <w:szCs w:val="20"/>
          <w:lang w:val="en-US"/>
        </w:rPr>
        <w:t>Abhinav Sharma (01)</w:t>
      </w:r>
    </w:p>
    <w:p w14:paraId="7CF838AE" w14:textId="273898F2" w:rsidR="00F95763" w:rsidRPr="00480FF4" w:rsidRDefault="004B7C23" w:rsidP="004B7C23">
      <w:pPr>
        <w:pStyle w:val="ListParagraph"/>
        <w:numPr>
          <w:ilvl w:val="0"/>
          <w:numId w:val="1"/>
        </w:numPr>
        <w:rPr>
          <w:rFonts w:ascii="Arial Rounded MT Bold" w:eastAsiaTheme="minorEastAsia" w:hAnsi="Arial Rounded MT Bold"/>
          <w:sz w:val="25"/>
          <w:szCs w:val="25"/>
          <w:lang w:val="en-US"/>
        </w:rPr>
      </w:pPr>
      <m:oMath>
        <m:r>
          <w:rPr>
            <w:rFonts w:ascii="Cambria Math" w:hAnsi="Cambria Math"/>
            <w:sz w:val="25"/>
            <w:szCs w:val="25"/>
            <w:lang w:val="en-US"/>
          </w:rPr>
          <m:t>uqx=</m:t>
        </m:r>
        <m:r>
          <m:rPr>
            <m:sty m:val="p"/>
          </m:rPr>
          <w:rPr>
            <w:rFonts w:ascii="Cambria Math" w:hAnsi="Cambria Math"/>
            <w:sz w:val="25"/>
            <w:szCs w:val="25"/>
            <w:lang w:val="en-US"/>
          </w:rPr>
          <m:t>Pr⁡</m:t>
        </m:r>
        <m:r>
          <w:rPr>
            <w:rFonts w:ascii="Cambria Math" w:hAnsi="Cambria Math"/>
            <w:sz w:val="25"/>
            <w:szCs w:val="25"/>
            <w:lang w:val="en-US"/>
          </w:rPr>
          <m:t>[</m:t>
        </m:r>
        <m:sSub>
          <m:sSubPr>
            <m:ctrlPr>
              <w:rPr>
                <w:rFonts w:ascii="Cambria Math" w:hAnsi="Cambria Math"/>
                <w:i/>
                <w:sz w:val="25"/>
                <w:szCs w:val="25"/>
                <w:lang w:val="en-US"/>
              </w:rPr>
            </m:ctrlPr>
          </m:sSubPr>
          <m:e>
            <m:r>
              <w:rPr>
                <w:rFonts w:ascii="Cambria Math" w:hAnsi="Cambria Math"/>
                <w:sz w:val="25"/>
                <w:szCs w:val="25"/>
                <w:lang w:val="en-US"/>
              </w:rPr>
              <m:t>T</m:t>
            </m:r>
          </m:e>
          <m:sub>
            <m:r>
              <w:rPr>
                <w:rFonts w:ascii="Cambria Math" w:hAnsi="Cambria Math"/>
                <w:sz w:val="25"/>
                <w:szCs w:val="25"/>
                <w:lang w:val="en-US"/>
              </w:rPr>
              <m:t>x</m:t>
            </m:r>
          </m:sub>
        </m:sSub>
        <m:r>
          <w:rPr>
            <w:rFonts w:ascii="Cambria Math" w:hAnsi="Cambria Math"/>
            <w:sz w:val="25"/>
            <w:szCs w:val="25"/>
            <w:lang w:val="en-US"/>
          </w:rPr>
          <m:t>≤u=</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 xml:space="preserve">=0 and </m:t>
                </m:r>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=0</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oMath>
    </w:p>
    <w:p w14:paraId="03B79762" w14:textId="63EBC2AD" w:rsidR="004B7C23" w:rsidRPr="00480FF4" w:rsidRDefault="004B7C23" w:rsidP="004B7C23">
      <w:pPr>
        <w:pStyle w:val="ListParagraph"/>
        <w:rPr>
          <w:rFonts w:ascii="Arial Rounded MT Bold" w:eastAsiaTheme="minorEastAsia" w:hAnsi="Arial Rounded MT Bold"/>
          <w:sz w:val="25"/>
          <w:szCs w:val="25"/>
          <w:lang w:val="en-US"/>
        </w:rPr>
      </w:pPr>
      <m:oMathPara>
        <m:oMathParaPr>
          <m:jc m:val="left"/>
        </m:oMathParaPr>
        <m:oMath>
          <m:r>
            <w:rPr>
              <w:rFonts w:ascii="Cambria Math" w:eastAsiaTheme="minorEastAsia" w:hAnsi="Cambria Math"/>
              <w:sz w:val="25"/>
              <w:szCs w:val="25"/>
              <w:lang w:val="en-US"/>
            </w:rPr>
            <m:t xml:space="preserve">since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and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are independent.</m:t>
          </m:r>
        </m:oMath>
      </m:oMathPara>
    </w:p>
    <w:p w14:paraId="66984495" w14:textId="337B558E" w:rsidR="004B7C23" w:rsidRPr="00480FF4" w:rsidRDefault="00480FF4" w:rsidP="004B7C23">
      <w:pPr>
        <w:pStyle w:val="ListParagraph"/>
        <w:rPr>
          <w:rFonts w:ascii="Arial Rounded MT Bold" w:eastAsiaTheme="minorEastAsia" w:hAnsi="Arial Rounded MT Bold"/>
          <w:sz w:val="25"/>
          <w:szCs w:val="25"/>
          <w:lang w:val="en-US"/>
        </w:rPr>
      </w:pPr>
      <m:oMathPara>
        <m:oMathParaPr>
          <m:jc m:val="left"/>
        </m:oMathParaPr>
        <m:oMath>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≤u</m:t>
                  </m:r>
                </m:e>
              </m:d>
            </m:e>
          </m:func>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u</m:t>
              </m:r>
            </m:sup>
            <m:e>
              <m:r>
                <w:rPr>
                  <w:rFonts w:ascii="Cambria Math" w:eastAsiaTheme="minorEastAsia" w:hAnsi="Cambria Math"/>
                  <w:sz w:val="25"/>
                  <w:szCs w:val="25"/>
                  <w:lang w:val="en-US"/>
                </w:rPr>
                <m:t>1dx</m:t>
              </m:r>
            </m:e>
          </m:nary>
          <m:r>
            <w:rPr>
              <w:rFonts w:ascii="Cambria Math" w:eastAsiaTheme="minorEastAsia" w:hAnsi="Cambria Math"/>
              <w:sz w:val="25"/>
              <w:szCs w:val="25"/>
              <w:lang w:val="en-US"/>
            </w:rPr>
            <m:t>=u, since uniform distribution.</m:t>
          </m:r>
        </m:oMath>
      </m:oMathPara>
    </w:p>
    <w:p w14:paraId="1D8DE535" w14:textId="2A296749" w:rsidR="007F1C72" w:rsidRPr="00480FF4" w:rsidRDefault="007F1C72" w:rsidP="004B7C23">
      <w:pPr>
        <w:pStyle w:val="ListParagraph"/>
        <w:rPr>
          <w:rFonts w:ascii="Arial Rounded MT Bold" w:eastAsiaTheme="minorEastAsia" w:hAnsi="Arial Rounded MT Bold"/>
          <w:sz w:val="25"/>
          <w:szCs w:val="25"/>
          <w:lang w:val="en-US"/>
        </w:rPr>
      </w:pPr>
      <m:oMathPara>
        <m:oMathParaPr>
          <m:jc m:val="left"/>
        </m:oMathParaPr>
        <m:oMath>
          <m:r>
            <w:rPr>
              <w:rFonts w:ascii="Cambria Math" w:eastAsiaTheme="minorEastAsia" w:hAnsi="Cambria Math"/>
              <w:sz w:val="25"/>
              <w:szCs w:val="25"/>
              <w:lang w:val="en-US"/>
            </w:rPr>
            <m:t>Thus, uqx=u*</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since</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ctrlPr>
                <w:rPr>
                  <w:rFonts w:ascii="Cambria Math" w:eastAsiaTheme="minorEastAsia" w:hAnsi="Cambria Math"/>
                  <w:i/>
                  <w:sz w:val="25"/>
                  <w:szCs w:val="25"/>
                  <w:lang w:val="en-US"/>
                </w:rPr>
              </m:ctrlP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=0</m:t>
                  </m:r>
                </m:e>
              </m:d>
            </m:e>
          </m:func>
          <m:r>
            <w:rPr>
              <w:rFonts w:ascii="Cambria Math" w:eastAsiaTheme="minorEastAsia" w:hAnsi="Cambria Math"/>
              <w:sz w:val="25"/>
              <w:szCs w:val="25"/>
              <w:lang w:val="en-US"/>
            </w:rPr>
            <m:t>=</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oMath>
      </m:oMathPara>
    </w:p>
    <w:p w14:paraId="116C1B96" w14:textId="55219508" w:rsidR="007F1C72" w:rsidRPr="00480FF4" w:rsidRDefault="007F1C72" w:rsidP="007F1C72">
      <w:pPr>
        <w:pStyle w:val="ListParagraph"/>
        <w:numPr>
          <w:ilvl w:val="0"/>
          <w:numId w:val="1"/>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 xml:space="preserve"> </w:t>
      </w:r>
    </w:p>
    <w:p w14:paraId="045F32C5" w14:textId="269C71D4" w:rsidR="007F1C72" w:rsidRPr="00480FF4" w:rsidRDefault="007F1C72" w:rsidP="007F1C72">
      <w:pPr>
        <w:pStyle w:val="ListParagraph"/>
        <w:numPr>
          <w:ilvl w:val="0"/>
          <w:numId w:val="2"/>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Central exposed to risk</w:t>
      </w:r>
    </w:p>
    <w:p w14:paraId="5AC7A20A" w14:textId="3F2177EE" w:rsidR="007F1C72" w:rsidRPr="00480FF4" w:rsidRDefault="007F1C72" w:rsidP="007F1C72">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Period of exposure is 1-6-2000 to 25-10-2000</w:t>
      </w:r>
    </w:p>
    <w:p w14:paraId="0202CCB7" w14:textId="73CC979B" w:rsidR="007F1C72" w:rsidRPr="00480FF4" w:rsidRDefault="007F1C72" w:rsidP="007F1C72">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 xml:space="preserve"> = 30 + 31 + 31 + 30 + 25 = 147 days</w:t>
      </w:r>
    </w:p>
    <w:p w14:paraId="0AE1046E" w14:textId="7014BECC" w:rsidR="007F1C72" w:rsidRPr="00480FF4" w:rsidRDefault="007F1C72" w:rsidP="007F1C72">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 xml:space="preserve"> =147/7 = 21 weeks</w:t>
      </w:r>
    </w:p>
    <w:p w14:paraId="66E87AB7" w14:textId="35CA5E1B" w:rsidR="007F1C72" w:rsidRPr="00480FF4" w:rsidRDefault="007F1C72" w:rsidP="007F1C72">
      <w:pPr>
        <w:pStyle w:val="ListParagraph"/>
        <w:numPr>
          <w:ilvl w:val="0"/>
          <w:numId w:val="2"/>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Initial exposed to risk</w:t>
      </w:r>
    </w:p>
    <w:p w14:paraId="39D8B08A" w14:textId="73335A2D" w:rsidR="007F1C72" w:rsidRPr="00480FF4" w:rsidRDefault="007F1C72" w:rsidP="007F1C72">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Period of exposure is 1-6-2000 to 31-5-2000 = 52 weeks</w:t>
      </w:r>
    </w:p>
    <w:p w14:paraId="14176DEE" w14:textId="34C3C14D" w:rsidR="007F1C72" w:rsidRPr="00480FF4" w:rsidRDefault="00A039A0" w:rsidP="007F1C72">
      <w:pPr>
        <w:pStyle w:val="ListParagraph"/>
        <w:numPr>
          <w:ilvl w:val="0"/>
          <w:numId w:val="1"/>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 xml:space="preserve"> </w:t>
      </w:r>
    </w:p>
    <w:p w14:paraId="54DB6C21" w14:textId="6639F442" w:rsidR="00A039A0" w:rsidRPr="00480FF4" w:rsidRDefault="00A039A0" w:rsidP="00A039A0">
      <w:pPr>
        <w:pStyle w:val="ListParagraph"/>
        <w:numPr>
          <w:ilvl w:val="0"/>
          <w:numId w:val="3"/>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Left Censoring</w:t>
      </w:r>
    </w:p>
    <w:p w14:paraId="12AF23F1"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Data in this study would be left censored if the censoring mechanism prevent us</w:t>
      </w:r>
    </w:p>
    <w:p w14:paraId="640289D3"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from knowing when the policyholder joined the company.</w:t>
      </w:r>
    </w:p>
    <w:p w14:paraId="585C6BC8" w14:textId="506E431C"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This is not present because the policy issue date is given.</w:t>
      </w:r>
    </w:p>
    <w:p w14:paraId="1D8F012C" w14:textId="2DE36BC0" w:rsidR="00A039A0" w:rsidRPr="00480FF4" w:rsidRDefault="00A039A0" w:rsidP="00A039A0">
      <w:pPr>
        <w:pStyle w:val="ListParagraph"/>
        <w:numPr>
          <w:ilvl w:val="0"/>
          <w:numId w:val="3"/>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Right Censoring</w:t>
      </w:r>
    </w:p>
    <w:p w14:paraId="5318BFCA"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Data would be right censored if the censoring mechanism cuts short observations in</w:t>
      </w:r>
    </w:p>
    <w:p w14:paraId="77828EA8"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progress, so that we are not able to discover if and when the policy is surrendered.</w:t>
      </w:r>
    </w:p>
    <w:p w14:paraId="66A7C0E9"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Data in this study would be right censored if the policy is terminated before the</w:t>
      </w:r>
    </w:p>
    <w:p w14:paraId="08A96951" w14:textId="46DDC23E"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maturity date for reasons than surrender.</w:t>
      </w:r>
    </w:p>
    <w:p w14:paraId="4471A974" w14:textId="06FCF426" w:rsidR="00A039A0" w:rsidRPr="00480FF4" w:rsidRDefault="00A039A0" w:rsidP="00A039A0">
      <w:pPr>
        <w:pStyle w:val="ListParagraph"/>
        <w:numPr>
          <w:ilvl w:val="0"/>
          <w:numId w:val="3"/>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Interval Censoring</w:t>
      </w:r>
    </w:p>
    <w:p w14:paraId="431CC276"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Data in this study would be interval censored if the observational plan only allows us</w:t>
      </w:r>
    </w:p>
    <w:p w14:paraId="415CEE8D"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to say that the duration of policy at the time of surrender fell within some interval of</w:t>
      </w:r>
    </w:p>
    <w:p w14:paraId="25386E37"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time.</w:t>
      </w:r>
    </w:p>
    <w:p w14:paraId="00E90967"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lastRenderedPageBreak/>
        <w:t>Here we know the calendar year of surrender and the policy issue date, so we will</w:t>
      </w:r>
    </w:p>
    <w:p w14:paraId="071A6A98"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know that the duration of the policy falls within one year rate interval. Interval</w:t>
      </w:r>
    </w:p>
    <w:p w14:paraId="312F0C47" w14:textId="6706203D"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censoring is present.</w:t>
      </w:r>
    </w:p>
    <w:p w14:paraId="710FAE85" w14:textId="2D130C4B" w:rsidR="00A039A0" w:rsidRPr="00480FF4" w:rsidRDefault="00A039A0" w:rsidP="00A039A0">
      <w:pPr>
        <w:pStyle w:val="ListParagraph"/>
        <w:numPr>
          <w:ilvl w:val="0"/>
          <w:numId w:val="3"/>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Informative Censoring</w:t>
      </w:r>
    </w:p>
    <w:p w14:paraId="79474191"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Censoring in this study would be informative if the censoring event divided</w:t>
      </w:r>
    </w:p>
    <w:p w14:paraId="3DAB42F9"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individuals into two groups whose subsequent experience was thought to be</w:t>
      </w:r>
    </w:p>
    <w:p w14:paraId="6E35287D"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different.</w:t>
      </w:r>
    </w:p>
    <w:p w14:paraId="085F420B"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Here the censoring event of surrendering the policy might be suspected to be</w:t>
      </w:r>
    </w:p>
    <w:p w14:paraId="49755293" w14:textId="77777777"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informative, as those who are likely to surrender the policy to be in better health</w:t>
      </w:r>
    </w:p>
    <w:p w14:paraId="4ECB5197" w14:textId="1A8D7531" w:rsidR="00A039A0" w:rsidRPr="00480FF4" w:rsidRDefault="00A039A0" w:rsidP="00A039A0">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than those who do not surrender the policy.</w:t>
      </w:r>
    </w:p>
    <w:p w14:paraId="3FD5A288" w14:textId="2D03332D" w:rsidR="00A039A0" w:rsidRPr="00480FF4" w:rsidRDefault="007A3674" w:rsidP="00A039A0">
      <w:pPr>
        <w:pStyle w:val="ListParagraph"/>
        <w:numPr>
          <w:ilvl w:val="0"/>
          <w:numId w:val="1"/>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 xml:space="preserve"> </w:t>
      </w:r>
    </w:p>
    <w:p w14:paraId="2B914661" w14:textId="3AD9234A" w:rsidR="004B7C23" w:rsidRPr="00480FF4" w:rsidRDefault="007A3674" w:rsidP="007A3674">
      <w:pPr>
        <w:pStyle w:val="ListParagraph"/>
        <w:numPr>
          <w:ilvl w:val="0"/>
          <w:numId w:val="5"/>
        </w:numPr>
        <w:rPr>
          <w:rFonts w:ascii="Arial Rounded MT Bold" w:eastAsiaTheme="minorEastAsia" w:hAnsi="Arial Rounded MT Bold"/>
          <w:sz w:val="25"/>
          <w:szCs w:val="25"/>
          <w:lang w:val="en-US"/>
        </w:rPr>
      </w:pPr>
      <m:oMath>
        <m:r>
          <w:rPr>
            <w:rFonts w:ascii="Cambria Math" w:hAnsi="Cambria Math"/>
            <w:sz w:val="25"/>
            <w:szCs w:val="25"/>
            <w:lang w:val="en-US"/>
          </w:rPr>
          <m:t xml:space="preserve">Complete expectation of life, </m:t>
        </m:r>
        <m:sSub>
          <m:sSubPr>
            <m:ctrlPr>
              <w:rPr>
                <w:rFonts w:ascii="Cambria Math" w:hAnsi="Cambria Math"/>
                <w:i/>
                <w:sz w:val="25"/>
                <w:szCs w:val="25"/>
                <w:lang w:val="en-US"/>
              </w:rPr>
            </m:ctrlPr>
          </m:sSubPr>
          <m:e>
            <m:r>
              <w:rPr>
                <w:rFonts w:ascii="Cambria Math" w:hAnsi="Cambria Math"/>
                <w:sz w:val="25"/>
                <w:szCs w:val="25"/>
                <w:lang w:val="en-US"/>
              </w:rPr>
              <m:t>e</m:t>
            </m:r>
          </m:e>
          <m:sub>
            <m:r>
              <w:rPr>
                <w:rFonts w:ascii="Cambria Math" w:hAnsi="Cambria Math"/>
                <w:sz w:val="25"/>
                <w:szCs w:val="25"/>
                <w:lang w:val="en-US"/>
              </w:rPr>
              <m:t>x</m:t>
            </m:r>
          </m:sub>
        </m:sSub>
      </m:oMath>
    </w:p>
    <w:p w14:paraId="372BAB65" w14:textId="409F9DE4" w:rsidR="007A3674" w:rsidRPr="00480FF4" w:rsidRDefault="00480FF4" w:rsidP="007A3674">
      <w:pPr>
        <w:pStyle w:val="ListParagraph"/>
        <w:ind w:left="1080"/>
        <w:rPr>
          <w:rFonts w:ascii="Arial Rounded MT Bold" w:eastAsiaTheme="minorEastAsia" w:hAnsi="Arial Rounded MT Bold"/>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=E</m:t>
          </m:r>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r>
                    <w:rPr>
                      <w:rFonts w:ascii="Cambria Math" w:eastAsiaTheme="minorEastAsia" w:hAnsi="Cambria Math"/>
                      <w:sz w:val="25"/>
                      <w:szCs w:val="25"/>
                      <w:lang w:val="en-US"/>
                    </w:rPr>
                    <m:t>x</m:t>
                  </m:r>
                </m:sub>
              </m:sSub>
            </m:e>
          </m:d>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ω-x</m:t>
              </m:r>
            </m:sup>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x</m:t>
                      </m:r>
                    </m:sub>
                  </m:sSub>
                </m:sub>
              </m:sSub>
            </m:e>
          </m:nary>
          <m:r>
            <w:rPr>
              <w:rFonts w:ascii="Cambria Math" w:eastAsiaTheme="minorEastAsia" w:hAnsi="Cambria Math"/>
              <w:sz w:val="25"/>
              <w:szCs w:val="25"/>
              <w:lang w:val="en-US"/>
            </w:rPr>
            <m:t>dt</m:t>
          </m:r>
        </m:oMath>
      </m:oMathPara>
    </w:p>
    <w:p w14:paraId="01D4E766" w14:textId="32D3E547" w:rsidR="007A3674" w:rsidRPr="00480FF4" w:rsidRDefault="007A3674" w:rsidP="007A3674">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This represents the integral of the probability of survival at each future age, i.e., the expected</w:t>
      </w:r>
    </w:p>
    <w:p w14:paraId="5FBDE821" w14:textId="1AFDC41E" w:rsidR="007A3674" w:rsidRPr="00480FF4" w:rsidRDefault="007A3674" w:rsidP="007A3674">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future lifetime of a life currently aged x. In other words, this is the expectation of life at age x or</w:t>
      </w:r>
    </w:p>
    <w:p w14:paraId="46791CE1" w14:textId="060FB59B" w:rsidR="007A3674" w:rsidRPr="00480FF4" w:rsidRDefault="007A3674" w:rsidP="007A3674">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how many years a life is expected to live given that it is currently x years old.</w:t>
      </w:r>
    </w:p>
    <w:p w14:paraId="23B6A280" w14:textId="38F26E09" w:rsidR="007A3674" w:rsidRPr="00480FF4" w:rsidRDefault="007A3674" w:rsidP="007A3674">
      <w:pPr>
        <w:pStyle w:val="ListParagraph"/>
        <w:numPr>
          <w:ilvl w:val="0"/>
          <w:numId w:val="5"/>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The curtate expectation of life</w:t>
      </w:r>
    </w:p>
    <w:p w14:paraId="477418ED" w14:textId="40CCCFC1" w:rsidR="007A3674" w:rsidRPr="00480FF4" w:rsidRDefault="00480FF4" w:rsidP="007A3674">
      <w:pPr>
        <w:pStyle w:val="ListParagraph"/>
        <w:ind w:left="1080"/>
        <w:rPr>
          <w:rFonts w:ascii="Arial Rounded MT Bold" w:eastAsiaTheme="minorEastAsia" w:hAnsi="Arial Rounded MT Bold"/>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r>
                <w:rPr>
                  <w:rFonts w:ascii="Cambria Math" w:eastAsiaTheme="minorEastAsia" w:hAnsi="Cambria Math"/>
                  <w:sz w:val="25"/>
                  <w:szCs w:val="25"/>
                  <w:lang w:val="en-US"/>
                </w:rPr>
                <m:t>k</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e>
          </m:nary>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-0.0325k</m:t>
                  </m:r>
                </m:sup>
              </m:sSup>
            </m:e>
          </m:nary>
          <m:r>
            <w:rPr>
              <w:rFonts w:ascii="Cambria Math" w:eastAsiaTheme="minorEastAsia" w:hAnsi="Cambria Math"/>
              <w:sz w:val="25"/>
              <w:szCs w:val="25"/>
              <w:lang w:val="en-US"/>
            </w:rPr>
            <m:t>=</m:t>
          </m:r>
          <m:f>
            <m:fPr>
              <m:ctrlPr>
                <w:rPr>
                  <w:rFonts w:ascii="Cambria Math" w:eastAsiaTheme="minorEastAsia" w:hAnsi="Cambria Math"/>
                  <w:i/>
                  <w:sz w:val="25"/>
                  <w:szCs w:val="25"/>
                  <w:lang w:val="en-US"/>
                </w:rPr>
              </m:ctrlPr>
            </m:fPr>
            <m:num>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num>
            <m:den>
              <m:r>
                <w:rPr>
                  <w:rFonts w:ascii="Cambria Math" w:eastAsiaTheme="minorEastAsia" w:hAnsi="Cambria Math"/>
                  <w:sz w:val="25"/>
                  <w:szCs w:val="25"/>
                  <w:lang w:val="en-US"/>
                </w:rPr>
                <m:t>1-</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den>
          </m:f>
          <m:r>
            <w:rPr>
              <w:rFonts w:ascii="Cambria Math" w:eastAsiaTheme="minorEastAsia" w:hAnsi="Cambria Math"/>
              <w:sz w:val="25"/>
              <w:szCs w:val="25"/>
              <w:lang w:val="en-US"/>
            </w:rPr>
            <m:t>=30.27</m:t>
          </m:r>
        </m:oMath>
      </m:oMathPara>
    </w:p>
    <w:p w14:paraId="0C4AE3D3" w14:textId="37AECFE7" w:rsidR="003E5448" w:rsidRPr="00480FF4" w:rsidRDefault="003E5448" w:rsidP="003E5448">
      <w:pPr>
        <w:pStyle w:val="ListParagraph"/>
        <w:numPr>
          <w:ilvl w:val="0"/>
          <w:numId w:val="5"/>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The probability that a life aged exactly 36 will survive to age 45.</w:t>
      </w:r>
    </w:p>
    <w:p w14:paraId="486A9361" w14:textId="1B3B6E31" w:rsidR="003E5448" w:rsidRPr="00480FF4" w:rsidRDefault="003E5448" w:rsidP="003E5448">
      <w:pPr>
        <w:pStyle w:val="ListParagraph"/>
        <w:ind w:left="1080"/>
        <w:rPr>
          <w:rFonts w:ascii="Arial Rounded MT Bold" w:eastAsiaTheme="minorEastAsia" w:hAnsi="Arial Rounded MT Bold"/>
          <w:sz w:val="25"/>
          <w:szCs w:val="25"/>
          <w:lang w:val="en-US"/>
        </w:rPr>
      </w:pPr>
      <m:oMathPara>
        <m:oMathParaPr>
          <m:jc m:val="left"/>
        </m:oMathParaPr>
        <m:oMath>
          <m:r>
            <w:rPr>
              <w:rFonts w:ascii="Cambria Math" w:eastAsiaTheme="minorEastAsia" w:hAnsi="Cambria Math"/>
              <w:sz w:val="25"/>
              <w:szCs w:val="25"/>
              <w:lang w:val="en-US"/>
            </w:rPr>
            <m:t>9p36=</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begChr m:val="["/>
                  <m:endChr m:val="]"/>
                  <m:ctrlPr>
                    <w:rPr>
                      <w:rFonts w:ascii="Cambria Math" w:eastAsiaTheme="minorEastAsia" w:hAnsi="Cambria Math"/>
                      <w:i/>
                      <w:sz w:val="25"/>
                      <w:szCs w:val="25"/>
                      <w:lang w:val="en-US"/>
                    </w:rPr>
                  </m:ctrlPr>
                </m:dPr>
                <m:e>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9</m:t>
                      </m:r>
                    </m:sup>
                    <m:e>
                      <m:r>
                        <w:rPr>
                          <w:rFonts w:ascii="Cambria Math" w:eastAsiaTheme="minorEastAsia" w:hAnsi="Cambria Math"/>
                          <w:sz w:val="25"/>
                          <w:szCs w:val="25"/>
                          <w:lang w:val="en-US"/>
                        </w:rPr>
                        <m:t>0.0325dt</m:t>
                      </m:r>
                    </m:e>
                  </m:nary>
                </m:e>
              </m:d>
            </m:e>
          </m:func>
          <m:r>
            <w:rPr>
              <w:rFonts w:ascii="Cambria Math" w:eastAsiaTheme="minorEastAsia" w:hAnsi="Cambria Math"/>
              <w:sz w:val="25"/>
              <w:szCs w:val="25"/>
              <w:lang w:val="en-US"/>
            </w:rPr>
            <m:t>=</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-0.2925</m:t>
              </m:r>
            </m:sup>
          </m:sSup>
          <m:r>
            <w:rPr>
              <w:rFonts w:ascii="Cambria Math" w:eastAsiaTheme="minorEastAsia" w:hAnsi="Cambria Math"/>
              <w:sz w:val="25"/>
              <w:szCs w:val="25"/>
              <w:lang w:val="en-US"/>
            </w:rPr>
            <m:t>=0.7464≈75%</m:t>
          </m:r>
        </m:oMath>
      </m:oMathPara>
    </w:p>
    <w:p w14:paraId="51FF18BA" w14:textId="35D02A18" w:rsidR="003E5448" w:rsidRPr="00480FF4" w:rsidRDefault="003E5448" w:rsidP="003E5448">
      <w:pPr>
        <w:pStyle w:val="ListParagraph"/>
        <w:numPr>
          <w:ilvl w:val="0"/>
          <w:numId w:val="5"/>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The exact age x representing the median of the life-time T of a new born baby.</w:t>
      </w:r>
    </w:p>
    <w:p w14:paraId="0DEB9BAF" w14:textId="53A7AD63" w:rsidR="003E5448" w:rsidRPr="00480FF4" w:rsidRDefault="003E5448" w:rsidP="003E5448">
      <w:pPr>
        <w:pStyle w:val="ListParagraph"/>
        <w:ind w:left="1080"/>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The median of the life-time T implies that the probability, xp0 = 0.5</w:t>
      </w:r>
    </w:p>
    <w:p w14:paraId="62B384E8" w14:textId="1083046F" w:rsidR="003E5448" w:rsidRPr="00480FF4" w:rsidRDefault="003E5448" w:rsidP="003E5448">
      <w:pPr>
        <w:pStyle w:val="ListParagraph"/>
        <w:ind w:left="1080"/>
        <w:rPr>
          <w:rFonts w:ascii="Arial Rounded MT Bold" w:eastAsiaTheme="minorEastAsia" w:hAnsi="Arial Rounded MT Bold"/>
          <w:sz w:val="25"/>
          <w:szCs w:val="25"/>
          <w:lang w:val="en-US"/>
        </w:rPr>
      </w:pPr>
      <m:oMathPara>
        <m:oMathParaPr>
          <m:jc m:val="left"/>
        </m:oMathParaPr>
        <m:oMath>
          <m:r>
            <w:rPr>
              <w:rFonts w:ascii="Cambria Math" w:eastAsiaTheme="minorEastAsia" w:hAnsi="Cambria Math"/>
              <w:sz w:val="25"/>
              <w:szCs w:val="25"/>
              <w:lang w:val="en-US"/>
            </w:rPr>
            <m:t>Thus, x</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r>
            <w:rPr>
              <w:rFonts w:ascii="Cambria Math" w:eastAsiaTheme="minorEastAsia" w:hAnsi="Cambria Math"/>
              <w:sz w:val="25"/>
              <w:szCs w:val="25"/>
              <w:lang w:val="en-US"/>
            </w:rPr>
            <m:t>=0.5⇒</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ctrlPr>
                    <w:rPr>
                      <w:rFonts w:ascii="Cambria Math" w:eastAsiaTheme="minorEastAsia" w:hAnsi="Cambria Math"/>
                      <w:i/>
                      <w:sz w:val="25"/>
                      <w:szCs w:val="25"/>
                      <w:lang w:val="en-US"/>
                    </w:rPr>
                  </m:ctrlPr>
                </m:dPr>
                <m:e>
                  <m:r>
                    <w:rPr>
                      <w:rFonts w:ascii="Cambria Math" w:eastAsiaTheme="minorEastAsia" w:hAnsi="Cambria Math"/>
                      <w:sz w:val="25"/>
                      <w:szCs w:val="25"/>
                      <w:lang w:val="en-US"/>
                    </w:rPr>
                    <m:t>x-0.0325</m:t>
                  </m:r>
                </m:e>
              </m:d>
            </m:e>
          </m:func>
          <m:r>
            <w:rPr>
              <w:rFonts w:ascii="Cambria Math" w:eastAsiaTheme="minorEastAsia" w:hAnsi="Cambria Math"/>
              <w:sz w:val="25"/>
              <w:szCs w:val="25"/>
              <w:lang w:val="en-US"/>
            </w:rPr>
            <m:t>=0.5⇒x=-</m:t>
          </m:r>
          <m:d>
            <m:dPr>
              <m:ctrlPr>
                <w:rPr>
                  <w:rFonts w:ascii="Cambria Math" w:eastAsiaTheme="minorEastAsia" w:hAnsi="Cambria Math"/>
                  <w:i/>
                  <w:sz w:val="25"/>
                  <w:szCs w:val="25"/>
                  <w:lang w:val="en-US"/>
                </w:rPr>
              </m:ctrlPr>
            </m:dPr>
            <m:e>
              <m:f>
                <m:fPr>
                  <m:ctrlPr>
                    <w:rPr>
                      <w:rFonts w:ascii="Cambria Math" w:eastAsiaTheme="minorEastAsia" w:hAnsi="Cambria Math"/>
                      <w:i/>
                      <w:sz w:val="25"/>
                      <w:szCs w:val="25"/>
                      <w:lang w:val="en-US"/>
                    </w:rPr>
                  </m:ctrlPr>
                </m:fPr>
                <m:num>
                  <m:func>
                    <m:funcPr>
                      <m:ctrlPr>
                        <w:rPr>
                          <w:rFonts w:ascii="Cambria Math" w:eastAsiaTheme="minorEastAsia" w:hAnsi="Cambria Math"/>
                          <w:i/>
                          <w:sz w:val="25"/>
                          <w:szCs w:val="25"/>
                          <w:lang w:val="en-US"/>
                        </w:rPr>
                      </m:ctrlPr>
                    </m:funcPr>
                    <m:fName>
                      <m:r>
                        <m:rPr>
                          <m:sty m:val="p"/>
                        </m:rPr>
                        <w:rPr>
                          <w:rFonts w:ascii="Cambria Math" w:eastAsiaTheme="minorEastAsia" w:hAnsi="Cambria Math"/>
                          <w:sz w:val="25"/>
                          <w:szCs w:val="25"/>
                          <w:lang w:val="en-US"/>
                        </w:rPr>
                        <m:t>log</m:t>
                      </m:r>
                    </m:fName>
                    <m:e>
                      <m:r>
                        <w:rPr>
                          <w:rFonts w:ascii="Cambria Math" w:eastAsiaTheme="minorEastAsia" w:hAnsi="Cambria Math"/>
                          <w:sz w:val="25"/>
                          <w:szCs w:val="25"/>
                          <w:lang w:val="en-US"/>
                        </w:rPr>
                        <m:t>0.5</m:t>
                      </m:r>
                    </m:e>
                  </m:func>
                </m:num>
                <m:den>
                  <m:r>
                    <w:rPr>
                      <w:rFonts w:ascii="Cambria Math" w:eastAsiaTheme="minorEastAsia" w:hAnsi="Cambria Math"/>
                      <w:sz w:val="25"/>
                      <w:szCs w:val="25"/>
                      <w:lang w:val="en-US"/>
                    </w:rPr>
                    <m:t>0.0325</m:t>
                  </m:r>
                </m:den>
              </m:f>
            </m:e>
          </m:d>
          <m:r>
            <w:rPr>
              <w:rFonts w:ascii="Cambria Math" w:eastAsiaTheme="minorEastAsia" w:hAnsi="Cambria Math"/>
              <w:sz w:val="25"/>
              <w:szCs w:val="25"/>
              <w:lang w:val="en-US"/>
            </w:rPr>
            <m:t>=21.33</m:t>
          </m:r>
        </m:oMath>
      </m:oMathPara>
    </w:p>
    <w:p w14:paraId="7A305C8E" w14:textId="770AF80F" w:rsidR="003E5448" w:rsidRPr="00480FF4" w:rsidRDefault="00D25559" w:rsidP="003E5448">
      <w:pPr>
        <w:pStyle w:val="ListParagraph"/>
        <w:numPr>
          <w:ilvl w:val="0"/>
          <w:numId w:val="1"/>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 xml:space="preserve"> </w:t>
      </w:r>
    </w:p>
    <w:p w14:paraId="7ADB5DF1" w14:textId="293DD593" w:rsidR="00D25559" w:rsidRPr="00480FF4" w:rsidRDefault="00D25559" w:rsidP="00D25559">
      <w:pPr>
        <w:pStyle w:val="ListParagraph"/>
        <w:numPr>
          <w:ilvl w:val="0"/>
          <w:numId w:val="6"/>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Gompertz law is suitable for human mortality for middle to older ages ie. Between ages 35 to 90 years.</w:t>
      </w:r>
    </w:p>
    <w:p w14:paraId="44373414" w14:textId="5E594E5D" w:rsidR="00D25559" w:rsidRPr="00480FF4" w:rsidRDefault="00D25559" w:rsidP="00D25559">
      <w:pPr>
        <w:pStyle w:val="ListParagraph"/>
        <w:numPr>
          <w:ilvl w:val="0"/>
          <w:numId w:val="6"/>
        </w:numPr>
        <w:rPr>
          <w:rFonts w:ascii="Arial Rounded MT Bold" w:eastAsiaTheme="minorEastAsia" w:hAnsi="Arial Rounded MT Bold"/>
          <w:sz w:val="25"/>
          <w:szCs w:val="25"/>
          <w:lang w:val="en-US"/>
        </w:rPr>
      </w:pPr>
      <w:r w:rsidRPr="00480FF4">
        <w:rPr>
          <w:rFonts w:ascii="Arial Rounded MT Bold" w:eastAsiaTheme="minorEastAsia" w:hAnsi="Arial Rounded MT Bold"/>
          <w:sz w:val="25"/>
          <w:szCs w:val="25"/>
          <w:lang w:val="en-US"/>
        </w:rPr>
        <w:t>We know that</w:t>
      </w:r>
    </w:p>
    <w:p w14:paraId="2320344E" w14:textId="2F5B1D8D" w:rsidR="00D25559" w:rsidRPr="00480FF4" w:rsidRDefault="00525426" w:rsidP="00D25559">
      <w:pPr>
        <w:pStyle w:val="ListParagraph"/>
        <w:ind w:left="144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μ</m:t>
                          </m:r>
                        </m:e>
                        <m:sub>
                          <m:d>
                            <m:dPr>
                              <m:ctrlPr>
                                <w:rPr>
                                  <w:rFonts w:ascii="Cambria Math" w:eastAsiaTheme="minorEastAsia" w:hAnsi="Cambria Math"/>
                                  <w:i/>
                                  <w:sz w:val="25"/>
                                  <w:szCs w:val="25"/>
                                </w:rPr>
                              </m:ctrlPr>
                            </m:dPr>
                            <m:e>
                              <m:r>
                                <w:rPr>
                                  <w:rFonts w:ascii="Cambria Math" w:eastAsiaTheme="minorEastAsia" w:hAnsi="Cambria Math"/>
                                  <w:sz w:val="25"/>
                                  <w:szCs w:val="25"/>
                                </w:rPr>
                                <m:t>x+s</m:t>
                              </m:r>
                            </m:e>
                          </m:d>
                        </m:sub>
                      </m:sSub>
                      <m:r>
                        <w:rPr>
                          <w:rFonts w:ascii="Cambria Math" w:eastAsiaTheme="minorEastAsia" w:hAnsi="Cambria Math"/>
                          <w:sz w:val="25"/>
                          <w:szCs w:val="25"/>
                        </w:rPr>
                        <m:t>ds</m:t>
                      </m:r>
                    </m:e>
                  </m:nary>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ds</m:t>
                      </m:r>
                    </m:e>
                  </m:nary>
                </m:e>
              </m:d>
            </m:e>
          </m:func>
        </m:oMath>
      </m:oMathPara>
    </w:p>
    <w:p w14:paraId="558988DB" w14:textId="2FF9E101" w:rsidR="00525426" w:rsidRPr="00480FF4" w:rsidRDefault="00525426" w:rsidP="00D25559">
      <w:pPr>
        <w:pStyle w:val="ListParagraph"/>
        <w:ind w:left="144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w:lastRenderedPageBreak/>
            <m:t xml:space="preserve">We can write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 xml:space="preserve"> as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s*logc</m:t>
              </m:r>
            </m:sup>
          </m:sSup>
          <m:r>
            <w:rPr>
              <w:rFonts w:ascii="Cambria Math" w:eastAsiaTheme="minorEastAsia" w:hAnsi="Cambria Math"/>
              <w:sz w:val="25"/>
              <w:szCs w:val="25"/>
            </w:rPr>
            <m:t>, so that the integral becomes:</m:t>
          </m:r>
        </m:oMath>
      </m:oMathPara>
    </w:p>
    <w:p w14:paraId="20399E2F" w14:textId="75ED194E" w:rsidR="00525426" w:rsidRPr="00480FF4" w:rsidRDefault="00480FF4" w:rsidP="00D25559">
      <w:pPr>
        <w:pStyle w:val="ListParagraph"/>
        <w:ind w:left="1440"/>
        <w:rPr>
          <w:rFonts w:ascii="Arial Rounded MT Bold" w:eastAsiaTheme="minorEastAsia" w:hAnsi="Arial Rounded MT Bold"/>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r>
                <w:rPr>
                  <w:rFonts w:ascii="Cambria Math" w:eastAsiaTheme="minorEastAsia" w:hAnsi="Cambria Math"/>
                  <w:sz w:val="25"/>
                  <w:szCs w:val="25"/>
                </w:rPr>
                <m:t>ds</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s</m:t>
                      </m:r>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oMath>
      </m:oMathPara>
    </w:p>
    <w:p w14:paraId="3D97560E" w14:textId="0FC17C98" w:rsidR="00525426" w:rsidRPr="00480FF4" w:rsidRDefault="00525426" w:rsidP="00D25559">
      <w:pPr>
        <w:pStyle w:val="ListParagraph"/>
        <w:ind w:left="144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If we introduce the auxiliary parameter g defined by logg=-</m:t>
          </m:r>
          <m:f>
            <m:fPr>
              <m:ctrlPr>
                <w:rPr>
                  <w:rFonts w:ascii="Cambria Math" w:eastAsiaTheme="minorEastAsia" w:hAnsi="Cambria Math"/>
                  <w:i/>
                  <w:sz w:val="25"/>
                  <w:szCs w:val="25"/>
                </w:rPr>
              </m:ctrlPr>
            </m:fPr>
            <m:num>
              <m:r>
                <w:rPr>
                  <w:rFonts w:ascii="Cambria Math" w:eastAsiaTheme="minorEastAsia" w:hAnsi="Cambria Math"/>
                  <w:sz w:val="25"/>
                  <w:szCs w:val="25"/>
                </w:rPr>
                <m:t>B</m:t>
              </m:r>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r>
            <w:rPr>
              <w:rFonts w:ascii="Cambria Math" w:eastAsiaTheme="minorEastAsia" w:hAnsi="Cambria Math"/>
              <w:sz w:val="25"/>
              <w:szCs w:val="25"/>
            </w:rPr>
            <m:t>, the value of the integral is-logg*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 xml:space="preserve"> and we find that:</m:t>
          </m:r>
        </m:oMath>
      </m:oMathPara>
    </w:p>
    <w:p w14:paraId="2B421E91" w14:textId="34B47796" w:rsidR="00525426" w:rsidRPr="00480FF4" w:rsidRDefault="00904927" w:rsidP="00D25559">
      <w:pPr>
        <w:pStyle w:val="ListParagraph"/>
        <w:ind w:left="144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r>
            <m:rPr>
              <m:sty m:val="p"/>
            </m:rPr>
            <w:rPr>
              <w:rFonts w:ascii="Cambria Math" w:eastAsiaTheme="minorEastAsia" w:hAnsi="Cambria Math"/>
              <w:sz w:val="25"/>
              <w:szCs w:val="25"/>
            </w:rPr>
            <m:t>exp⁡</m:t>
          </m:r>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sup>
              </m:sSup>
            </m:e>
          </m:d>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oMath>
      </m:oMathPara>
    </w:p>
    <w:p w14:paraId="0A5C7F26" w14:textId="5DC8BD68" w:rsidR="00904927" w:rsidRPr="00480FF4" w:rsidRDefault="00904927" w:rsidP="00904927">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791733E4" w14:textId="5936802C" w:rsidR="00904927" w:rsidRPr="00480FF4" w:rsidRDefault="00E70AC3" w:rsidP="00904927">
      <w:pPr>
        <w:pStyle w:val="ListParagraph"/>
        <w:numPr>
          <w:ilvl w:val="0"/>
          <w:numId w:val="7"/>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Female smoker aged 30 at entry.</w:t>
      </w:r>
    </w:p>
    <w:bookmarkStart w:id="1" w:name="_Hlk84194622"/>
    <w:p w14:paraId="1ADFF340" w14:textId="765731F5" w:rsidR="00E70AC3" w:rsidRPr="00480FF4" w:rsidRDefault="00480FF4" w:rsidP="00904927">
      <w:pPr>
        <w:pStyle w:val="ListParagraph"/>
        <w:numPr>
          <w:ilvl w:val="0"/>
          <w:numId w:val="7"/>
        </w:numPr>
        <w:rPr>
          <w:rFonts w:ascii="Arial Rounded MT Bold" w:eastAsiaTheme="minorEastAsia" w:hAnsi="Arial Rounded MT Bold"/>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0.1</m:t>
                </m:r>
              </m:e>
            </m:func>
          </m:den>
        </m:f>
        <m:r>
          <w:rPr>
            <w:rFonts w:ascii="Cambria Math" w:eastAsiaTheme="minorEastAsia" w:hAnsi="Cambria Math"/>
            <w:sz w:val="25"/>
            <w:szCs w:val="25"/>
          </w:rPr>
          <m:t>=0.86070</m:t>
        </m:r>
      </m:oMath>
    </w:p>
    <w:bookmarkEnd w:id="1"/>
    <w:p w14:paraId="0A246AE2" w14:textId="41E61A5B" w:rsidR="00E70AC3" w:rsidRPr="00480FF4" w:rsidRDefault="00E70AC3" w:rsidP="00E70AC3">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Where j is male smoker aged 30 at entry and i is female smoker aged 40 at entry.</w:t>
      </w:r>
    </w:p>
    <w:p w14:paraId="338DF245" w14:textId="7355DD7E" w:rsidR="00E70AC3" w:rsidRPr="00480FF4" w:rsidRDefault="00E70AC3" w:rsidP="00E70AC3">
      <w:pPr>
        <w:pStyle w:val="ListParagraph"/>
        <w:ind w:left="144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401F28BA" w14:textId="2953160C" w:rsidR="00E70AC3" w:rsidRPr="00480FF4" w:rsidRDefault="00480FF4" w:rsidP="00E70AC3">
      <w:pPr>
        <w:pStyle w:val="ListParagraph"/>
        <w:ind w:left="144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0.86070</m:t>
              </m:r>
            </m:sup>
          </m:sSup>
        </m:oMath>
      </m:oMathPara>
    </w:p>
    <w:p w14:paraId="73819E34" w14:textId="0D385EEB" w:rsidR="00E70AC3" w:rsidRPr="00480FF4" w:rsidRDefault="00E70AC3" w:rsidP="00E70AC3">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Which implies that</w:t>
      </w:r>
    </w:p>
    <w:p w14:paraId="469E0CA7" w14:textId="5DE7346B" w:rsidR="00E70AC3" w:rsidRPr="00480FF4" w:rsidRDefault="00480FF4" w:rsidP="00E70AC3">
      <w:pPr>
        <w:pStyle w:val="ListParagraph"/>
        <w:ind w:left="144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&gt;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77AA4830" w14:textId="53DD9109" w:rsidR="00E70AC3" w:rsidRPr="00480FF4" w:rsidRDefault="00480FF4" w:rsidP="00E70AC3">
      <w:pPr>
        <w:pStyle w:val="ListParagraph"/>
        <w:numPr>
          <w:ilvl w:val="0"/>
          <w:numId w:val="7"/>
        </w:numPr>
        <w:rPr>
          <w:rFonts w:ascii="Arial Rounded MT Bold" w:eastAsiaTheme="minorEastAsia" w:hAnsi="Arial Rounded MT Bold"/>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0.2</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den>
        </m:f>
        <m:r>
          <w:rPr>
            <w:rFonts w:ascii="Cambria Math" w:eastAsiaTheme="minorEastAsia" w:hAnsi="Cambria Math"/>
            <w:sz w:val="25"/>
            <w:szCs w:val="25"/>
          </w:rPr>
          <m:t>=1.161</m:t>
        </m:r>
      </m:oMath>
    </w:p>
    <w:p w14:paraId="7611F130" w14:textId="3B38CDAA" w:rsidR="00E70AC3" w:rsidRPr="00480FF4" w:rsidRDefault="00E70AC3" w:rsidP="00E70AC3">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Where j is male smoker aged 30 at entry and i is male smoker aged 40 at entry</w:t>
      </w:r>
    </w:p>
    <w:p w14:paraId="0D36BA2B" w14:textId="67918E02" w:rsidR="00E70AC3" w:rsidRPr="00480FF4" w:rsidRDefault="00E70AC3" w:rsidP="00E70AC3">
      <w:pPr>
        <w:pStyle w:val="ListParagraph"/>
        <w:ind w:left="144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5601D764" w14:textId="3FE12713" w:rsidR="00E70AC3" w:rsidRPr="00480FF4" w:rsidRDefault="00480FF4" w:rsidP="00E70AC3">
      <w:pPr>
        <w:pStyle w:val="ListParagraph"/>
        <w:ind w:left="144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1.161</m:t>
              </m:r>
            </m:sup>
          </m:sSup>
        </m:oMath>
      </m:oMathPara>
    </w:p>
    <w:p w14:paraId="3BA4CA43" w14:textId="440B8474" w:rsidR="00E70AC3" w:rsidRPr="00480FF4" w:rsidRDefault="00E70AC3" w:rsidP="00E70AC3">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Which implies that</w:t>
      </w:r>
    </w:p>
    <w:p w14:paraId="08E53D3F" w14:textId="7EFDC046" w:rsidR="00E70AC3" w:rsidRPr="00480FF4" w:rsidRDefault="00480FF4" w:rsidP="00E70AC3">
      <w:pPr>
        <w:pStyle w:val="ListParagraph"/>
        <w:ind w:left="144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&lt;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67C626ED" w14:textId="4C4EF137" w:rsidR="00CC56F1" w:rsidRPr="00480FF4" w:rsidRDefault="00B439EA" w:rsidP="00B439EA">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0B88BA41" w14:textId="3B46EB33" w:rsidR="00B439EA" w:rsidRPr="00480FF4" w:rsidRDefault="00B439EA" w:rsidP="00B439EA">
      <w:pPr>
        <w:pStyle w:val="ListParagraph"/>
        <w:numPr>
          <w:ilvl w:val="0"/>
          <w:numId w:val="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most appropriate rate interval to use (for lives classified x) is the policy year rate interval starting on the policy anniversary where lives are aged x next birthday.</w:t>
      </w:r>
    </w:p>
    <w:p w14:paraId="2AB9CCCF" w14:textId="3B9DAE91" w:rsidR="00B439EA" w:rsidRPr="00480FF4" w:rsidRDefault="00B439EA" w:rsidP="00B439EA">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reason is that this corresponds to the definition of the deaths and the rate is more sensitive to errors in approximation of the numerator than the denominator.</w:t>
      </w:r>
    </w:p>
    <w:p w14:paraId="2B3EC75F" w14:textId="3024C26A" w:rsidR="00B439EA" w:rsidRPr="00480FF4" w:rsidRDefault="00B439EA" w:rsidP="00B439EA">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average age at the start of the rate interval is x – ½ assuming that birthdays are uniformly distributed over the policy year.</w:t>
      </w:r>
    </w:p>
    <w:p w14:paraId="09D2C43E" w14:textId="1211FF54" w:rsidR="00E70AC3" w:rsidRPr="00480FF4" w:rsidRDefault="00B439EA" w:rsidP="00B439EA">
      <w:pPr>
        <w:pStyle w:val="ListParagraph"/>
        <w:numPr>
          <w:ilvl w:val="0"/>
          <w:numId w:val="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We will use the following symbols:</w:t>
      </w:r>
    </w:p>
    <w:p w14:paraId="577D002C" w14:textId="320EE66F" w:rsidR="00B439EA" w:rsidRPr="00480FF4" w:rsidRDefault="00480FF4" w:rsidP="00B439EA">
      <w:pPr>
        <w:pStyle w:val="ListParagraph"/>
        <w:ind w:left="1440"/>
        <w:rPr>
          <w:rFonts w:ascii="Arial Rounded MT Bold" w:eastAsiaTheme="minorEastAsia" w:hAnsi="Arial Rounded MT Bold"/>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oMath>
      <w:r w:rsidR="00A76038" w:rsidRPr="00480FF4">
        <w:rPr>
          <w:rFonts w:ascii="Arial Rounded MT Bold" w:eastAsiaTheme="minorEastAsia" w:hAnsi="Arial Rounded MT Bold"/>
          <w:sz w:val="25"/>
          <w:szCs w:val="25"/>
        </w:rPr>
        <w:t xml:space="preserve"> to represent the in force at time t from the 1 January 1997 classified x next birthday on policy anniversary nearest to time t</w:t>
      </w:r>
    </w:p>
    <w:p w14:paraId="00AB0ED0" w14:textId="6DA50C22" w:rsidR="00A76038" w:rsidRPr="00480FF4" w:rsidRDefault="00480FF4" w:rsidP="00B439EA">
      <w:pPr>
        <w:pStyle w:val="ListParagraph"/>
        <w:ind w:left="1440"/>
        <w:rPr>
          <w:rFonts w:ascii="Arial Rounded MT Bold" w:eastAsiaTheme="minorEastAsia" w:hAnsi="Arial Rounded MT Bold"/>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oMath>
      <w:r w:rsidR="00A76038" w:rsidRPr="00480FF4">
        <w:rPr>
          <w:rFonts w:ascii="Arial Rounded MT Bold" w:eastAsiaTheme="minorEastAsia" w:hAnsi="Arial Rounded MT Bold"/>
          <w:sz w:val="25"/>
          <w:szCs w:val="25"/>
        </w:rPr>
        <w:t xml:space="preserve"> to represent the deaths in the calendar year 1997 aged x next birthday on policy anniversary (= age next birthday at entry plus curtate duration at date of death) before death</w:t>
      </w:r>
    </w:p>
    <w:p w14:paraId="0D289670" w14:textId="77777777" w:rsidR="00A76038" w:rsidRPr="00480FF4" w:rsidRDefault="00480FF4" w:rsidP="00B439EA">
      <w:pPr>
        <w:pStyle w:val="ListParagraph"/>
        <w:ind w:left="1440"/>
        <w:rPr>
          <w:rFonts w:ascii="Arial Rounded MT Bold" w:eastAsiaTheme="minorEastAsia" w:hAnsi="Arial Rounded MT Bold"/>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 xml:space="preserve"> </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oMath>
      <w:r w:rsidR="00A76038" w:rsidRPr="00480FF4">
        <w:rPr>
          <w:rFonts w:ascii="Arial Rounded MT Bold" w:eastAsiaTheme="minorEastAsia" w:hAnsi="Arial Rounded MT Bold"/>
          <w:sz w:val="25"/>
          <w:szCs w:val="25"/>
        </w:rPr>
        <w:t xml:space="preserve"> to represent the initial and central exposed to risk respectively of lives age x last birthday on previous policy anniversary.</w:t>
      </w:r>
    </w:p>
    <w:p w14:paraId="4A0E4BD0" w14:textId="77777777" w:rsidR="00084154" w:rsidRPr="00480FF4" w:rsidRDefault="00480FF4" w:rsidP="00B439EA">
      <w:pPr>
        <w:pStyle w:val="ListParagraph"/>
        <w:ind w:left="1440"/>
        <w:rPr>
          <w:rFonts w:ascii="Arial Rounded MT Bold" w:eastAsiaTheme="minorEastAsia" w:hAnsi="Arial Rounded MT Bold"/>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oMath>
      <w:r w:rsidR="00A76038" w:rsidRPr="00480FF4">
        <w:rPr>
          <w:rFonts w:ascii="Arial Rounded MT Bold" w:eastAsiaTheme="minorEastAsia" w:hAnsi="Arial Rounded MT Bold"/>
          <w:sz w:val="25"/>
          <w:szCs w:val="25"/>
        </w:rPr>
        <w:t xml:space="preserve"> to represent the in force at time t from the 1 January 1997 classified x next </w:t>
      </w:r>
      <w:r w:rsidR="00084154" w:rsidRPr="00480FF4">
        <w:rPr>
          <w:rFonts w:ascii="Arial Rounded MT Bold" w:eastAsiaTheme="minorEastAsia" w:hAnsi="Arial Rounded MT Bold"/>
          <w:sz w:val="25"/>
          <w:szCs w:val="25"/>
        </w:rPr>
        <w:t>birthday on the policy anniversary preceding time t.</w:t>
      </w:r>
    </w:p>
    <w:p w14:paraId="7F8F4B6D" w14:textId="77777777" w:rsidR="00084154" w:rsidRPr="00480FF4" w:rsidRDefault="00084154" w:rsidP="00B439EA">
      <w:pPr>
        <w:pStyle w:val="ListParagraph"/>
        <w:ind w:left="1440"/>
        <w:rPr>
          <w:rFonts w:ascii="Arial Rounded MT Bold" w:eastAsiaTheme="minorEastAsia" w:hAnsi="Arial Rounded MT Bold"/>
          <w:sz w:val="25"/>
          <w:szCs w:val="25"/>
        </w:rPr>
      </w:pPr>
      <m:oMath>
        <m:r>
          <w:rPr>
            <w:rFonts w:ascii="Cambria Math" w:eastAsiaTheme="minorEastAsia" w:hAnsi="Cambria Math"/>
            <w:sz w:val="25"/>
            <w:szCs w:val="25"/>
          </w:rPr>
          <m:t xml:space="preserve">Now </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x+1,t</m:t>
                </m:r>
              </m:sub>
            </m:sSub>
          </m:e>
        </m:d>
      </m:oMath>
      <w:r w:rsidRPr="00480FF4">
        <w:rPr>
          <w:rFonts w:ascii="Arial Rounded MT Bold" w:eastAsiaTheme="minorEastAsia" w:hAnsi="Arial Rounded MT Bold"/>
          <w:sz w:val="25"/>
          <w:szCs w:val="25"/>
        </w:rPr>
        <w:t xml:space="preserve"> assuming that policy anniversaries are uniformly distributed over the calendar year.</w:t>
      </w:r>
    </w:p>
    <w:p w14:paraId="72EAC507" w14:textId="1A9F9E1C" w:rsidR="00084154" w:rsidRPr="00480FF4" w:rsidRDefault="00480FF4" w:rsidP="00B439EA">
      <w:pPr>
        <w:pStyle w:val="ListParagraph"/>
        <w:ind w:left="1440"/>
        <w:rPr>
          <w:rFonts w:ascii="Arial Rounded MT Bold" w:eastAsiaTheme="minorEastAsia" w:hAnsi="Arial Rounded MT Bold"/>
          <w:sz w:val="25"/>
          <w:szCs w:val="25"/>
        </w:rPr>
      </w:p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10</m:t>
            </m:r>
          </m:sup>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t+1</m:t>
                    </m:r>
                  </m:e>
                </m:d>
              </m:e>
            </m:d>
          </m:e>
        </m:nary>
      </m:oMath>
      <w:r w:rsidR="00084154" w:rsidRPr="00480FF4">
        <w:rPr>
          <w:rFonts w:ascii="Arial Rounded MT Bold" w:eastAsiaTheme="minorEastAsia" w:hAnsi="Arial Rounded MT Bold"/>
          <w:sz w:val="25"/>
          <w:szCs w:val="25"/>
        </w:rPr>
        <w:t xml:space="preserve"> assuming that the in-force population varies linearly between the dates of the investigation.</w:t>
      </w:r>
    </w:p>
    <w:p w14:paraId="0BA52304" w14:textId="1D8E6A31" w:rsidR="00084154" w:rsidRPr="00480FF4" w:rsidRDefault="00480FF4" w:rsidP="00B439EA">
      <w:pPr>
        <w:pStyle w:val="ListParagraph"/>
        <w:ind w:left="1440"/>
        <w:rPr>
          <w:rFonts w:ascii="Arial Rounded MT Bold" w:eastAsiaTheme="minorEastAsia" w:hAnsi="Arial Rounded MT Bold"/>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e>
        </m:nary>
      </m:oMath>
      <w:r w:rsidR="00084154" w:rsidRPr="00480FF4">
        <w:rPr>
          <w:rFonts w:ascii="Arial Rounded MT Bold" w:eastAsiaTheme="minorEastAsia" w:hAnsi="Arial Rounded MT Bold"/>
          <w:sz w:val="25"/>
          <w:szCs w:val="25"/>
        </w:rPr>
        <w:t xml:space="preserve"> assuming that in aggregate the deaths occur on average halfway through the policy year.</w:t>
      </w:r>
    </w:p>
    <w:p w14:paraId="7B8C88B4" w14:textId="15FC743A" w:rsidR="008C10B2" w:rsidRPr="00480FF4" w:rsidRDefault="008C10B2" w:rsidP="008C10B2">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110395BD" w14:textId="197DE636" w:rsidR="008C10B2" w:rsidRPr="00480FF4" w:rsidRDefault="008C10B2" w:rsidP="008C10B2">
      <w:pPr>
        <w:pStyle w:val="ListParagraph"/>
        <w:numPr>
          <w:ilvl w:val="0"/>
          <w:numId w:val="9"/>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Types of censoring presents:</w:t>
      </w:r>
    </w:p>
    <w:p w14:paraId="0DF5695B" w14:textId="5801CD3E" w:rsidR="008C10B2" w:rsidRPr="00480FF4" w:rsidRDefault="008C10B2" w:rsidP="008C10B2">
      <w:pPr>
        <w:pStyle w:val="ListParagraph"/>
        <w:numPr>
          <w:ilvl w:val="0"/>
          <w:numId w:val="1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Type I censoring present because the study ends at a predetermined duration of 45 days.</w:t>
      </w:r>
    </w:p>
    <w:p w14:paraId="582B9CFD" w14:textId="266EF7A5" w:rsidR="008C10B2" w:rsidRPr="00480FF4" w:rsidRDefault="008C10B2" w:rsidP="008C10B2">
      <w:pPr>
        <w:pStyle w:val="ListParagraph"/>
        <w:numPr>
          <w:ilvl w:val="0"/>
          <w:numId w:val="1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Type II censoring is not present because the study did not end after a predetermined number of patients had died.</w:t>
      </w:r>
    </w:p>
    <w:p w14:paraId="0A1F3934" w14:textId="30B73998" w:rsidR="008C10B2" w:rsidRPr="00480FF4" w:rsidRDefault="008C10B2" w:rsidP="008C10B2">
      <w:pPr>
        <w:pStyle w:val="ListParagraph"/>
        <w:numPr>
          <w:ilvl w:val="0"/>
          <w:numId w:val="1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Random censoring is present because the duration at which a patient left hospital before the study ended can be considered as a random variable.</w:t>
      </w:r>
    </w:p>
    <w:p w14:paraId="00294F18" w14:textId="055EEFD0" w:rsidR="008C10B2" w:rsidRPr="00480FF4" w:rsidRDefault="008C10B2" w:rsidP="008C10B2">
      <w:pPr>
        <w:pStyle w:val="ListParagraph"/>
        <w:numPr>
          <w:ilvl w:val="0"/>
          <w:numId w:val="1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Right Censoring is present for those lives that exit before the end of investigation period.</w:t>
      </w:r>
    </w:p>
    <w:p w14:paraId="2622AC32" w14:textId="2B62CC8D" w:rsidR="008C10B2" w:rsidRPr="00480FF4" w:rsidRDefault="00F0719C" w:rsidP="008C10B2">
      <w:pPr>
        <w:pStyle w:val="ListParagraph"/>
        <w:numPr>
          <w:ilvl w:val="0"/>
          <w:numId w:val="9"/>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censoring is likely to be informative.</w:t>
      </w:r>
    </w:p>
    <w:p w14:paraId="084E0695" w14:textId="4D69B4A4" w:rsidR="00F0719C" w:rsidRPr="00480FF4" w:rsidRDefault="00F0719C" w:rsidP="00F0719C">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patients who died were probably recovering less well that patient who discharged from the hospital.</w:t>
      </w:r>
    </w:p>
    <w:p w14:paraId="6B43D7DC" w14:textId="1C400939" w:rsidR="00F0719C" w:rsidRPr="00480FF4" w:rsidRDefault="00F0719C" w:rsidP="00F0719C">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If they had not died, they would likely to remain in the hospital for longer than those who were not censored.</w:t>
      </w:r>
    </w:p>
    <w:p w14:paraId="5FAE9B3C" w14:textId="02A2EA30" w:rsidR="00F0719C" w:rsidRPr="00480FF4" w:rsidRDefault="00F0719C" w:rsidP="00F0719C">
      <w:pPr>
        <w:pStyle w:val="ListParagraph"/>
        <w:numPr>
          <w:ilvl w:val="0"/>
          <w:numId w:val="9"/>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480FF4" w14:paraId="126A782F" w14:textId="77777777" w:rsidTr="0090305C">
        <w:tc>
          <w:tcPr>
            <w:tcW w:w="1058" w:type="dxa"/>
          </w:tcPr>
          <w:p w14:paraId="4C7CFE16" w14:textId="6BB0308A"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w:t>
            </w:r>
          </w:p>
        </w:tc>
        <w:tc>
          <w:tcPr>
            <w:tcW w:w="1058" w:type="dxa"/>
          </w:tcPr>
          <w:p w14:paraId="722C7FE9" w14:textId="0B37D45B"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n</w:t>
            </w:r>
          </w:p>
        </w:tc>
        <w:tc>
          <w:tcPr>
            <w:tcW w:w="1031" w:type="dxa"/>
          </w:tcPr>
          <w:p w14:paraId="3033F965" w14:textId="77DA57FC"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d</w:t>
            </w:r>
          </w:p>
        </w:tc>
        <w:tc>
          <w:tcPr>
            <w:tcW w:w="1030" w:type="dxa"/>
          </w:tcPr>
          <w:p w14:paraId="54F352F5" w14:textId="0E6E4FD8"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c</w:t>
            </w:r>
          </w:p>
        </w:tc>
        <w:tc>
          <w:tcPr>
            <w:tcW w:w="1151" w:type="dxa"/>
          </w:tcPr>
          <w:p w14:paraId="15C274D9" w14:textId="6048BCFF"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d/n</w:t>
            </w:r>
          </w:p>
        </w:tc>
        <w:tc>
          <w:tcPr>
            <w:tcW w:w="1151" w:type="dxa"/>
          </w:tcPr>
          <w:p w14:paraId="60095543" w14:textId="45E6ADF3"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(1-d/n)</w:t>
            </w:r>
          </w:p>
        </w:tc>
        <w:tc>
          <w:tcPr>
            <w:tcW w:w="1097" w:type="dxa"/>
          </w:tcPr>
          <w:p w14:paraId="6118E087" w14:textId="0506E5FF"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S(t)</w:t>
            </w:r>
          </w:p>
        </w:tc>
      </w:tr>
      <w:tr w:rsidR="0090305C" w:rsidRPr="00480FF4" w14:paraId="062675AA" w14:textId="77777777" w:rsidTr="0090305C">
        <w:tc>
          <w:tcPr>
            <w:tcW w:w="1058" w:type="dxa"/>
          </w:tcPr>
          <w:p w14:paraId="19914E16" w14:textId="7275FA4C"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0 </w:t>
            </w:r>
          </w:p>
        </w:tc>
        <w:tc>
          <w:tcPr>
            <w:tcW w:w="1058" w:type="dxa"/>
          </w:tcPr>
          <w:p w14:paraId="766D5F81" w14:textId="0BFF2B94"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13</w:t>
            </w:r>
          </w:p>
        </w:tc>
        <w:tc>
          <w:tcPr>
            <w:tcW w:w="1031" w:type="dxa"/>
          </w:tcPr>
          <w:p w14:paraId="5CF5DCEF" w14:textId="77777777" w:rsidR="00F0719C" w:rsidRPr="00480FF4" w:rsidRDefault="00F0719C" w:rsidP="00F0719C">
            <w:pPr>
              <w:pStyle w:val="ListParagraph"/>
              <w:ind w:left="0"/>
              <w:rPr>
                <w:rFonts w:ascii="Arial Rounded MT Bold" w:eastAsiaTheme="minorEastAsia" w:hAnsi="Arial Rounded MT Bold"/>
                <w:sz w:val="25"/>
                <w:szCs w:val="25"/>
              </w:rPr>
            </w:pPr>
          </w:p>
        </w:tc>
        <w:tc>
          <w:tcPr>
            <w:tcW w:w="1030" w:type="dxa"/>
          </w:tcPr>
          <w:p w14:paraId="5F29AD71" w14:textId="77777777" w:rsidR="00F0719C" w:rsidRPr="00480FF4" w:rsidRDefault="00F0719C" w:rsidP="00F0719C">
            <w:pPr>
              <w:pStyle w:val="ListParagraph"/>
              <w:ind w:left="0"/>
              <w:rPr>
                <w:rFonts w:ascii="Arial Rounded MT Bold" w:eastAsiaTheme="minorEastAsia" w:hAnsi="Arial Rounded MT Bold"/>
                <w:sz w:val="25"/>
                <w:szCs w:val="25"/>
              </w:rPr>
            </w:pPr>
          </w:p>
        </w:tc>
        <w:tc>
          <w:tcPr>
            <w:tcW w:w="1151" w:type="dxa"/>
          </w:tcPr>
          <w:p w14:paraId="5CEFA21D" w14:textId="77777777" w:rsidR="00F0719C" w:rsidRPr="00480FF4" w:rsidRDefault="00F0719C" w:rsidP="00F0719C">
            <w:pPr>
              <w:pStyle w:val="ListParagraph"/>
              <w:ind w:left="0"/>
              <w:rPr>
                <w:rFonts w:ascii="Arial Rounded MT Bold" w:eastAsiaTheme="minorEastAsia" w:hAnsi="Arial Rounded MT Bold"/>
                <w:sz w:val="25"/>
                <w:szCs w:val="25"/>
              </w:rPr>
            </w:pPr>
          </w:p>
        </w:tc>
        <w:tc>
          <w:tcPr>
            <w:tcW w:w="1151" w:type="dxa"/>
          </w:tcPr>
          <w:p w14:paraId="702B191C" w14:textId="77777777" w:rsidR="00F0719C" w:rsidRPr="00480FF4" w:rsidRDefault="00F0719C" w:rsidP="00F0719C">
            <w:pPr>
              <w:pStyle w:val="ListParagraph"/>
              <w:ind w:left="0"/>
              <w:rPr>
                <w:rFonts w:ascii="Arial Rounded MT Bold" w:eastAsiaTheme="minorEastAsia" w:hAnsi="Arial Rounded MT Bold"/>
                <w:sz w:val="25"/>
                <w:szCs w:val="25"/>
              </w:rPr>
            </w:pPr>
          </w:p>
        </w:tc>
        <w:tc>
          <w:tcPr>
            <w:tcW w:w="1097" w:type="dxa"/>
          </w:tcPr>
          <w:p w14:paraId="406F3A90" w14:textId="77777777" w:rsidR="00F0719C" w:rsidRPr="00480FF4" w:rsidRDefault="00F0719C" w:rsidP="00F0719C">
            <w:pPr>
              <w:pStyle w:val="ListParagraph"/>
              <w:ind w:left="0"/>
              <w:rPr>
                <w:rFonts w:ascii="Arial Rounded MT Bold" w:eastAsiaTheme="minorEastAsia" w:hAnsi="Arial Rounded MT Bold"/>
                <w:sz w:val="25"/>
                <w:szCs w:val="25"/>
              </w:rPr>
            </w:pPr>
          </w:p>
        </w:tc>
      </w:tr>
      <w:tr w:rsidR="0090305C" w:rsidRPr="00480FF4" w14:paraId="3C239942" w14:textId="77777777" w:rsidTr="0090305C">
        <w:tc>
          <w:tcPr>
            <w:tcW w:w="1058" w:type="dxa"/>
          </w:tcPr>
          <w:p w14:paraId="0C7CBBF3" w14:textId="57377753"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5</w:t>
            </w:r>
          </w:p>
        </w:tc>
        <w:tc>
          <w:tcPr>
            <w:tcW w:w="1058" w:type="dxa"/>
          </w:tcPr>
          <w:p w14:paraId="28430DCE" w14:textId="6B9CCA90"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13</w:t>
            </w:r>
          </w:p>
        </w:tc>
        <w:tc>
          <w:tcPr>
            <w:tcW w:w="1031" w:type="dxa"/>
          </w:tcPr>
          <w:p w14:paraId="2F7557FA" w14:textId="558E4634"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030" w:type="dxa"/>
          </w:tcPr>
          <w:p w14:paraId="43BCD7E1" w14:textId="2C948830"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w:t>
            </w:r>
          </w:p>
        </w:tc>
        <w:tc>
          <w:tcPr>
            <w:tcW w:w="1151" w:type="dxa"/>
          </w:tcPr>
          <w:p w14:paraId="3EB2A635" w14:textId="573C9E3C"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0.0769</w:t>
            </w:r>
          </w:p>
        </w:tc>
        <w:tc>
          <w:tcPr>
            <w:tcW w:w="1151" w:type="dxa"/>
          </w:tcPr>
          <w:p w14:paraId="669F266E" w14:textId="652BDC1E"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0.9231</w:t>
            </w:r>
          </w:p>
        </w:tc>
        <w:tc>
          <w:tcPr>
            <w:tcW w:w="1097" w:type="dxa"/>
          </w:tcPr>
          <w:p w14:paraId="02922860" w14:textId="045907FA"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0.92</w:t>
            </w:r>
          </w:p>
        </w:tc>
      </w:tr>
      <w:tr w:rsidR="0090305C" w:rsidRPr="00480FF4" w14:paraId="45BA5B58" w14:textId="77777777" w:rsidTr="0090305C">
        <w:tc>
          <w:tcPr>
            <w:tcW w:w="1058" w:type="dxa"/>
          </w:tcPr>
          <w:p w14:paraId="3CBB3D2A" w14:textId="7913E4AE"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7</w:t>
            </w:r>
          </w:p>
        </w:tc>
        <w:tc>
          <w:tcPr>
            <w:tcW w:w="1058" w:type="dxa"/>
          </w:tcPr>
          <w:p w14:paraId="762649F9" w14:textId="3B42F6A3"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12</w:t>
            </w:r>
          </w:p>
        </w:tc>
        <w:tc>
          <w:tcPr>
            <w:tcW w:w="1031" w:type="dxa"/>
          </w:tcPr>
          <w:p w14:paraId="35F0CDDE" w14:textId="4E281A5F"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030" w:type="dxa"/>
          </w:tcPr>
          <w:p w14:paraId="72169397" w14:textId="6F8D85DF"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w:t>
            </w:r>
          </w:p>
        </w:tc>
        <w:tc>
          <w:tcPr>
            <w:tcW w:w="1151" w:type="dxa"/>
          </w:tcPr>
          <w:p w14:paraId="6728EECE" w14:textId="4059442F"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0.0833</w:t>
            </w:r>
          </w:p>
        </w:tc>
        <w:tc>
          <w:tcPr>
            <w:tcW w:w="1151" w:type="dxa"/>
          </w:tcPr>
          <w:p w14:paraId="285E44DB" w14:textId="0601CF9D"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0.9167</w:t>
            </w:r>
          </w:p>
        </w:tc>
        <w:tc>
          <w:tcPr>
            <w:tcW w:w="1097" w:type="dxa"/>
          </w:tcPr>
          <w:p w14:paraId="43844E3D" w14:textId="086973CD"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0.85</w:t>
            </w:r>
          </w:p>
        </w:tc>
      </w:tr>
      <w:tr w:rsidR="0090305C" w:rsidRPr="00480FF4" w14:paraId="06A9909E" w14:textId="77777777" w:rsidTr="0090305C">
        <w:tc>
          <w:tcPr>
            <w:tcW w:w="1058" w:type="dxa"/>
          </w:tcPr>
          <w:p w14:paraId="194F0900" w14:textId="1E88FC7C"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14</w:t>
            </w:r>
          </w:p>
        </w:tc>
        <w:tc>
          <w:tcPr>
            <w:tcW w:w="1058" w:type="dxa"/>
          </w:tcPr>
          <w:p w14:paraId="08190A2A" w14:textId="7DAEA5C9"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11</w:t>
            </w:r>
          </w:p>
        </w:tc>
        <w:tc>
          <w:tcPr>
            <w:tcW w:w="1031" w:type="dxa"/>
          </w:tcPr>
          <w:p w14:paraId="43A79379" w14:textId="73889469"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030" w:type="dxa"/>
          </w:tcPr>
          <w:p w14:paraId="0ED154DD" w14:textId="680C0AD5"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2</w:t>
            </w:r>
          </w:p>
        </w:tc>
        <w:tc>
          <w:tcPr>
            <w:tcW w:w="1151" w:type="dxa"/>
          </w:tcPr>
          <w:p w14:paraId="0FB155D7" w14:textId="3BF897CD"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0.0909</w:t>
            </w:r>
          </w:p>
        </w:tc>
        <w:tc>
          <w:tcPr>
            <w:tcW w:w="1151" w:type="dxa"/>
          </w:tcPr>
          <w:p w14:paraId="2136CB62" w14:textId="55064824"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0.9091</w:t>
            </w:r>
          </w:p>
        </w:tc>
        <w:tc>
          <w:tcPr>
            <w:tcW w:w="1097" w:type="dxa"/>
          </w:tcPr>
          <w:p w14:paraId="4E2543DF" w14:textId="73D0FBB5"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0.77</w:t>
            </w:r>
          </w:p>
        </w:tc>
      </w:tr>
      <w:tr w:rsidR="0090305C" w:rsidRPr="00480FF4" w14:paraId="0893F2BA" w14:textId="77777777" w:rsidTr="0090305C">
        <w:tc>
          <w:tcPr>
            <w:tcW w:w="1058" w:type="dxa"/>
          </w:tcPr>
          <w:p w14:paraId="321D9F44" w14:textId="3C5A2CBD"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lastRenderedPageBreak/>
              <w:t>28</w:t>
            </w:r>
          </w:p>
        </w:tc>
        <w:tc>
          <w:tcPr>
            <w:tcW w:w="1058" w:type="dxa"/>
          </w:tcPr>
          <w:p w14:paraId="3573D170" w14:textId="301B0C67"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8</w:t>
            </w:r>
          </w:p>
        </w:tc>
        <w:tc>
          <w:tcPr>
            <w:tcW w:w="1031" w:type="dxa"/>
          </w:tcPr>
          <w:p w14:paraId="37369872" w14:textId="59B2818B"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030" w:type="dxa"/>
          </w:tcPr>
          <w:p w14:paraId="44831053" w14:textId="29ACAC8B"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2</w:t>
            </w:r>
          </w:p>
        </w:tc>
        <w:tc>
          <w:tcPr>
            <w:tcW w:w="1151" w:type="dxa"/>
          </w:tcPr>
          <w:p w14:paraId="731621DB" w14:textId="686CAE34"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0.1250</w:t>
            </w:r>
          </w:p>
        </w:tc>
        <w:tc>
          <w:tcPr>
            <w:tcW w:w="1151" w:type="dxa"/>
          </w:tcPr>
          <w:p w14:paraId="331DC95E" w14:textId="15DFE318"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0.8750</w:t>
            </w:r>
          </w:p>
        </w:tc>
        <w:tc>
          <w:tcPr>
            <w:tcW w:w="1097" w:type="dxa"/>
          </w:tcPr>
          <w:p w14:paraId="18C2E9E7" w14:textId="5C6D8E8B"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0.67</w:t>
            </w:r>
          </w:p>
        </w:tc>
      </w:tr>
      <w:tr w:rsidR="0090305C" w:rsidRPr="00480FF4" w14:paraId="59D72419" w14:textId="77777777" w:rsidTr="0090305C">
        <w:tc>
          <w:tcPr>
            <w:tcW w:w="1058" w:type="dxa"/>
          </w:tcPr>
          <w:p w14:paraId="2ED378B4" w14:textId="5B61D0A6"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35</w:t>
            </w:r>
          </w:p>
        </w:tc>
        <w:tc>
          <w:tcPr>
            <w:tcW w:w="1058" w:type="dxa"/>
          </w:tcPr>
          <w:p w14:paraId="01CA4E89" w14:textId="18B792FA"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5</w:t>
            </w:r>
          </w:p>
        </w:tc>
        <w:tc>
          <w:tcPr>
            <w:tcW w:w="1031" w:type="dxa"/>
          </w:tcPr>
          <w:p w14:paraId="493399A3" w14:textId="3020A603"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030" w:type="dxa"/>
          </w:tcPr>
          <w:p w14:paraId="5B99E113" w14:textId="3108759B" w:rsidR="00F0719C" w:rsidRPr="00480FF4" w:rsidRDefault="00F0719C" w:rsidP="00F0719C">
            <w:pPr>
              <w:pStyle w:val="ListParagraph"/>
              <w:ind w:left="0"/>
              <w:rPr>
                <w:rFonts w:ascii="Arial Rounded MT Bold" w:eastAsiaTheme="minorEastAsia" w:hAnsi="Arial Rounded MT Bold"/>
                <w:sz w:val="25"/>
                <w:szCs w:val="25"/>
              </w:rPr>
            </w:pPr>
          </w:p>
        </w:tc>
        <w:tc>
          <w:tcPr>
            <w:tcW w:w="1151" w:type="dxa"/>
          </w:tcPr>
          <w:p w14:paraId="395C8519" w14:textId="62D82A98"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0.2000</w:t>
            </w:r>
          </w:p>
        </w:tc>
        <w:tc>
          <w:tcPr>
            <w:tcW w:w="1151" w:type="dxa"/>
          </w:tcPr>
          <w:p w14:paraId="2D6AD8D7" w14:textId="61B8B3E8"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0.8000</w:t>
            </w:r>
          </w:p>
        </w:tc>
        <w:tc>
          <w:tcPr>
            <w:tcW w:w="1097" w:type="dxa"/>
          </w:tcPr>
          <w:p w14:paraId="770D71E4" w14:textId="02F47639" w:rsidR="00F0719C" w:rsidRPr="00480FF4" w:rsidRDefault="0090305C" w:rsidP="00F0719C">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0.54</w:t>
            </w:r>
          </w:p>
        </w:tc>
      </w:tr>
    </w:tbl>
    <w:p w14:paraId="3EFEEA36" w14:textId="1F8AF9F8" w:rsidR="00F0719C" w:rsidRPr="00480FF4" w:rsidRDefault="0090305C" w:rsidP="00F0719C">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So, the value survival function at end of investigation period is 0.54</w:t>
      </w:r>
    </w:p>
    <w:p w14:paraId="0CB70996" w14:textId="31A47197" w:rsidR="0090305C" w:rsidRPr="00480FF4" w:rsidRDefault="0090305C" w:rsidP="00F0719C">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Assumptions:</w:t>
      </w:r>
    </w:p>
    <w:p w14:paraId="0ACE759A" w14:textId="2DA41041" w:rsidR="0090305C" w:rsidRPr="00480FF4" w:rsidRDefault="0090305C" w:rsidP="0090305C">
      <w:pPr>
        <w:pStyle w:val="ListParagraph"/>
        <w:numPr>
          <w:ilvl w:val="0"/>
          <w:numId w:val="1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censoring happens just after the death.</w:t>
      </w:r>
    </w:p>
    <w:p w14:paraId="2D82462D" w14:textId="0A105626" w:rsidR="0090305C" w:rsidRPr="00480FF4" w:rsidRDefault="0090305C" w:rsidP="0090305C">
      <w:pPr>
        <w:pStyle w:val="ListParagraph"/>
        <w:numPr>
          <w:ilvl w:val="0"/>
          <w:numId w:val="1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Ignoring the discharge on any other ground except recovery from illness.</w:t>
      </w:r>
    </w:p>
    <w:p w14:paraId="14118208" w14:textId="0A5856A9" w:rsidR="0090305C" w:rsidRPr="00480FF4" w:rsidRDefault="0090305C" w:rsidP="0090305C">
      <w:pPr>
        <w:pStyle w:val="ListParagraph"/>
        <w:numPr>
          <w:ilvl w:val="0"/>
          <w:numId w:val="1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Ignore any admission period before the start of investigation.</w:t>
      </w:r>
    </w:p>
    <w:p w14:paraId="7A014B03" w14:textId="340CE17E" w:rsidR="0090305C" w:rsidRPr="00480FF4" w:rsidRDefault="0090305C" w:rsidP="0090305C">
      <w:pPr>
        <w:pStyle w:val="ListParagraph"/>
        <w:numPr>
          <w:ilvl w:val="0"/>
          <w:numId w:val="9"/>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Comments:</w:t>
      </w:r>
    </w:p>
    <w:p w14:paraId="7C550D8B" w14:textId="2279DCD5"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survival of a patient from the infection who given treatment is around 50% in light of the answer in c) above.</w:t>
      </w:r>
    </w:p>
    <w:p w14:paraId="163BD55E" w14:textId="7AD919AD"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However, the hospital excluded the number of deaths who died within two weeks of observation period.</w:t>
      </w:r>
    </w:p>
    <w:p w14:paraId="1075436E" w14:textId="231C54F5"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It also ignores the admission pre investigation period</w:t>
      </w:r>
    </w:p>
    <w:p w14:paraId="7DA882FD" w14:textId="79EB2C86"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It is assuming that the censored patient at the end of investigation will survive for sure.</w:t>
      </w:r>
    </w:p>
    <w:p w14:paraId="174FC3D8" w14:textId="6BD88385"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Also ignoring the patients being discharged on any other ground like shifting to another hospital etc.</w:t>
      </w:r>
    </w:p>
    <w:p w14:paraId="5A1A6D29" w14:textId="66383309"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It claims that 8 out of 10 patients who responded the treatment beyond two weeks would survive.</w:t>
      </w:r>
    </w:p>
    <w:p w14:paraId="6D337503" w14:textId="7A579FDC" w:rsidR="0090305C" w:rsidRPr="00480FF4" w:rsidRDefault="0090305C" w:rsidP="0090305C">
      <w:pPr>
        <w:pStyle w:val="ListParagraph"/>
        <w:numPr>
          <w:ilvl w:val="0"/>
          <w:numId w:val="13"/>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So, the claims have to be viewed with respect to above considerations.</w:t>
      </w:r>
    </w:p>
    <w:p w14:paraId="0E9CADDD" w14:textId="7EE5A5AF" w:rsidR="00A63DD6" w:rsidRPr="00480FF4" w:rsidRDefault="00A63DD6" w:rsidP="00A63DD6">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4B121D97" w14:textId="4AB1D857" w:rsidR="00A63DD6" w:rsidRPr="00480FF4" w:rsidRDefault="00A63DD6" w:rsidP="00A63DD6">
      <w:pPr>
        <w:pStyle w:val="ListParagraph"/>
        <w:numPr>
          <w:ilvl w:val="0"/>
          <w:numId w:val="14"/>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23C54EDC" w14:textId="2A9D1E74" w:rsidR="00A63DD6" w:rsidRPr="00480FF4" w:rsidRDefault="00A63DD6" w:rsidP="00A63DD6">
      <w:pPr>
        <w:pStyle w:val="ListParagraph"/>
        <w:numPr>
          <w:ilvl w:val="0"/>
          <w:numId w:val="15"/>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Under the uniform distribution of deaths assumption:</w:t>
      </w:r>
    </w:p>
    <w:p w14:paraId="68A610D2" w14:textId="549DDC2B" w:rsidR="00A63DD6" w:rsidRPr="00480FF4" w:rsidRDefault="00480FF4" w:rsidP="00A63DD6">
      <w:pPr>
        <w:pStyle w:val="ListParagraph"/>
        <w:ind w:left="1800"/>
        <w:rPr>
          <w:rFonts w:ascii="Arial Rounded MT Bold" w:eastAsiaTheme="minorEastAsia" w:hAnsi="Arial Rounded MT Bold"/>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d>
                <m:dPr>
                  <m:ctrlPr>
                    <w:rPr>
                      <w:rFonts w:ascii="Cambria Math" w:eastAsiaTheme="minorEastAsia" w:hAnsi="Cambria Math"/>
                      <w:i/>
                      <w:sz w:val="25"/>
                      <w:szCs w:val="25"/>
                    </w:rPr>
                  </m:ctrlPr>
                </m:dPr>
                <m:e>
                  <m:r>
                    <w:rPr>
                      <w:rFonts w:ascii="Cambria Math" w:eastAsiaTheme="minorEastAsia" w:hAnsi="Cambria Math"/>
                      <w:sz w:val="25"/>
                      <w:szCs w:val="25"/>
                    </w:rPr>
                    <m:t>1-tqx</m:t>
                  </m:r>
                </m:e>
              </m:d>
              <m:r>
                <w:rPr>
                  <w:rFonts w:ascii="Cambria Math" w:eastAsiaTheme="minorEastAsia" w:hAnsi="Cambria Math"/>
                  <w:sz w:val="25"/>
                  <w:szCs w:val="25"/>
                </w:rPr>
                <m:t>dt</m:t>
              </m:r>
            </m:e>
          </m:nary>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r>
                    <w:rPr>
                      <w:rFonts w:ascii="Cambria Math" w:eastAsiaTheme="minorEastAsia" w:hAnsi="Cambria Math"/>
                      <w:sz w:val="25"/>
                      <w:szCs w:val="25"/>
                    </w:rPr>
                    <m:t>t-0.5</m:t>
                  </m:r>
                  <m:sSup>
                    <m:sSupPr>
                      <m:ctrlPr>
                        <w:rPr>
                          <w:rFonts w:ascii="Cambria Math" w:eastAsiaTheme="minorEastAsia" w:hAnsi="Cambria Math"/>
                          <w:i/>
                          <w:sz w:val="25"/>
                          <w:szCs w:val="25"/>
                        </w:rPr>
                      </m:ctrlPr>
                    </m:sSupPr>
                    <m:e>
                      <m:r>
                        <w:rPr>
                          <w:rFonts w:ascii="Cambria Math" w:eastAsiaTheme="minorEastAsia" w:hAnsi="Cambria Math"/>
                          <w:sz w:val="25"/>
                          <w:szCs w:val="25"/>
                        </w:rPr>
                        <m:t>t</m:t>
                      </m:r>
                    </m:e>
                    <m:sup>
                      <m:r>
                        <w:rPr>
                          <w:rFonts w:ascii="Cambria Math" w:eastAsiaTheme="minorEastAsia" w:hAnsi="Cambria Math"/>
                          <w:sz w:val="25"/>
                          <w:szCs w:val="25"/>
                        </w:rPr>
                        <m:t>2</m:t>
                      </m:r>
                    </m:sup>
                  </m:sSup>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sub>
              <m:r>
                <w:rPr>
                  <w:rFonts w:ascii="Cambria Math" w:eastAsiaTheme="minorEastAsia" w:hAnsi="Cambria Math"/>
                  <w:sz w:val="25"/>
                  <w:szCs w:val="25"/>
                </w:rPr>
                <m:t>0</m:t>
              </m:r>
            </m:sub>
            <m:sup>
              <m:r>
                <w:rPr>
                  <w:rFonts w:ascii="Cambria Math" w:eastAsiaTheme="minorEastAsia" w:hAnsi="Cambria Math"/>
                  <w:sz w:val="25"/>
                  <w:szCs w:val="25"/>
                </w:rPr>
                <m:t>1</m:t>
              </m:r>
            </m:sup>
          </m:sSubSup>
        </m:oMath>
      </m:oMathPara>
    </w:p>
    <w:p w14:paraId="47144279" w14:textId="46037CFF" w:rsidR="00A63DD6" w:rsidRPr="00480FF4" w:rsidRDefault="00A63DD6" w:rsidP="00A63DD6">
      <w:pPr>
        <w:pStyle w:val="ListParagraph"/>
        <w:ind w:left="180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 xml:space="preserve">Since </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=0.3, we have</m:t>
          </m:r>
        </m:oMath>
      </m:oMathPara>
    </w:p>
    <w:p w14:paraId="0EDF1968" w14:textId="7D9B87B2" w:rsidR="00A63DD6" w:rsidRPr="00480FF4" w:rsidRDefault="00480FF4" w:rsidP="00A63DD6">
      <w:pPr>
        <w:pStyle w:val="ListParagraph"/>
        <w:ind w:left="180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0.3</m:t>
              </m:r>
            </m:num>
            <m:den>
              <m:r>
                <w:rPr>
                  <w:rFonts w:ascii="Cambria Math" w:eastAsiaTheme="minorEastAsia" w:hAnsi="Cambria Math"/>
                  <w:sz w:val="25"/>
                  <w:szCs w:val="25"/>
                </w:rPr>
                <m:t>1-0.15</m:t>
              </m:r>
            </m:den>
          </m:f>
          <m:r>
            <w:rPr>
              <w:rFonts w:ascii="Cambria Math" w:eastAsiaTheme="minorEastAsia" w:hAnsi="Cambria Math"/>
              <w:sz w:val="25"/>
              <w:szCs w:val="25"/>
            </w:rPr>
            <m:t>=0.352941</m:t>
          </m:r>
        </m:oMath>
      </m:oMathPara>
    </w:p>
    <w:p w14:paraId="52B1BED5" w14:textId="5B94E1AA" w:rsidR="00A63DD6" w:rsidRPr="00480FF4" w:rsidRDefault="00A63DD6" w:rsidP="00A63DD6">
      <w:pPr>
        <w:pStyle w:val="ListParagraph"/>
        <w:numPr>
          <w:ilvl w:val="0"/>
          <w:numId w:val="15"/>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Under the constant force of mortality:</w:t>
      </w:r>
    </w:p>
    <w:p w14:paraId="79A21550" w14:textId="10833C72" w:rsidR="00A63DD6" w:rsidRPr="00480FF4" w:rsidRDefault="00480FF4" w:rsidP="00A63DD6">
      <w:pPr>
        <w:pStyle w:val="ListParagraph"/>
        <w:ind w:left="180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oMath>
      </m:oMathPara>
    </w:p>
    <w:p w14:paraId="15B28A1A" w14:textId="20C08D0C" w:rsidR="00A63DD6" w:rsidRPr="00480FF4" w:rsidRDefault="00480FF4" w:rsidP="00A63DD6">
      <w:pPr>
        <w:pStyle w:val="ListParagraph"/>
        <w:ind w:left="1800"/>
        <w:rPr>
          <w:rFonts w:ascii="Arial Rounded MT Bold" w:eastAsiaTheme="minorEastAsia" w:hAnsi="Arial Rounded MT Bold"/>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μ</m:t>
              </m:r>
            </m:den>
          </m:f>
          <m:r>
            <w:rPr>
              <w:rFonts w:ascii="Cambria Math" w:eastAsiaTheme="minorEastAsia" w:hAnsi="Cambria Math"/>
              <w:sz w:val="25"/>
              <w:szCs w:val="25"/>
            </w:rPr>
            <m:t>*</m:t>
          </m:r>
          <m:d>
            <m:dPr>
              <m:ctrlPr>
                <w:rPr>
                  <w:rFonts w:ascii="Cambria Math" w:eastAsiaTheme="minorEastAsia" w:hAnsi="Cambria Math"/>
                  <w:i/>
                  <w:sz w:val="25"/>
                  <w:szCs w:val="25"/>
                </w:rPr>
              </m:ctrlPr>
            </m:dPr>
            <m:e>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e>
          </m:d>
          <m:r>
            <w:rPr>
              <w:rFonts w:ascii="Cambria Math" w:eastAsiaTheme="minorEastAsia" w:hAnsi="Cambria Math"/>
              <w:sz w:val="25"/>
              <w:szCs w:val="25"/>
            </w:rPr>
            <m:t>=</m:t>
          </m:r>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num>
            <m:den>
              <m:r>
                <w:rPr>
                  <w:rFonts w:ascii="Cambria Math" w:eastAsiaTheme="minorEastAsia" w:hAnsi="Cambria Math"/>
                  <w:sz w:val="25"/>
                  <w:szCs w:val="25"/>
                </w:rPr>
                <m:t>μ</m:t>
              </m:r>
            </m:den>
          </m:f>
        </m:oMath>
      </m:oMathPara>
    </w:p>
    <w:p w14:paraId="15EFD11D" w14:textId="7C8587C5" w:rsidR="00296CB5" w:rsidRPr="00480FF4" w:rsidRDefault="00296CB5" w:rsidP="00A63DD6">
      <w:pPr>
        <w:pStyle w:val="ListParagraph"/>
        <w:ind w:left="1800"/>
        <w:rPr>
          <w:rFonts w:ascii="Arial Rounded MT Bold" w:eastAsiaTheme="minorEastAsia" w:hAnsi="Arial Rounded MT Bold"/>
          <w:sz w:val="25"/>
          <w:szCs w:val="25"/>
        </w:rPr>
      </w:pPr>
      <m:oMathPara>
        <m:oMathParaPr>
          <m:jc m:val="left"/>
        </m:oMathParaPr>
        <m:oMath>
          <m:r>
            <w:rPr>
              <w:rFonts w:ascii="Cambria Math" w:eastAsiaTheme="minorEastAsia" w:hAnsi="Cambria Math"/>
              <w:sz w:val="25"/>
              <w:szCs w:val="25"/>
            </w:rPr>
            <m:t xml:space="preserve">So, </m:t>
          </m:r>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=μ=-</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ln</m:t>
              </m:r>
              <m:ctrlPr>
                <w:rPr>
                  <w:rFonts w:ascii="Cambria Math" w:eastAsiaTheme="minorEastAsia" w:hAnsi="Cambria Math"/>
                  <w:i/>
                  <w:sz w:val="25"/>
                  <w:szCs w:val="25"/>
                </w:rPr>
              </m:ctrlPr>
            </m:fName>
            <m:e>
              <m:d>
                <m:dPr>
                  <m:ctrlPr>
                    <w:rPr>
                      <w:rFonts w:ascii="Cambria Math" w:eastAsiaTheme="minorEastAsia" w:hAnsi="Cambria Math"/>
                      <w:i/>
                      <w:sz w:val="25"/>
                      <w:szCs w:val="25"/>
                    </w:rPr>
                  </m:ctrlPr>
                </m:dPr>
                <m:e>
                  <m:r>
                    <w:rPr>
                      <w:rFonts w:ascii="Cambria Math" w:eastAsiaTheme="minorEastAsia" w:hAnsi="Cambria Math"/>
                      <w:sz w:val="25"/>
                      <w:szCs w:val="25"/>
                    </w:rPr>
                    <m:t>1-</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ln</m:t>
              </m:r>
            </m:fName>
            <m:e>
              <m:r>
                <w:rPr>
                  <w:rFonts w:ascii="Cambria Math" w:eastAsiaTheme="minorEastAsia" w:hAnsi="Cambria Math"/>
                  <w:sz w:val="25"/>
                  <w:szCs w:val="25"/>
                </w:rPr>
                <m:t>0.7</m:t>
              </m:r>
            </m:e>
          </m:func>
          <m:r>
            <w:rPr>
              <w:rFonts w:ascii="Cambria Math" w:eastAsiaTheme="minorEastAsia" w:hAnsi="Cambria Math"/>
              <w:sz w:val="25"/>
              <w:szCs w:val="25"/>
            </w:rPr>
            <m:t>=0.356675</m:t>
          </m:r>
        </m:oMath>
      </m:oMathPara>
    </w:p>
    <w:p w14:paraId="29B69B56" w14:textId="0F2B9499" w:rsidR="00296CB5" w:rsidRPr="00480FF4" w:rsidRDefault="00297082" w:rsidP="00296CB5">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15F07B77" w14:textId="2420F8BA" w:rsidR="00297082" w:rsidRPr="00480FF4" w:rsidRDefault="00297082" w:rsidP="00297082">
      <w:pPr>
        <w:pStyle w:val="ListParagraph"/>
        <w:numPr>
          <w:ilvl w:val="0"/>
          <w:numId w:val="16"/>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480FF4" w:rsidRDefault="00297082" w:rsidP="00297082">
      <w:pPr>
        <w:pStyle w:val="ListParagraph"/>
        <w:numPr>
          <w:ilvl w:val="0"/>
          <w:numId w:val="16"/>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lastRenderedPageBreak/>
        <w:t>(t) 0(t)exp (F* F M * M D * D), where (t) is the estimated hazard and 0 (t) is the baseline hazard.</w:t>
      </w:r>
    </w:p>
    <w:p w14:paraId="341D6B83" w14:textId="7CCAE07F" w:rsidR="00297082" w:rsidRPr="00480FF4" w:rsidRDefault="00297082" w:rsidP="00297082">
      <w:pPr>
        <w:pStyle w:val="ListParagraph"/>
        <w:numPr>
          <w:ilvl w:val="0"/>
          <w:numId w:val="16"/>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baseline hazard refers to annual policy taken through the Online channel and where premiums are paid by direct debit.</w:t>
      </w:r>
    </w:p>
    <w:p w14:paraId="0E1365B8" w14:textId="556B6C7D" w:rsidR="00297082" w:rsidRPr="00480FF4" w:rsidRDefault="00297082" w:rsidP="00297082">
      <w:pPr>
        <w:pStyle w:val="ListParagraph"/>
        <w:numPr>
          <w:ilvl w:val="0"/>
          <w:numId w:val="16"/>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results imply that</w:t>
      </w:r>
    </w:p>
    <w:p w14:paraId="152DDA18" w14:textId="0A98D063"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*1)]/ 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 xml:space="preserve">D *1) +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 xml:space="preserve">F*1 +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M*1] = 0.75</w:t>
      </w:r>
    </w:p>
    <w:p w14:paraId="3B11DCC0" w14:textId="7183E8DA"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 xml:space="preserve">F +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 = 4/3</w:t>
      </w:r>
    </w:p>
    <w:p w14:paraId="6C88DBB8" w14:textId="39A916CC"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D*1) / 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F *1)] = 1</w:t>
      </w:r>
    </w:p>
    <w:p w14:paraId="26DC648E" w14:textId="64984021"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M*1) / 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*2)] = 0.75</w:t>
      </w:r>
    </w:p>
    <w:p w14:paraId="6E1BAD63" w14:textId="0B6CB344"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Substituting from (2) into (1) gives</w:t>
      </w:r>
    </w:p>
    <w:p w14:paraId="6425F1D8" w14:textId="7007AD90"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 xml:space="preserve">D + </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 = 4/3</w:t>
      </w:r>
    </w:p>
    <w:p w14:paraId="0DBAE03D" w14:textId="283B1C91"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 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 = 4/3</w:t>
      </w:r>
    </w:p>
    <w:p w14:paraId="296244E2" w14:textId="77777777"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From Eqn 3</w:t>
      </w:r>
    </w:p>
    <w:p w14:paraId="7643E1A8" w14:textId="1D8A7EFC"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^2*0.75 = 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w:t>
      </w:r>
    </w:p>
    <w:p w14:paraId="2534E01F" w14:textId="77777777"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So</w:t>
      </w:r>
    </w:p>
    <w:p w14:paraId="7886C2ED" w14:textId="77777777"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Substituting in Eqn 4</w:t>
      </w:r>
    </w:p>
    <w:p w14:paraId="7EC3B2A6" w14:textId="65365599"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 (exp(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D))2*0.75 = 4/3</w:t>
      </w:r>
    </w:p>
    <w:p w14:paraId="4FFA4A13" w14:textId="069AA0D6"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^3= 1.7778</w:t>
      </w:r>
    </w:p>
    <w:p w14:paraId="4FF899C3" w14:textId="77777777"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exp(</w:t>
      </w: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 1.2114</w:t>
      </w:r>
    </w:p>
    <w:p w14:paraId="0F2FA609" w14:textId="77777777"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D = 0.19179</w:t>
      </w:r>
    </w:p>
    <w:p w14:paraId="320152BB" w14:textId="77777777"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F = 0.19179</w:t>
      </w:r>
    </w:p>
    <w:p w14:paraId="707EB66E" w14:textId="7518D94D" w:rsidR="00297082" w:rsidRPr="00480FF4" w:rsidRDefault="00297082" w:rsidP="00297082">
      <w:pPr>
        <w:pStyle w:val="ListParagraph"/>
        <w:ind w:left="1440"/>
        <w:rPr>
          <w:rFonts w:ascii="Arial Rounded MT Bold" w:eastAsiaTheme="minorEastAsia" w:hAnsi="Arial Rounded MT Bold"/>
          <w:sz w:val="25"/>
          <w:szCs w:val="25"/>
        </w:rPr>
      </w:pPr>
      <w:r w:rsidRPr="00480FF4">
        <w:rPr>
          <w:rFonts w:ascii="Calibri" w:eastAsiaTheme="minorEastAsia" w:hAnsi="Calibri" w:cs="Calibri"/>
          <w:sz w:val="25"/>
          <w:szCs w:val="25"/>
        </w:rPr>
        <w:t>β</w:t>
      </w:r>
      <w:r w:rsidRPr="00480FF4">
        <w:rPr>
          <w:rFonts w:ascii="Arial Rounded MT Bold" w:eastAsiaTheme="minorEastAsia" w:hAnsi="Arial Rounded MT Bold"/>
          <w:sz w:val="25"/>
          <w:szCs w:val="25"/>
        </w:rPr>
        <w:t>M = 0.0959</w:t>
      </w:r>
    </w:p>
    <w:p w14:paraId="2F7E7022" w14:textId="25004757" w:rsidR="007F61F8" w:rsidRPr="00480FF4" w:rsidRDefault="007F518F" w:rsidP="007F61F8">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r w:rsidR="007F61F8" w:rsidRPr="00480FF4">
        <w:rPr>
          <w:rFonts w:ascii="Arial Rounded MT Bold" w:eastAsiaTheme="minorEastAsia" w:hAnsi="Arial Rounded MT Bold"/>
          <w:sz w:val="25"/>
          <w:szCs w:val="25"/>
        </w:rPr>
        <w:t xml:space="preserve">  </w:t>
      </w:r>
    </w:p>
    <w:p w14:paraId="443E753F" w14:textId="54195E92" w:rsidR="007F518F" w:rsidRPr="00480FF4" w:rsidRDefault="007F518F" w:rsidP="007F518F">
      <w:pPr>
        <w:pStyle w:val="ListParagraph"/>
        <w:numPr>
          <w:ilvl w:val="0"/>
          <w:numId w:val="14"/>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480FF4" w14:paraId="002A6AB9" w14:textId="77777777" w:rsidTr="007F61F8">
        <w:tc>
          <w:tcPr>
            <w:tcW w:w="1163" w:type="dxa"/>
          </w:tcPr>
          <w:p w14:paraId="15BACA0B" w14:textId="43344910"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w:t>
            </w:r>
          </w:p>
        </w:tc>
        <w:tc>
          <w:tcPr>
            <w:tcW w:w="1293" w:type="dxa"/>
          </w:tcPr>
          <w:p w14:paraId="39E5D626" w14:textId="718490E7"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S(t) </w:t>
            </w:r>
          </w:p>
        </w:tc>
        <w:tc>
          <w:tcPr>
            <w:tcW w:w="1294" w:type="dxa"/>
          </w:tcPr>
          <w:p w14:paraId="41553497" w14:textId="6571FF58"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Calibri" w:eastAsiaTheme="minorEastAsia" w:hAnsi="Calibri" w:cs="Calibri"/>
                <w:sz w:val="25"/>
                <w:szCs w:val="25"/>
              </w:rPr>
              <w:t>Λ</w:t>
            </w:r>
            <w:r w:rsidRPr="00480FF4">
              <w:rPr>
                <w:rFonts w:ascii="Arial Rounded MT Bold" w:eastAsiaTheme="minorEastAsia" w:hAnsi="Arial Rounded MT Bold"/>
                <w:sz w:val="25"/>
                <w:szCs w:val="25"/>
              </w:rPr>
              <w:t>(t)</w:t>
            </w:r>
          </w:p>
        </w:tc>
        <w:tc>
          <w:tcPr>
            <w:tcW w:w="1192" w:type="dxa"/>
          </w:tcPr>
          <w:p w14:paraId="7CCF54F3" w14:textId="5813445C"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nt</w:t>
            </w:r>
          </w:p>
        </w:tc>
        <w:tc>
          <w:tcPr>
            <w:tcW w:w="1184" w:type="dxa"/>
          </w:tcPr>
          <w:p w14:paraId="38FAF526" w14:textId="5849782D"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dt</w:t>
            </w:r>
          </w:p>
        </w:tc>
        <w:tc>
          <w:tcPr>
            <w:tcW w:w="1178" w:type="dxa"/>
          </w:tcPr>
          <w:p w14:paraId="0E9B8AD9" w14:textId="28513288"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ct</w:t>
            </w:r>
          </w:p>
        </w:tc>
      </w:tr>
      <w:tr w:rsidR="007F61F8" w:rsidRPr="00480FF4" w14:paraId="701EBC18" w14:textId="77777777" w:rsidTr="007F61F8">
        <w:tc>
          <w:tcPr>
            <w:tcW w:w="1163" w:type="dxa"/>
          </w:tcPr>
          <w:p w14:paraId="764CDE0C" w14:textId="47E3B36B"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w:t>
            </w:r>
          </w:p>
        </w:tc>
        <w:tc>
          <w:tcPr>
            <w:tcW w:w="1293" w:type="dxa"/>
          </w:tcPr>
          <w:p w14:paraId="7DEF5DF4" w14:textId="05B7EE93"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294" w:type="dxa"/>
          </w:tcPr>
          <w:p w14:paraId="62F461EF" w14:textId="615DBEF0"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w:t>
            </w:r>
          </w:p>
        </w:tc>
        <w:tc>
          <w:tcPr>
            <w:tcW w:w="1192" w:type="dxa"/>
          </w:tcPr>
          <w:p w14:paraId="545DF73F" w14:textId="06DF9945"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12</w:t>
            </w:r>
          </w:p>
        </w:tc>
        <w:tc>
          <w:tcPr>
            <w:tcW w:w="1184" w:type="dxa"/>
          </w:tcPr>
          <w:p w14:paraId="33E31B88" w14:textId="1594313D"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w:t>
            </w:r>
          </w:p>
        </w:tc>
        <w:tc>
          <w:tcPr>
            <w:tcW w:w="1178" w:type="dxa"/>
          </w:tcPr>
          <w:p w14:paraId="2AA3FC9C" w14:textId="77777777" w:rsidR="007F518F" w:rsidRPr="00480FF4" w:rsidRDefault="007F518F" w:rsidP="007F518F">
            <w:pPr>
              <w:pStyle w:val="ListParagraph"/>
              <w:ind w:left="0"/>
              <w:rPr>
                <w:rFonts w:ascii="Arial Rounded MT Bold" w:eastAsiaTheme="minorEastAsia" w:hAnsi="Arial Rounded MT Bold"/>
                <w:sz w:val="25"/>
                <w:szCs w:val="25"/>
              </w:rPr>
            </w:pPr>
          </w:p>
        </w:tc>
      </w:tr>
      <w:tr w:rsidR="007F61F8" w:rsidRPr="00480FF4" w14:paraId="4F1C41BF" w14:textId="77777777" w:rsidTr="007F61F8">
        <w:tc>
          <w:tcPr>
            <w:tcW w:w="1163" w:type="dxa"/>
          </w:tcPr>
          <w:p w14:paraId="6622D33C" w14:textId="0566EA17"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293" w:type="dxa"/>
          </w:tcPr>
          <w:p w14:paraId="610EA200" w14:textId="2F86A700"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0.9167</w:t>
            </w:r>
          </w:p>
        </w:tc>
        <w:tc>
          <w:tcPr>
            <w:tcW w:w="1294" w:type="dxa"/>
          </w:tcPr>
          <w:p w14:paraId="0969C7D9" w14:textId="5F89BDD6"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0.0833</w:t>
            </w:r>
          </w:p>
        </w:tc>
        <w:tc>
          <w:tcPr>
            <w:tcW w:w="1192" w:type="dxa"/>
          </w:tcPr>
          <w:p w14:paraId="3A248E3F" w14:textId="001E568D"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12</w:t>
            </w:r>
          </w:p>
        </w:tc>
        <w:tc>
          <w:tcPr>
            <w:tcW w:w="1184" w:type="dxa"/>
          </w:tcPr>
          <w:p w14:paraId="2771EC7E" w14:textId="7131B14C"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1</w:t>
            </w:r>
          </w:p>
        </w:tc>
        <w:tc>
          <w:tcPr>
            <w:tcW w:w="1178" w:type="dxa"/>
          </w:tcPr>
          <w:p w14:paraId="588A5CF0" w14:textId="4E0C4301"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2</w:t>
            </w:r>
          </w:p>
        </w:tc>
      </w:tr>
      <w:tr w:rsidR="007F61F8" w:rsidRPr="00480FF4" w14:paraId="2971F19A" w14:textId="77777777" w:rsidTr="007F61F8">
        <w:tc>
          <w:tcPr>
            <w:tcW w:w="1163" w:type="dxa"/>
          </w:tcPr>
          <w:p w14:paraId="0A131F12" w14:textId="582F1C24"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3</w:t>
            </w:r>
          </w:p>
        </w:tc>
        <w:tc>
          <w:tcPr>
            <w:tcW w:w="1293" w:type="dxa"/>
          </w:tcPr>
          <w:p w14:paraId="1A9BB17C" w14:textId="0BA23B00"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0.7130</w:t>
            </w:r>
          </w:p>
        </w:tc>
        <w:tc>
          <w:tcPr>
            <w:tcW w:w="1294" w:type="dxa"/>
          </w:tcPr>
          <w:p w14:paraId="61F4A182" w14:textId="5989CC39"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0.22</w:t>
            </w:r>
          </w:p>
        </w:tc>
        <w:tc>
          <w:tcPr>
            <w:tcW w:w="1192" w:type="dxa"/>
          </w:tcPr>
          <w:p w14:paraId="00E4F2AA" w14:textId="26EB0045"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9</w:t>
            </w:r>
          </w:p>
        </w:tc>
        <w:tc>
          <w:tcPr>
            <w:tcW w:w="1184" w:type="dxa"/>
          </w:tcPr>
          <w:p w14:paraId="6A3E0F97" w14:textId="7F6DE405"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2</w:t>
            </w:r>
          </w:p>
        </w:tc>
        <w:tc>
          <w:tcPr>
            <w:tcW w:w="1178" w:type="dxa"/>
          </w:tcPr>
          <w:p w14:paraId="69E8F7A9" w14:textId="47734EA9"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2</w:t>
            </w:r>
          </w:p>
        </w:tc>
      </w:tr>
      <w:tr w:rsidR="007F61F8" w:rsidRPr="00480FF4" w14:paraId="479A2DB7" w14:textId="77777777" w:rsidTr="007F61F8">
        <w:tc>
          <w:tcPr>
            <w:tcW w:w="1163" w:type="dxa"/>
          </w:tcPr>
          <w:p w14:paraId="134E674E" w14:textId="22577C3A"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6</w:t>
            </w:r>
          </w:p>
        </w:tc>
        <w:tc>
          <w:tcPr>
            <w:tcW w:w="1293" w:type="dxa"/>
          </w:tcPr>
          <w:p w14:paraId="41DDE451" w14:textId="28F108D3" w:rsidR="007F518F" w:rsidRPr="00480FF4" w:rsidRDefault="007F518F"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0.4278</w:t>
            </w:r>
          </w:p>
        </w:tc>
        <w:tc>
          <w:tcPr>
            <w:tcW w:w="1294" w:type="dxa"/>
          </w:tcPr>
          <w:p w14:paraId="788CCE1D" w14:textId="0C52190C"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0.4</w:t>
            </w:r>
          </w:p>
        </w:tc>
        <w:tc>
          <w:tcPr>
            <w:tcW w:w="1192" w:type="dxa"/>
          </w:tcPr>
          <w:p w14:paraId="4CCC34CE" w14:textId="20760E84"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5</w:t>
            </w:r>
          </w:p>
        </w:tc>
        <w:tc>
          <w:tcPr>
            <w:tcW w:w="1184" w:type="dxa"/>
          </w:tcPr>
          <w:p w14:paraId="5112AFDB" w14:textId="58819CEC"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2</w:t>
            </w:r>
          </w:p>
        </w:tc>
        <w:tc>
          <w:tcPr>
            <w:tcW w:w="1178" w:type="dxa"/>
          </w:tcPr>
          <w:p w14:paraId="54F14969" w14:textId="2D9D864F" w:rsidR="007F518F" w:rsidRPr="00480FF4" w:rsidRDefault="007F61F8" w:rsidP="007F518F">
            <w:pPr>
              <w:pStyle w:val="ListParagraph"/>
              <w:ind w:left="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3</w:t>
            </w:r>
          </w:p>
        </w:tc>
      </w:tr>
    </w:tbl>
    <w:p w14:paraId="5D23D31F" w14:textId="02824BDF" w:rsidR="007F518F" w:rsidRPr="00480FF4" w:rsidRDefault="007F61F8" w:rsidP="007F61F8">
      <w:pPr>
        <w:pStyle w:val="ListParagraph"/>
        <w:numPr>
          <w:ilvl w:val="0"/>
          <w:numId w:val="14"/>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Summing up the number of deaths we have total deaths = d1+d3+d6= 1+2+2= 5. Since we started with 12 insects, the remaining 7 insects’ histories were right censored.</w:t>
      </w:r>
    </w:p>
    <w:p w14:paraId="5BA55EAF" w14:textId="3A594499" w:rsidR="007F61F8" w:rsidRPr="00480FF4" w:rsidRDefault="00BD259B" w:rsidP="007F61F8">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52621507" w14:textId="77777777" w:rsidR="00BD259B" w:rsidRPr="00480FF4" w:rsidRDefault="00BD259B" w:rsidP="00BD259B">
      <w:pPr>
        <w:pStyle w:val="ListParagraph"/>
        <w:numPr>
          <w:ilvl w:val="0"/>
          <w:numId w:val="1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Gompertz Law: </w:t>
      </w:r>
    </w:p>
    <w:p w14:paraId="0DA98743" w14:textId="17CD87D6" w:rsidR="00BD259B" w:rsidRPr="00480FF4" w:rsidRDefault="00BD259B" w:rsidP="00BD259B">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Gompertz Law is an exponential function, and it is often a reasonable assumption for middle and older ages. It can be expressed as follows:</w:t>
      </w:r>
    </w:p>
    <w:p w14:paraId="36BCD4C9" w14:textId="051762D1" w:rsidR="007F61F8" w:rsidRPr="00480FF4" w:rsidRDefault="00480FF4" w:rsidP="00BD259B">
      <w:pPr>
        <w:pStyle w:val="ListParagraph"/>
        <w:ind w:left="1440"/>
        <w:rPr>
          <w:rFonts w:ascii="Arial Rounded MT Bold" w:eastAsiaTheme="minorEastAsia" w:hAnsi="Arial Rounded MT Bold"/>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 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 xml:space="preserve">; where, </m:t>
          </m:r>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is a force of mortality at age x</m:t>
          </m:r>
        </m:oMath>
      </m:oMathPara>
    </w:p>
    <w:p w14:paraId="6D36ADDC" w14:textId="1AE00310" w:rsidR="00BD259B" w:rsidRPr="00480FF4" w:rsidRDefault="00BD259B" w:rsidP="00BD259B">
      <w:pPr>
        <w:pStyle w:val="ListParagraph"/>
        <w:numPr>
          <w:ilvl w:val="0"/>
          <w:numId w:val="1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Substituting, </w:t>
      </w:r>
      <w:r w:rsidRPr="00480FF4">
        <w:rPr>
          <w:rFonts w:ascii="Cambria Math" w:eastAsiaTheme="minorEastAsia" w:hAnsi="Cambria Math" w:cs="Cambria Math"/>
          <w:sz w:val="25"/>
          <w:szCs w:val="25"/>
        </w:rPr>
        <w:t>𝐵𝐵</w:t>
      </w:r>
      <w:r w:rsidRPr="00480FF4">
        <w:rPr>
          <w:rFonts w:ascii="Arial Rounded MT Bold" w:eastAsiaTheme="minorEastAsia" w:hAnsi="Arial Rounded MT Bold"/>
          <w:sz w:val="25"/>
          <w:szCs w:val="25"/>
        </w:rPr>
        <w:t xml:space="preserve"> = exp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2</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2) ; into the Gompertz model,</w:t>
      </w:r>
    </w:p>
    <w:p w14:paraId="0976F355" w14:textId="0563596F" w:rsidR="00BD259B" w:rsidRPr="00480FF4" w:rsidRDefault="00BD259B" w:rsidP="00BD259B">
      <w:pPr>
        <w:pStyle w:val="ListParagraph"/>
        <w:ind w:left="1440"/>
        <w:rPr>
          <w:rFonts w:ascii="Arial Rounded MT Bold" w:eastAsiaTheme="minorEastAsia" w:hAnsi="Arial Rounded MT Bold"/>
          <w:sz w:val="25"/>
          <w:szCs w:val="25"/>
        </w:rPr>
      </w:pPr>
      <w:r w:rsidRPr="00480FF4">
        <w:rPr>
          <w:rFonts w:ascii="Cambria Math" w:eastAsiaTheme="minorEastAsia" w:hAnsi="Cambria Math" w:cs="Cambria Math"/>
          <w:sz w:val="25"/>
          <w:szCs w:val="25"/>
        </w:rPr>
        <w:t>𝜆𝑥</w:t>
      </w:r>
      <w:r w:rsidRPr="00480FF4">
        <w:rPr>
          <w:rFonts w:ascii="Arial Rounded MT Bold" w:eastAsiaTheme="minorEastAsia" w:hAnsi="Arial Rounded MT Bold"/>
          <w:sz w:val="25"/>
          <w:szCs w:val="25"/>
        </w:rPr>
        <w:t xml:space="preserve"> = exp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2</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2).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𝑥</w:t>
      </w:r>
      <w:r w:rsidRPr="00480FF4">
        <w:rPr>
          <w:rFonts w:ascii="Arial Rounded MT Bold" w:eastAsiaTheme="minorEastAsia" w:hAnsi="Arial Rounded MT Bold"/>
          <w:sz w:val="25"/>
          <w:szCs w:val="25"/>
        </w:rPr>
        <w:t>; defining x as duration since 50th birthday.</w:t>
      </w:r>
    </w:p>
    <w:p w14:paraId="4F6AA22F" w14:textId="446F981A" w:rsidR="00BD259B" w:rsidRPr="00480FF4" w:rsidRDefault="00BD259B" w:rsidP="00BD259B">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hazard can therefore be factorized into two parts:</w:t>
      </w:r>
    </w:p>
    <w:p w14:paraId="61F225D8" w14:textId="5793EE74"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lastRenderedPageBreak/>
        <w:t>exp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2</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2), which depends only on the values of the covariates, and</w:t>
      </w:r>
    </w:p>
    <w:p w14:paraId="082AF437" w14:textId="612FCBC1" w:rsidR="00BD259B" w:rsidRPr="00480FF4" w:rsidRDefault="00C33A35" w:rsidP="00C33A35">
      <w:pPr>
        <w:pStyle w:val="ListParagraph"/>
        <w:ind w:left="1440"/>
        <w:rPr>
          <w:rFonts w:ascii="Arial Rounded MT Bold" w:eastAsiaTheme="minorEastAsia" w:hAnsi="Arial Rounded MT Bold"/>
          <w:sz w:val="25"/>
          <w:szCs w:val="25"/>
        </w:rPr>
      </w:pPr>
      <w:r w:rsidRPr="00480FF4">
        <w:rPr>
          <w:rFonts w:ascii="Cambria Math" w:eastAsiaTheme="minorEastAsia" w:hAnsi="Cambria Math" w:cs="Cambria Math"/>
          <w:sz w:val="25"/>
          <w:szCs w:val="25"/>
        </w:rPr>
        <w:t>𝑐𝑐𝑥𝑥</w:t>
      </w:r>
      <w:r w:rsidRPr="00480FF4">
        <w:rPr>
          <w:rFonts w:ascii="Arial Rounded MT Bold" w:eastAsiaTheme="minorEastAsia" w:hAnsi="Arial Rounded MT Bold"/>
          <w:sz w:val="25"/>
          <w:szCs w:val="25"/>
        </w:rPr>
        <w:t>, which depends only on duration.</w:t>
      </w:r>
    </w:p>
    <w:p w14:paraId="2BFE8CD9" w14:textId="77777777"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So, the ration of between the hazards for any two persons with different characteristics does</w:t>
      </w:r>
    </w:p>
    <w:p w14:paraId="01A88F5F" w14:textId="208064AC"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not depend on duration, and so the model is a proportional hazards model.</w:t>
      </w:r>
    </w:p>
    <w:p w14:paraId="78A2CE55" w14:textId="2A4BBDAD" w:rsidR="00C33A35" w:rsidRPr="00480FF4" w:rsidRDefault="00C33A35" w:rsidP="00C33A35">
      <w:pPr>
        <w:pStyle w:val="ListParagraph"/>
        <w:numPr>
          <w:ilvl w:val="0"/>
          <w:numId w:val="1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baseline hazard in this model relates to a non-smoker female</w:t>
      </w:r>
    </w:p>
    <w:p w14:paraId="36B85D55" w14:textId="03B9AF52" w:rsidR="00C33A35" w:rsidRPr="00480FF4" w:rsidRDefault="00C33A35" w:rsidP="00C33A35">
      <w:pPr>
        <w:pStyle w:val="ListParagraph"/>
        <w:numPr>
          <w:ilvl w:val="0"/>
          <w:numId w:val="1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For a female cigarette smoker, we have</w:t>
      </w:r>
    </w:p>
    <w:p w14:paraId="3896F9F6" w14:textId="1C65BA20"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 0 </w:t>
      </w:r>
      <w:r w:rsidRPr="00480FF4">
        <w:rPr>
          <w:rFonts w:ascii="Arial Rounded MT Bold" w:eastAsiaTheme="minorEastAsia" w:hAnsi="Arial Rounded MT Bold" w:cs="Cambria Math"/>
          <w:sz w:val="25"/>
          <w:szCs w:val="25"/>
        </w:rPr>
        <w:t>and</w:t>
      </w:r>
      <w:r w:rsidRPr="00480FF4">
        <w:rPr>
          <w:rFonts w:ascii="Arial Rounded MT Bold" w:eastAsiaTheme="minorEastAsia" w:hAnsi="Arial Rounded MT Bold"/>
          <w:sz w:val="25"/>
          <w:szCs w:val="25"/>
        </w:rPr>
        <w:t xml:space="preserve"> </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2 = 1 and x = 4</w:t>
      </w:r>
    </w:p>
    <w:p w14:paraId="13001D39" w14:textId="69D91021"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Therefore, the hazard at age 54 is given by</w:t>
      </w:r>
    </w:p>
    <w:p w14:paraId="066DD8CB" w14:textId="68F94CC2"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Cambria Math" w:eastAsiaTheme="minorEastAsia" w:hAnsi="Cambria Math" w:cs="Cambria Math"/>
          <w:sz w:val="25"/>
          <w:szCs w:val="25"/>
        </w:rPr>
        <w:t>𝜆𝑥</w:t>
      </w:r>
      <w:r w:rsidRPr="00480FF4">
        <w:rPr>
          <w:rFonts w:ascii="Arial Rounded MT Bold" w:eastAsiaTheme="minorEastAsia" w:hAnsi="Arial Rounded MT Bold"/>
          <w:sz w:val="25"/>
          <w:szCs w:val="25"/>
        </w:rPr>
        <w:t xml:space="preserve"> = </w:t>
      </w:r>
      <w:r w:rsidRPr="00480FF4">
        <w:rPr>
          <w:rFonts w:ascii="Arial Rounded MT Bold" w:eastAsiaTheme="minorEastAsia" w:hAnsi="Arial Rounded MT Bold" w:cs="Cambria Math"/>
          <w:sz w:val="25"/>
          <w:szCs w:val="25"/>
        </w:rPr>
        <w:t xml:space="preserve">exp </w:t>
      </w:r>
      <w:r w:rsidRPr="00480FF4">
        <w:rPr>
          <w:rFonts w:ascii="Arial Rounded MT Bold" w:eastAsiaTheme="minorEastAsia" w:hAnsi="Arial Rounded MT Bold"/>
          <w:sz w:val="25"/>
          <w:szCs w:val="25"/>
        </w:rPr>
        <w:t>(</w:t>
      </w:r>
      <w:r w:rsidRPr="00480FF4">
        <w:rPr>
          <w:rFonts w:ascii="Cambria Math" w:eastAsiaTheme="minorEastAsia" w:hAnsi="Cambria Math" w:cs="Cambria Math"/>
          <w:sz w:val="25"/>
          <w:szCs w:val="25"/>
        </w:rPr>
        <w:t>𝛽𝛽</w:t>
      </w:r>
      <w:r w:rsidRPr="00480FF4">
        <w:rPr>
          <w:rFonts w:ascii="Arial Rounded MT Bold" w:eastAsiaTheme="minorEastAsia" w:hAnsi="Arial Rounded MT Bold"/>
          <w:sz w:val="25"/>
          <w:szCs w:val="25"/>
        </w:rPr>
        <w:t xml:space="preserve">0 + </w:t>
      </w:r>
      <w:r w:rsidRPr="00480FF4">
        <w:rPr>
          <w:rFonts w:ascii="Cambria Math" w:eastAsiaTheme="minorEastAsia" w:hAnsi="Cambria Math" w:cs="Cambria Math"/>
          <w:sz w:val="25"/>
          <w:szCs w:val="25"/>
        </w:rPr>
        <w:t>𝛽𝛽</w:t>
      </w:r>
      <w:r w:rsidRPr="00480FF4">
        <w:rPr>
          <w:rFonts w:ascii="Arial Rounded MT Bold" w:eastAsiaTheme="minorEastAsia" w:hAnsi="Arial Rounded MT Bold"/>
          <w:sz w:val="25"/>
          <w:szCs w:val="25"/>
        </w:rPr>
        <w:t xml:space="preserve">1. 0 + </w:t>
      </w:r>
      <w:r w:rsidRPr="00480FF4">
        <w:rPr>
          <w:rFonts w:ascii="Cambria Math" w:eastAsiaTheme="minorEastAsia" w:hAnsi="Cambria Math" w:cs="Cambria Math"/>
          <w:sz w:val="25"/>
          <w:szCs w:val="25"/>
        </w:rPr>
        <w:t>𝛽𝛽</w:t>
      </w:r>
      <w:r w:rsidRPr="00480FF4">
        <w:rPr>
          <w:rFonts w:ascii="Arial Rounded MT Bold" w:eastAsiaTheme="minorEastAsia" w:hAnsi="Arial Rounded MT Bold"/>
          <w:sz w:val="25"/>
          <w:szCs w:val="25"/>
        </w:rPr>
        <w:t xml:space="preserve">2. 1).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Arial Rounded MT Bold" w:eastAsiaTheme="minorEastAsia" w:hAnsi="Arial Rounded MT Bold"/>
          <w:sz w:val="25"/>
          <w:szCs w:val="25"/>
        </w:rPr>
        <w:t>4</w:t>
      </w:r>
    </w:p>
    <w:p w14:paraId="3F22A95B" w14:textId="52976981"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 exp (-4+0.65) x 1.05^4</w:t>
      </w:r>
    </w:p>
    <w:p w14:paraId="2FC7D815" w14:textId="77777777"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 0.0351x1.2155</w:t>
      </w:r>
    </w:p>
    <w:p w14:paraId="05879E48" w14:textId="3F02AA8F" w:rsidR="00C33A35" w:rsidRPr="00480FF4" w:rsidRDefault="00C33A35" w:rsidP="00C33A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 0.04266</w:t>
      </w:r>
    </w:p>
    <w:p w14:paraId="645601FE" w14:textId="7127E1F1" w:rsidR="00C33A35" w:rsidRPr="00480FF4" w:rsidRDefault="001A058F" w:rsidP="00C33A35">
      <w:pPr>
        <w:pStyle w:val="ListParagraph"/>
        <w:numPr>
          <w:ilvl w:val="0"/>
          <w:numId w:val="18"/>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hazard for a non-smoker at duration, ‘s’ is given by the formula</w:t>
      </w:r>
    </w:p>
    <w:p w14:paraId="603AB672" w14:textId="36D98D78"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Cambria Math" w:eastAsiaTheme="minorEastAsia" w:hAnsi="Cambria Math" w:cs="Cambria Math"/>
          <w:sz w:val="25"/>
          <w:szCs w:val="25"/>
        </w:rPr>
        <w:t>𝜆𝑠</w:t>
      </w:r>
      <w:r w:rsidRPr="00480FF4">
        <w:rPr>
          <w:rFonts w:ascii="Arial Rounded MT Bold" w:eastAsiaTheme="minorEastAsia" w:hAnsi="Arial Rounded MT Bold"/>
          <w:sz w:val="25"/>
          <w:szCs w:val="25"/>
        </w:rPr>
        <w:t xml:space="preserve"> = exp(</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𝑠</w:t>
      </w:r>
    </w:p>
    <w:p w14:paraId="47761ABD" w14:textId="77777777"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hazard for a smoker at duration, ‘t’ is given by the formula</w:t>
      </w:r>
    </w:p>
    <w:p w14:paraId="4B4F663A" w14:textId="0A03494E"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Cambria Math" w:eastAsiaTheme="minorEastAsia" w:hAnsi="Cambria Math" w:cs="Cambria Math"/>
          <w:sz w:val="25"/>
          <w:szCs w:val="25"/>
        </w:rPr>
        <w:t>𝜆𝑡</w:t>
      </w:r>
      <w:r w:rsidRPr="00480FF4">
        <w:rPr>
          <w:rFonts w:ascii="Arial Rounded MT Bold" w:eastAsiaTheme="minorEastAsia" w:hAnsi="Arial Rounded MT Bold"/>
          <w:sz w:val="25"/>
          <w:szCs w:val="25"/>
        </w:rPr>
        <w:t xml:space="preserve"> = exp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+ 0.65).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𝑡</w:t>
      </w:r>
    </w:p>
    <w:p w14:paraId="4011AA5E" w14:textId="77777777"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If the smoker’s and non-smoker’s hazards are the same, then</w:t>
      </w:r>
    </w:p>
    <w:p w14:paraId="07F7BA13" w14:textId="77777777" w:rsidR="001A058F" w:rsidRPr="00480FF4" w:rsidRDefault="001A058F" w:rsidP="001A058F">
      <w:pPr>
        <w:pStyle w:val="ListParagraph"/>
        <w:ind w:left="1440"/>
        <w:rPr>
          <w:rFonts w:ascii="Arial Rounded MT Bold" w:eastAsiaTheme="minorEastAsia" w:hAnsi="Arial Rounded MT Bold" w:cs="Cambria Math"/>
          <w:sz w:val="25"/>
          <w:szCs w:val="25"/>
        </w:rPr>
      </w:pPr>
      <w:r w:rsidRPr="00480FF4">
        <w:rPr>
          <w:rFonts w:ascii="Cambria Math" w:eastAsiaTheme="minorEastAsia" w:hAnsi="Cambria Math" w:cs="Cambria Math"/>
          <w:sz w:val="25"/>
          <w:szCs w:val="25"/>
        </w:rPr>
        <w:t>𝜆𝑠</w:t>
      </w:r>
      <w:r w:rsidRPr="00480FF4">
        <w:rPr>
          <w:rFonts w:ascii="Arial Rounded MT Bold" w:eastAsiaTheme="minorEastAsia" w:hAnsi="Arial Rounded MT Bold"/>
          <w:sz w:val="25"/>
          <w:szCs w:val="25"/>
        </w:rPr>
        <w:t xml:space="preserve"> = </w:t>
      </w:r>
      <w:r w:rsidRPr="00480FF4">
        <w:rPr>
          <w:rFonts w:ascii="Cambria Math" w:eastAsiaTheme="minorEastAsia" w:hAnsi="Cambria Math" w:cs="Cambria Math"/>
          <w:sz w:val="25"/>
          <w:szCs w:val="25"/>
        </w:rPr>
        <w:t>𝜆𝑡</w:t>
      </w:r>
    </w:p>
    <w:p w14:paraId="4A7B3F65" w14:textId="21040AB1"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i.e., exp(</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𝑠</w:t>
      </w:r>
      <w:r w:rsidRPr="00480FF4">
        <w:rPr>
          <w:rFonts w:ascii="Arial Rounded MT Bold" w:eastAsiaTheme="minorEastAsia" w:hAnsi="Arial Rounded MT Bold"/>
          <w:sz w:val="25"/>
          <w:szCs w:val="25"/>
        </w:rPr>
        <w:t xml:space="preserve"> = exp (</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0+</w:t>
      </w:r>
      <w:r w:rsidRPr="00480FF4">
        <w:rPr>
          <w:rFonts w:ascii="Cambria Math" w:eastAsiaTheme="minorEastAsia" w:hAnsi="Cambria Math" w:cs="Cambria Math"/>
          <w:sz w:val="25"/>
          <w:szCs w:val="25"/>
        </w:rPr>
        <w:t>𝛽</w:t>
      </w:r>
      <w:r w:rsidRPr="00480FF4">
        <w:rPr>
          <w:rFonts w:ascii="Arial Rounded MT Bold" w:eastAsiaTheme="minorEastAsia" w:hAnsi="Arial Rounded MT Bold"/>
          <w:sz w:val="25"/>
          <w:szCs w:val="25"/>
        </w:rPr>
        <w:t>1</w:t>
      </w:r>
      <w:r w:rsidRPr="00480FF4">
        <w:rPr>
          <w:rFonts w:ascii="Cambria Math" w:eastAsiaTheme="minorEastAsia" w:hAnsi="Cambria Math" w:cs="Cambria Math"/>
          <w:sz w:val="25"/>
          <w:szCs w:val="25"/>
        </w:rPr>
        <w:t>𝑋</w:t>
      </w:r>
      <w:r w:rsidRPr="00480FF4">
        <w:rPr>
          <w:rFonts w:ascii="Arial Rounded MT Bold" w:eastAsiaTheme="minorEastAsia" w:hAnsi="Arial Rounded MT Bold"/>
          <w:sz w:val="25"/>
          <w:szCs w:val="25"/>
        </w:rPr>
        <w:t xml:space="preserve">1 + 0.65).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𝑡</w:t>
      </w:r>
    </w:p>
    <w:p w14:paraId="753BF465" w14:textId="1DB44C59"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i.e.,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𝑠</w:t>
      </w:r>
      <w:r w:rsidRPr="00480FF4">
        <w:rPr>
          <w:rFonts w:ascii="Arial Rounded MT Bold" w:eastAsiaTheme="minorEastAsia" w:hAnsi="Arial Rounded MT Bold"/>
          <w:sz w:val="25"/>
          <w:szCs w:val="25"/>
        </w:rPr>
        <w:t xml:space="preserve"> = exp (0.65).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𝑡</w:t>
      </w:r>
    </w:p>
    <w:p w14:paraId="181BC207" w14:textId="083AD4D4"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i.e., </w:t>
      </w:r>
      <w:r w:rsidRPr="00480FF4">
        <w:rPr>
          <w:rFonts w:ascii="Cambria Math" w:eastAsiaTheme="minorEastAsia" w:hAnsi="Cambria Math" w:cs="Cambria Math"/>
          <w:sz w:val="25"/>
          <w:szCs w:val="25"/>
        </w:rPr>
        <w:t>𝑐</w:t>
      </w:r>
      <w:r w:rsidRPr="00480FF4">
        <w:rPr>
          <w:rFonts w:ascii="Arial Rounded MT Bold" w:eastAsiaTheme="minorEastAsia" w:hAnsi="Arial Rounded MT Bold" w:cs="Cambria Math"/>
          <w:sz w:val="25"/>
          <w:szCs w:val="25"/>
        </w:rPr>
        <w:t>^(</w:t>
      </w:r>
      <w:r w:rsidRPr="00480FF4">
        <w:rPr>
          <w:rFonts w:ascii="Cambria Math" w:eastAsiaTheme="minorEastAsia" w:hAnsi="Cambria Math" w:cs="Cambria Math"/>
          <w:sz w:val="25"/>
          <w:szCs w:val="25"/>
        </w:rPr>
        <w:t>𝑠</w:t>
      </w:r>
      <w:r w:rsidRPr="00480FF4">
        <w:rPr>
          <w:rFonts w:ascii="Arial" w:eastAsiaTheme="minorEastAsia" w:hAnsi="Arial" w:cs="Arial"/>
          <w:sz w:val="25"/>
          <w:szCs w:val="25"/>
        </w:rPr>
        <w:t>−</w:t>
      </w:r>
      <w:r w:rsidRPr="00480FF4">
        <w:rPr>
          <w:rFonts w:ascii="Cambria Math" w:eastAsiaTheme="minorEastAsia" w:hAnsi="Cambria Math" w:cs="Cambria Math"/>
          <w:sz w:val="25"/>
          <w:szCs w:val="25"/>
        </w:rPr>
        <w:t>𝑡</w:t>
      </w:r>
      <w:r w:rsidRPr="00480FF4">
        <w:rPr>
          <w:rFonts w:ascii="Arial Rounded MT Bold" w:eastAsiaTheme="minorEastAsia" w:hAnsi="Arial Rounded MT Bold" w:cs="Cambria Math"/>
          <w:sz w:val="25"/>
          <w:szCs w:val="25"/>
        </w:rPr>
        <w:t>)</w:t>
      </w:r>
      <w:r w:rsidRPr="00480FF4">
        <w:rPr>
          <w:rFonts w:ascii="Arial Rounded MT Bold" w:eastAsiaTheme="minorEastAsia" w:hAnsi="Arial Rounded MT Bold"/>
          <w:sz w:val="25"/>
          <w:szCs w:val="25"/>
        </w:rPr>
        <w:t xml:space="preserve"> = exp (0.65) = 1.9155</w:t>
      </w:r>
    </w:p>
    <w:p w14:paraId="7BEF396A" w14:textId="77777777"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Since, c = 1.05</w:t>
      </w:r>
    </w:p>
    <w:p w14:paraId="237AA486" w14:textId="1D7EA74F"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Hence, 1.05^(</w:t>
      </w:r>
      <w:r w:rsidRPr="00480FF4">
        <w:rPr>
          <w:rFonts w:ascii="Cambria Math" w:eastAsiaTheme="minorEastAsia" w:hAnsi="Cambria Math" w:cs="Cambria Math"/>
          <w:sz w:val="25"/>
          <w:szCs w:val="25"/>
        </w:rPr>
        <w:t>𝑠</w:t>
      </w:r>
      <w:r w:rsidRPr="00480FF4">
        <w:rPr>
          <w:rFonts w:ascii="Arial" w:eastAsiaTheme="minorEastAsia" w:hAnsi="Arial" w:cs="Arial"/>
          <w:sz w:val="25"/>
          <w:szCs w:val="25"/>
        </w:rPr>
        <w:t>−</w:t>
      </w:r>
      <w:r w:rsidRPr="00480FF4">
        <w:rPr>
          <w:rFonts w:ascii="Cambria Math" w:eastAsiaTheme="minorEastAsia" w:hAnsi="Cambria Math" w:cs="Cambria Math"/>
          <w:sz w:val="25"/>
          <w:szCs w:val="25"/>
        </w:rPr>
        <w:t>𝑡</w:t>
      </w:r>
      <w:r w:rsidRPr="00480FF4">
        <w:rPr>
          <w:rFonts w:ascii="Arial Rounded MT Bold" w:eastAsiaTheme="minorEastAsia" w:hAnsi="Arial Rounded MT Bold" w:cs="Cambria Math"/>
          <w:sz w:val="25"/>
          <w:szCs w:val="25"/>
        </w:rPr>
        <w:t>)</w:t>
      </w:r>
      <w:r w:rsidRPr="00480FF4">
        <w:rPr>
          <w:rFonts w:ascii="Arial Rounded MT Bold" w:eastAsiaTheme="minorEastAsia" w:hAnsi="Arial Rounded MT Bold"/>
          <w:sz w:val="25"/>
          <w:szCs w:val="25"/>
        </w:rPr>
        <w:t xml:space="preserve"> = 1.9155</w:t>
      </w:r>
    </w:p>
    <w:p w14:paraId="33067CD3" w14:textId="6BF83FD7"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So, s-t = ln (1.9155)/ln (1.05) = 0.65/0.04879</w:t>
      </w:r>
    </w:p>
    <w:p w14:paraId="2213D36A" w14:textId="339EE20C"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s-t = 13.32</w:t>
      </w:r>
    </w:p>
    <w:p w14:paraId="5E2103E2" w14:textId="7F44A067" w:rsidR="001A058F" w:rsidRPr="00480FF4" w:rsidRDefault="001A058F" w:rsidP="001A058F">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Hence, when the two hazards are equal, the non-smoker is approximately 13 years older than the smoker.</w:t>
      </w:r>
    </w:p>
    <w:p w14:paraId="06CA96F8" w14:textId="51EB2ECB" w:rsidR="001A058F" w:rsidRPr="00480FF4" w:rsidRDefault="00746A83" w:rsidP="00746A83">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466F0028" w14:textId="5983F328" w:rsidR="00746A83" w:rsidRPr="00480FF4" w:rsidRDefault="00746A83" w:rsidP="00746A83">
      <w:pPr>
        <w:pStyle w:val="ListParagraph"/>
        <w:numPr>
          <w:ilvl w:val="0"/>
          <w:numId w:val="19"/>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(Let P’x(t) be the number of policies in force aged x nearest birthday at time t.</w:t>
      </w:r>
    </w:p>
    <w:p w14:paraId="361421EB" w14:textId="5D8DD0F8" w:rsidR="00746A83" w:rsidRPr="00480FF4" w:rsidRDefault="00746A83" w:rsidP="00746A83">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Also, let Px(t) be the number of policies in force aged x last birthday at time t.</w:t>
      </w:r>
    </w:p>
    <w:p w14:paraId="249696C8" w14:textId="07B274FE" w:rsidR="00746A83" w:rsidRPr="00480FF4" w:rsidRDefault="00746A83" w:rsidP="00746A83">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Let Ex^C refers to the central exposed to risk at age label x respectively.</w:t>
      </w:r>
    </w:p>
    <w:p w14:paraId="643EE43A" w14:textId="079E57A1" w:rsidR="00746A83" w:rsidRPr="00480FF4" w:rsidRDefault="00480FF4" w:rsidP="00746A83">
      <w:pPr>
        <w:pStyle w:val="ListParagraph"/>
        <w:ind w:left="1440"/>
        <w:rPr>
          <w:rFonts w:ascii="Arial Rounded MT Bold" w:eastAsiaTheme="minorEastAsia" w:hAnsi="Arial Rounded MT Bold"/>
          <w:sz w:val="25"/>
          <w:szCs w:val="25"/>
        </w:rPr>
      </w:pPr>
      <m:oMathPara>
        <m:oMathParaPr>
          <m:jc m:val="left"/>
        </m:oMathPara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2</m:t>
              </m:r>
            </m:sup>
            <m:e>
              <m:sSup>
                <m:sSupPr>
                  <m:ctrlPr>
                    <w:rPr>
                      <w:rFonts w:ascii="Cambria Math" w:eastAsiaTheme="minorEastAsia" w:hAnsi="Cambria Math"/>
                      <w:i/>
                      <w:sz w:val="25"/>
                      <w:szCs w:val="25"/>
                    </w:rPr>
                  </m:ctrlPr>
                </m:sSupPr>
                <m:e>
                  <m:r>
                    <w:rPr>
                      <w:rFonts w:ascii="Cambria Math" w:eastAsiaTheme="minorEastAsia" w:hAnsi="Cambria Math"/>
                      <w:sz w:val="25"/>
                      <w:szCs w:val="25"/>
                    </w:rPr>
                    <m:t>P</m:t>
                  </m:r>
                </m:e>
                <m:sup>
                  <m:r>
                    <w:rPr>
                      <w:rFonts w:ascii="Cambria Math" w:eastAsiaTheme="minorEastAsia" w:hAnsi="Cambria Math"/>
                      <w:sz w:val="25"/>
                      <w:szCs w:val="25"/>
                    </w:rPr>
                    <m:t>'</m:t>
                  </m:r>
                </m:sup>
              </m:sSup>
              <m:r>
                <w:rPr>
                  <w:rFonts w:ascii="Cambria Math" w:eastAsiaTheme="minorEastAsia" w:hAnsi="Cambria Math"/>
                  <w:sz w:val="25"/>
                  <w:szCs w:val="25"/>
                </w:rPr>
                <m:t>x</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oMath>
      </m:oMathPara>
    </w:p>
    <w:p w14:paraId="140C1E8A"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Assuming that P’56(t) is linear over the year (2015,2016) and (2016,2017), we can</w:t>
      </w:r>
    </w:p>
    <w:p w14:paraId="60947854" w14:textId="00590F0D"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approximate the exposure as follows</w:t>
      </w:r>
    </w:p>
    <w:p w14:paraId="73A30736" w14:textId="200B0BF8"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lastRenderedPageBreak/>
        <w:t>E56^c = ½*(P’56(2015) + P’56(2016)) + ½*(P’56(2016) + P’56(2017))</w:t>
      </w:r>
    </w:p>
    <w:p w14:paraId="62D6DEAA" w14:textId="3F0A4DD4"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½*P’56(2015) + P’56(2016) +½*P’56(2017)</w:t>
      </w:r>
    </w:p>
    <w:p w14:paraId="0958916A" w14:textId="2F06FA5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P’56(2015) = ½*(P55(2015) + P56(2015))</w:t>
      </w:r>
    </w:p>
    <w:p w14:paraId="0C0B7088"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20050</w:t>
      </w:r>
    </w:p>
    <w:p w14:paraId="2DE8B992"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Similarly,</w:t>
      </w:r>
    </w:p>
    <w:p w14:paraId="5423D74D" w14:textId="16F4F091"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P’56(2016) = ½*(P55(2016) + P56(2016))</w:t>
      </w:r>
    </w:p>
    <w:p w14:paraId="39BEAC14" w14:textId="7E0786D3"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20800</w:t>
      </w:r>
    </w:p>
    <w:p w14:paraId="3BDF5DD8"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And,</w:t>
      </w:r>
    </w:p>
    <w:p w14:paraId="031FF7A5" w14:textId="71178453"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P’56(2017) = ½*(P55(2017) + P56(2017))</w:t>
      </w:r>
    </w:p>
    <w:p w14:paraId="7C6C360D"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19250</w:t>
      </w:r>
    </w:p>
    <w:p w14:paraId="5E628B02" w14:textId="2E3C5C44"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E56^c = ½*20050+20800+1/2*19250</w:t>
      </w:r>
    </w:p>
    <w:p w14:paraId="057BA711"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40450</w:t>
      </w:r>
    </w:p>
    <w:p w14:paraId="73C4FAC2" w14:textId="5CAC56C5"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µ56 = d56/ E56^c</w:t>
      </w:r>
    </w:p>
    <w:p w14:paraId="66D4DE88"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1380/40450</w:t>
      </w:r>
    </w:p>
    <w:p w14:paraId="7D56142A" w14:textId="5A89BB00"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0.0341</w:t>
      </w:r>
    </w:p>
    <w:p w14:paraId="3635DF27"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Deriving the force of mortality for age 57 as above:</w:t>
      </w:r>
    </w:p>
    <w:p w14:paraId="4BBEB9BA" w14:textId="4BEFDF6F"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P’57(2015) = ½*(P56(2015) + P57(2015))</w:t>
      </w:r>
    </w:p>
    <w:p w14:paraId="6EE7F740"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19850</w:t>
      </w:r>
    </w:p>
    <w:p w14:paraId="5405348E"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Similarly,</w:t>
      </w:r>
    </w:p>
    <w:p w14:paraId="66BE1169" w14:textId="4C5B7606"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P’57(2016) = ½*(P56(2016) + P57(2016))</w:t>
      </w:r>
    </w:p>
    <w:p w14:paraId="24AEE394"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20900</w:t>
      </w:r>
    </w:p>
    <w:p w14:paraId="645D76F6"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And,</w:t>
      </w:r>
    </w:p>
    <w:p w14:paraId="70A99F2B" w14:textId="6BCB8FB4"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P’57(2017) = ½*(P56(2017) + P57(2017))</w:t>
      </w:r>
    </w:p>
    <w:p w14:paraId="364C32BA"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17500</w:t>
      </w:r>
    </w:p>
    <w:p w14:paraId="2442D806"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E57c = ½*19850+20900+1/2*17500</w:t>
      </w:r>
    </w:p>
    <w:p w14:paraId="3366187A"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39575</w:t>
      </w:r>
    </w:p>
    <w:p w14:paraId="6EC5BFEF" w14:textId="7B54F030"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µ57 = d57/ E57^c</w:t>
      </w:r>
    </w:p>
    <w:p w14:paraId="336115D5"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1420/39575</w:t>
      </w:r>
    </w:p>
    <w:p w14:paraId="70D7DD5E" w14:textId="048F4EC3"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0.03588</w:t>
      </w:r>
    </w:p>
    <w:p w14:paraId="32E4355A" w14:textId="71D9A09B"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dx is deaths aged x nearest birthday on the date of death. So, the age label at death changes</w:t>
      </w:r>
    </w:p>
    <w:p w14:paraId="45B932C9"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with reference to life year. Therefore, the age at the middle of life year is x and estimates µx.</w:t>
      </w:r>
    </w:p>
    <w:p w14:paraId="458BE992" w14:textId="77777777" w:rsidR="00987F01" w:rsidRPr="00480FF4" w:rsidRDefault="00987F01" w:rsidP="00987F01">
      <w:pPr>
        <w:pStyle w:val="ListParagraph"/>
        <w:numPr>
          <w:ilvl w:val="0"/>
          <w:numId w:val="19"/>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We can estimate the initial rates of mortality using the estimated values of µ from part (i) and the following formula</w:t>
      </w:r>
    </w:p>
    <w:p w14:paraId="7D1E2F3A"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q55.5 = 1- exp(-µ56)</w:t>
      </w:r>
    </w:p>
    <w:p w14:paraId="0A06B31E"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0.0335</w:t>
      </w:r>
    </w:p>
    <w:p w14:paraId="3E1240DE"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And</w:t>
      </w:r>
    </w:p>
    <w:p w14:paraId="5D4F5C9D" w14:textId="77777777"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q56.5 = 1- exp(-µ57)</w:t>
      </w:r>
    </w:p>
    <w:p w14:paraId="08CD42EB" w14:textId="5D8FB586" w:rsidR="00987F01" w:rsidRPr="00480FF4" w:rsidRDefault="00987F01" w:rsidP="00987F01">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lastRenderedPageBreak/>
        <w:t>= 0.0352</w:t>
      </w:r>
    </w:p>
    <w:p w14:paraId="6D33B210" w14:textId="3F376C11" w:rsidR="00987F01" w:rsidRPr="00480FF4" w:rsidRDefault="008D6435" w:rsidP="00987F01">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4C39A89C" w14:textId="18E21C65" w:rsidR="008D6435" w:rsidRPr="00480FF4" w:rsidRDefault="008D6435" w:rsidP="00987F01">
      <w:pPr>
        <w:pStyle w:val="ListParagraph"/>
        <w:numPr>
          <w:ilvl w:val="0"/>
          <w:numId w:val="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 xml:space="preserve"> </w:t>
      </w:r>
    </w:p>
    <w:p w14:paraId="35681786" w14:textId="65B7A018" w:rsidR="008D6435" w:rsidRPr="00480FF4" w:rsidRDefault="008D6435" w:rsidP="008D6435">
      <w:pPr>
        <w:pStyle w:val="ListParagraph"/>
        <w:numPr>
          <w:ilvl w:val="0"/>
          <w:numId w:val="2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Two advantages of central exposed to risk over initial exposed to risk are:</w:t>
      </w:r>
    </w:p>
    <w:p w14:paraId="50859A46" w14:textId="727EE3A3" w:rsidR="008D6435" w:rsidRPr="00480FF4" w:rsidRDefault="008D6435" w:rsidP="008D6435">
      <w:pPr>
        <w:pStyle w:val="ListParagraph"/>
        <w:numPr>
          <w:ilvl w:val="0"/>
          <w:numId w:val="2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480FF4" w:rsidRDefault="008D6435" w:rsidP="008D6435">
      <w:pPr>
        <w:pStyle w:val="ListParagraph"/>
        <w:numPr>
          <w:ilvl w:val="0"/>
          <w:numId w:val="21"/>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480FF4" w:rsidRDefault="008D6435" w:rsidP="008D6435">
      <w:pPr>
        <w:pStyle w:val="ListParagraph"/>
        <w:numPr>
          <w:ilvl w:val="0"/>
          <w:numId w:val="2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Calculation of exposed to risk:</w:t>
      </w:r>
    </w:p>
    <w:p w14:paraId="5EC2AFCA" w14:textId="6B63CB57"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Rita</w:t>
      </w:r>
    </w:p>
    <w:p w14:paraId="2D41AA33" w14:textId="2130D059"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Rita turned 30 on 1 October 2009, when she was already married. She died on 1 January 2010, 3 months after her 30th birthday.</w:t>
      </w:r>
    </w:p>
    <w:p w14:paraId="4B2B33A1" w14:textId="708EBE77"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Thus, Rita’s contribution to central exposed to risk = 3 months</w:t>
      </w:r>
    </w:p>
    <w:p w14:paraId="6E7CB5C6" w14:textId="2F2DDA29"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And contribution to initial exposed to risk = 1 year</w:t>
      </w:r>
    </w:p>
    <w:p w14:paraId="0D172559" w14:textId="62AE6945"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Sita</w:t>
      </w:r>
    </w:p>
    <w:p w14:paraId="1EC6474C" w14:textId="7EB26BAA"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Sita turned 30 on 1 September 2011, when she was already married. Time spent under investigation, aged 30 last birthdays by Sita was 1 September 2011 – 31 August 2012.</w:t>
      </w:r>
    </w:p>
    <w:p w14:paraId="58097320" w14:textId="490A67D0"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Thus, Sita’s contribution to both central and initial exposed to risk is 1 year.</w:t>
      </w:r>
    </w:p>
    <w:p w14:paraId="2F3D720D" w14:textId="7D94684C"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Nita</w:t>
      </w:r>
    </w:p>
    <w:p w14:paraId="1AB3B5EF" w14:textId="21A34BCE"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Thus, Nita’s contribution to both central and initial exposed to risk is 9 months.</w:t>
      </w:r>
    </w:p>
    <w:p w14:paraId="01CE9949" w14:textId="444322BD"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Gita</w:t>
      </w:r>
    </w:p>
    <w:p w14:paraId="772C763B" w14:textId="1E6CAAB9"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Gita got married on 1 June 2011, at which time she was already past her 31</w:t>
      </w:r>
      <w:r w:rsidRPr="00480FF4">
        <w:rPr>
          <w:rFonts w:ascii="Arial Rounded MT Bold" w:eastAsiaTheme="minorEastAsia" w:hAnsi="Arial Rounded MT Bold"/>
          <w:sz w:val="25"/>
          <w:szCs w:val="25"/>
          <w:vertAlign w:val="superscript"/>
        </w:rPr>
        <w:t>st</w:t>
      </w:r>
      <w:r w:rsidRPr="00480FF4">
        <w:rPr>
          <w:rFonts w:ascii="Arial Rounded MT Bold" w:eastAsiaTheme="minorEastAsia" w:hAnsi="Arial Rounded MT Bold"/>
          <w:sz w:val="25"/>
          <w:szCs w:val="25"/>
        </w:rPr>
        <w:t xml:space="preserve"> birthday. Therefore, she has spent no time during the investigation period as a married woman at age 30 last birthday.</w:t>
      </w:r>
    </w:p>
    <w:p w14:paraId="5E9887B2" w14:textId="7FC0B662"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Thus, her contribution to both central and initial exposed to risk is nil.</w:t>
      </w:r>
    </w:p>
    <w:p w14:paraId="60971AA6" w14:textId="67337B31" w:rsidR="00987F01" w:rsidRPr="00480FF4" w:rsidRDefault="008D6435" w:rsidP="008D6435">
      <w:pPr>
        <w:pStyle w:val="ListParagraph"/>
        <w:numPr>
          <w:ilvl w:val="0"/>
          <w:numId w:val="20"/>
        </w:numPr>
        <w:rPr>
          <w:rFonts w:ascii="Arial Rounded MT Bold" w:eastAsiaTheme="minorEastAsia" w:hAnsi="Arial Rounded MT Bold"/>
          <w:sz w:val="25"/>
          <w:szCs w:val="25"/>
        </w:rPr>
      </w:pPr>
      <w:r w:rsidRPr="00480FF4">
        <w:rPr>
          <w:rFonts w:ascii="Arial Rounded MT Bold" w:eastAsiaTheme="minorEastAsia" w:hAnsi="Arial Rounded MT Bold"/>
          <w:sz w:val="25"/>
          <w:szCs w:val="25"/>
        </w:rPr>
        <w:lastRenderedPageBreak/>
        <w:t>Total exposed to risk:</w:t>
      </w:r>
    </w:p>
    <w:p w14:paraId="7B05DC79" w14:textId="77777777"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Hence, total exposed to risk is:</w:t>
      </w:r>
    </w:p>
    <w:p w14:paraId="2AE80DC9" w14:textId="77777777"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Central exposed to risk = 0.25 + 1 + 0.75 + 0 = 2 years.</w:t>
      </w:r>
    </w:p>
    <w:p w14:paraId="3D09F459" w14:textId="0EB89E5B"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Initial exposed to risk = 1 + 1 + 0.75 + 0 = 2.75 years</w:t>
      </w:r>
    </w:p>
    <w:p w14:paraId="5B9FCD2B" w14:textId="4ECB12C5" w:rsidR="008D6435" w:rsidRPr="00480FF4" w:rsidRDefault="008D6435" w:rsidP="008D6435">
      <w:pPr>
        <w:pStyle w:val="ListParagraph"/>
        <w:ind w:left="1440"/>
        <w:rPr>
          <w:rFonts w:ascii="Arial Rounded MT Bold" w:eastAsiaTheme="minorEastAsia" w:hAnsi="Arial Rounded MT Bold"/>
          <w:sz w:val="25"/>
          <w:szCs w:val="25"/>
        </w:rPr>
      </w:pPr>
      <w:r w:rsidRPr="00480FF4">
        <w:rPr>
          <w:rFonts w:ascii="Arial Rounded MT Bold" w:eastAsiaTheme="minorEastAsia" w:hAnsi="Arial Rounded MT Bold"/>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480FF4" w:rsidRDefault="00987F01" w:rsidP="00987F01">
      <w:pPr>
        <w:pStyle w:val="ListParagraph"/>
        <w:ind w:left="1440"/>
        <w:rPr>
          <w:rFonts w:ascii="Arial Rounded MT Bold" w:eastAsiaTheme="minorEastAsia" w:hAnsi="Arial Rounded MT Bold"/>
          <w:sz w:val="25"/>
          <w:szCs w:val="25"/>
        </w:rPr>
      </w:pPr>
    </w:p>
    <w:p w14:paraId="23FBA33F" w14:textId="77777777" w:rsidR="00746A83" w:rsidRPr="00480FF4" w:rsidRDefault="00746A83" w:rsidP="00746A83">
      <w:pPr>
        <w:pStyle w:val="ListParagraph"/>
        <w:ind w:left="1440"/>
        <w:rPr>
          <w:rFonts w:ascii="Arial Rounded MT Bold" w:eastAsiaTheme="minorEastAsia" w:hAnsi="Arial Rounded MT Bold"/>
          <w:sz w:val="25"/>
          <w:szCs w:val="25"/>
        </w:rPr>
      </w:pPr>
    </w:p>
    <w:p w14:paraId="39F9B612" w14:textId="77777777" w:rsidR="00746A83" w:rsidRPr="00C21983" w:rsidRDefault="00746A83" w:rsidP="00746A83">
      <w:pPr>
        <w:pStyle w:val="ListParagraph"/>
        <w:ind w:left="1440"/>
        <w:rPr>
          <w:rFonts w:ascii="Comic Sans MS" w:eastAsiaTheme="minorEastAsia" w:hAnsi="Comic Sans MS"/>
          <w:sz w:val="25"/>
          <w:szCs w:val="25"/>
        </w:rPr>
      </w:pPr>
    </w:p>
    <w:p w14:paraId="7726D0B2" w14:textId="77777777" w:rsidR="00746A83" w:rsidRPr="00C21983" w:rsidRDefault="00746A83" w:rsidP="00746A83">
      <w:pPr>
        <w:pStyle w:val="ListParagraph"/>
        <w:ind w:left="1440"/>
        <w:rPr>
          <w:rFonts w:ascii="Comic Sans MS" w:eastAsiaTheme="minorEastAsia" w:hAnsi="Comic Sans MS"/>
          <w:sz w:val="25"/>
          <w:szCs w:val="25"/>
        </w:rPr>
      </w:pPr>
    </w:p>
    <w:p w14:paraId="02EEBEB7" w14:textId="3624B12B" w:rsidR="007F61F8" w:rsidRPr="00C21983" w:rsidRDefault="007F61F8" w:rsidP="007F61F8">
      <w:pPr>
        <w:rPr>
          <w:rFonts w:ascii="Comic Sans MS" w:eastAsiaTheme="minorEastAsia" w:hAnsi="Comic Sans MS"/>
          <w:sz w:val="25"/>
          <w:szCs w:val="25"/>
        </w:rPr>
      </w:pPr>
    </w:p>
    <w:p w14:paraId="298D6DE3" w14:textId="77777777" w:rsidR="00297082" w:rsidRPr="00C21983" w:rsidRDefault="00297082" w:rsidP="00297082">
      <w:pPr>
        <w:pStyle w:val="ListParagraph"/>
        <w:ind w:left="1440"/>
        <w:rPr>
          <w:rFonts w:ascii="Comic Sans MS" w:eastAsiaTheme="minorEastAsia" w:hAnsi="Comic Sans MS"/>
          <w:sz w:val="25"/>
          <w:szCs w:val="25"/>
        </w:rPr>
      </w:pPr>
    </w:p>
    <w:p w14:paraId="7BB1EFF6" w14:textId="77777777" w:rsidR="0090305C" w:rsidRPr="00C21983" w:rsidRDefault="0090305C" w:rsidP="0090305C">
      <w:pPr>
        <w:rPr>
          <w:rFonts w:ascii="Comic Sans MS" w:eastAsiaTheme="minorEastAsia" w:hAnsi="Comic Sans MS"/>
          <w:sz w:val="25"/>
          <w:szCs w:val="25"/>
        </w:rPr>
      </w:pPr>
    </w:p>
    <w:p w14:paraId="692C33E1" w14:textId="77777777" w:rsidR="00084154" w:rsidRPr="00C21983" w:rsidRDefault="00084154" w:rsidP="00B439EA">
      <w:pPr>
        <w:pStyle w:val="ListParagraph"/>
        <w:ind w:left="1440"/>
        <w:rPr>
          <w:rFonts w:ascii="Comic Sans MS" w:eastAsiaTheme="minorEastAsia" w:hAnsi="Comic Sans MS"/>
          <w:sz w:val="25"/>
          <w:szCs w:val="25"/>
        </w:rPr>
      </w:pPr>
    </w:p>
    <w:p w14:paraId="6FCF74C7" w14:textId="08F72077" w:rsidR="00A76038" w:rsidRPr="00C21983" w:rsidRDefault="00A76038"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cr/>
        <w:t xml:space="preserve"> </w:t>
      </w:r>
    </w:p>
    <w:sectPr w:rsidR="00A76038" w:rsidRPr="00C21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3F"/>
    <w:rsid w:val="00084154"/>
    <w:rsid w:val="001A058F"/>
    <w:rsid w:val="00296CB5"/>
    <w:rsid w:val="00297082"/>
    <w:rsid w:val="003E5448"/>
    <w:rsid w:val="00480FF4"/>
    <w:rsid w:val="004B7C23"/>
    <w:rsid w:val="00525426"/>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Abhinav</cp:lastModifiedBy>
  <cp:revision>2</cp:revision>
  <dcterms:created xsi:type="dcterms:W3CDTF">2021-10-05T15:39:00Z</dcterms:created>
  <dcterms:modified xsi:type="dcterms:W3CDTF">2021-10-05T15:39:00Z</dcterms:modified>
</cp:coreProperties>
</file>