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9A4E" w14:textId="69534DEA" w:rsidR="00AB5D46" w:rsidRPr="00C223AC" w:rsidRDefault="00AB5D46" w:rsidP="00AB5D46">
      <w:pPr>
        <w:pStyle w:val="ListParagraph"/>
        <w:numPr>
          <w:ilvl w:val="0"/>
          <w:numId w:val="2"/>
        </w:numPr>
        <w:rPr>
          <w:rFonts w:ascii="Segoe UI" w:hAnsi="Segoe UI" w:cs="Segoe UI"/>
        </w:rPr>
      </w:pPr>
      <w:r w:rsidRPr="00C223AC">
        <w:rPr>
          <w:rFonts w:ascii="Segoe UI" w:hAnsi="Segoe UI" w:cs="Segoe UI"/>
        </w:rPr>
        <w:t>IRR is the most reliable means of choosing between mutually exclusive projects.</w:t>
      </w:r>
    </w:p>
    <w:p w14:paraId="3BE10424" w14:textId="760F6E61" w:rsidR="00AB5D46" w:rsidRPr="00C223AC" w:rsidRDefault="00AB5D46" w:rsidP="00AB5D46">
      <w:pPr>
        <w:pStyle w:val="ListParagraph"/>
        <w:numPr>
          <w:ilvl w:val="0"/>
          <w:numId w:val="2"/>
        </w:numPr>
        <w:rPr>
          <w:rFonts w:ascii="Segoe UI" w:hAnsi="Segoe UI" w:cs="Segoe UI"/>
        </w:rPr>
      </w:pPr>
      <w:r w:rsidRPr="00C223AC">
        <w:rPr>
          <w:rFonts w:ascii="Segoe UI" w:hAnsi="Segoe UI" w:cs="Segoe UI"/>
        </w:rPr>
        <w:t>Market price of share/ Earning per share</w:t>
      </w:r>
    </w:p>
    <w:p w14:paraId="490A6B96" w14:textId="1BD1882C" w:rsidR="00AB5D46" w:rsidRPr="00C223AC" w:rsidRDefault="0098084B" w:rsidP="00AB5D46">
      <w:pPr>
        <w:pStyle w:val="ListParagraph"/>
        <w:numPr>
          <w:ilvl w:val="0"/>
          <w:numId w:val="2"/>
        </w:numPr>
        <w:rPr>
          <w:rFonts w:ascii="Segoe UI" w:hAnsi="Segoe UI" w:cs="Segoe UI"/>
        </w:rPr>
      </w:pPr>
      <w:r w:rsidRPr="00C223AC">
        <w:rPr>
          <w:rFonts w:ascii="Segoe UI" w:hAnsi="Segoe UI" w:cs="Segoe UI"/>
        </w:rPr>
        <w:t>All of the above</w:t>
      </w:r>
    </w:p>
    <w:p w14:paraId="45A251FE" w14:textId="18BD89BF" w:rsidR="0098084B" w:rsidRPr="00C223AC" w:rsidRDefault="0098084B" w:rsidP="0098084B">
      <w:pPr>
        <w:pStyle w:val="ListParagraph"/>
        <w:numPr>
          <w:ilvl w:val="0"/>
          <w:numId w:val="2"/>
        </w:numPr>
        <w:rPr>
          <w:rFonts w:ascii="Segoe UI" w:hAnsi="Segoe UI" w:cs="Segoe UI"/>
        </w:rPr>
      </w:pPr>
      <w:r w:rsidRPr="00C223AC">
        <w:rPr>
          <w:rFonts w:ascii="Segoe UI" w:hAnsi="Segoe UI" w:cs="Segoe UI"/>
        </w:rPr>
        <w:t>10,00,000</w:t>
      </w:r>
    </w:p>
    <w:p w14:paraId="3A5A27BF" w14:textId="1B622337" w:rsidR="0098084B" w:rsidRPr="00C223AC" w:rsidRDefault="0098084B" w:rsidP="0098084B">
      <w:pPr>
        <w:pStyle w:val="ListParagraph"/>
        <w:numPr>
          <w:ilvl w:val="0"/>
          <w:numId w:val="2"/>
        </w:numPr>
        <w:rPr>
          <w:rFonts w:ascii="Segoe UI" w:hAnsi="Segoe UI" w:cs="Segoe UI"/>
        </w:rPr>
      </w:pPr>
      <w:r w:rsidRPr="00C223AC">
        <w:rPr>
          <w:rFonts w:ascii="Segoe UI" w:hAnsi="Segoe UI" w:cs="Segoe UI"/>
        </w:rPr>
        <w:t xml:space="preserve"> </w:t>
      </w:r>
    </w:p>
    <w:p w14:paraId="1EEDC5E8" w14:textId="5FF90CF3" w:rsidR="0098084B" w:rsidRPr="00C223AC" w:rsidRDefault="0098084B" w:rsidP="0098084B">
      <w:pPr>
        <w:pStyle w:val="ListParagraph"/>
        <w:numPr>
          <w:ilvl w:val="0"/>
          <w:numId w:val="4"/>
        </w:numPr>
        <w:rPr>
          <w:rFonts w:ascii="Segoe UI" w:hAnsi="Segoe UI" w:cs="Segoe UI"/>
        </w:rPr>
      </w:pPr>
      <w:r w:rsidRPr="00C223AC">
        <w:rPr>
          <w:rFonts w:ascii="Segoe UI" w:hAnsi="Segoe UI" w:cs="Segoe UI"/>
        </w:rPr>
        <w:t>Sales – Cost = EBIT = 2500-1500 = 1000</w:t>
      </w:r>
    </w:p>
    <w:p w14:paraId="7072A8F5" w14:textId="55A85DDE" w:rsidR="0098084B" w:rsidRPr="00C223AC" w:rsidRDefault="0098084B" w:rsidP="0098084B">
      <w:pPr>
        <w:pStyle w:val="ListParagraph"/>
        <w:ind w:left="1440"/>
        <w:rPr>
          <w:rFonts w:ascii="Segoe UI" w:hAnsi="Segoe UI" w:cs="Segoe UI"/>
        </w:rPr>
      </w:pPr>
      <w:r w:rsidRPr="00C223AC">
        <w:rPr>
          <w:rFonts w:ascii="Segoe UI" w:hAnsi="Segoe UI" w:cs="Segoe UI"/>
        </w:rPr>
        <w:t>Less Taxes (40% of 500) = 400</w:t>
      </w:r>
    </w:p>
    <w:p w14:paraId="3726035D" w14:textId="6508D62C" w:rsidR="0098084B" w:rsidRPr="00C223AC" w:rsidRDefault="0098084B" w:rsidP="0098084B">
      <w:pPr>
        <w:pStyle w:val="ListParagraph"/>
        <w:ind w:left="1440"/>
        <w:rPr>
          <w:rFonts w:ascii="Segoe UI" w:hAnsi="Segoe UI" w:cs="Segoe UI"/>
        </w:rPr>
      </w:pPr>
      <w:r w:rsidRPr="00C223AC">
        <w:rPr>
          <w:rFonts w:ascii="Segoe UI" w:hAnsi="Segoe UI" w:cs="Segoe UI"/>
        </w:rPr>
        <w:t>NOPAT = 600</w:t>
      </w:r>
    </w:p>
    <w:p w14:paraId="1F0D3080" w14:textId="0EDC414D" w:rsidR="0098084B" w:rsidRPr="00C223AC" w:rsidRDefault="0098084B" w:rsidP="0098084B">
      <w:pPr>
        <w:pStyle w:val="ListParagraph"/>
        <w:numPr>
          <w:ilvl w:val="0"/>
          <w:numId w:val="4"/>
        </w:numPr>
        <w:rPr>
          <w:rFonts w:ascii="Segoe UI" w:hAnsi="Segoe UI" w:cs="Segoe UI"/>
        </w:rPr>
      </w:pPr>
      <w:r w:rsidRPr="00C223AC">
        <w:rPr>
          <w:rFonts w:ascii="Segoe UI" w:hAnsi="Segoe UI" w:cs="Segoe UI"/>
        </w:rPr>
        <w:t>PV of Inflow 600/1.2 = 500</w:t>
      </w:r>
    </w:p>
    <w:p w14:paraId="32C1D1FC" w14:textId="38D97C84" w:rsidR="0098084B" w:rsidRPr="00C223AC" w:rsidRDefault="0098084B" w:rsidP="0098084B">
      <w:pPr>
        <w:pStyle w:val="ListParagraph"/>
        <w:ind w:left="1440"/>
        <w:rPr>
          <w:rFonts w:ascii="Segoe UI" w:hAnsi="Segoe UI" w:cs="Segoe UI"/>
        </w:rPr>
      </w:pPr>
      <w:r w:rsidRPr="00C223AC">
        <w:rPr>
          <w:rFonts w:ascii="Segoe UI" w:hAnsi="Segoe UI" w:cs="Segoe UI"/>
        </w:rPr>
        <w:t>NPV = PV of Outflow – PV of Inflow</w:t>
      </w:r>
    </w:p>
    <w:p w14:paraId="0A8AA8C7" w14:textId="4446E7B5" w:rsidR="0098084B" w:rsidRPr="00C223AC" w:rsidRDefault="0098084B" w:rsidP="0098084B">
      <w:pPr>
        <w:pStyle w:val="ListParagraph"/>
        <w:numPr>
          <w:ilvl w:val="0"/>
          <w:numId w:val="4"/>
        </w:numPr>
        <w:rPr>
          <w:rFonts w:ascii="Segoe UI" w:hAnsi="Segoe UI" w:cs="Segoe UI"/>
        </w:rPr>
      </w:pPr>
      <w:r w:rsidRPr="00C223AC">
        <w:rPr>
          <w:rFonts w:ascii="Segoe UI" w:hAnsi="Segoe UI" w:cs="Segoe UI"/>
        </w:rPr>
        <w:t>NPV will go up</w:t>
      </w:r>
    </w:p>
    <w:p w14:paraId="6351CCC9" w14:textId="71CA5B6A" w:rsidR="00973459" w:rsidRPr="00C223AC" w:rsidRDefault="00973459" w:rsidP="0098084B">
      <w:pPr>
        <w:pStyle w:val="ListParagraph"/>
        <w:numPr>
          <w:ilvl w:val="0"/>
          <w:numId w:val="2"/>
        </w:numPr>
        <w:rPr>
          <w:rFonts w:ascii="Segoe UI" w:hAnsi="Segoe UI" w:cs="Segoe UI"/>
        </w:rPr>
      </w:pPr>
      <w:r w:rsidRPr="00C223AC">
        <w:rPr>
          <w:rFonts w:ascii="Segoe UI" w:hAnsi="Segoe UI" w:cs="Segoe UI"/>
        </w:rPr>
        <w:t xml:space="preserve">For analysis any business efficiency, I will analysis below three ratios – </w:t>
      </w:r>
    </w:p>
    <w:p w14:paraId="7A5D256B" w14:textId="62718623" w:rsidR="00973459" w:rsidRPr="00C223AC" w:rsidRDefault="00973459" w:rsidP="00973459">
      <w:pPr>
        <w:pStyle w:val="ListParagraph"/>
        <w:ind w:left="1080"/>
        <w:rPr>
          <w:rFonts w:ascii="Segoe UI" w:hAnsi="Segoe UI" w:cs="Segoe UI"/>
        </w:rPr>
      </w:pPr>
      <w:r w:rsidRPr="00C223AC">
        <w:rPr>
          <w:rFonts w:ascii="Segoe UI" w:hAnsi="Segoe UI" w:cs="Segoe UI"/>
        </w:rPr>
        <w:t xml:space="preserve">Inventory turnover period = Inventories*365/Cost of sales </w:t>
      </w:r>
    </w:p>
    <w:p w14:paraId="3B46CE96" w14:textId="77777777" w:rsidR="00973459" w:rsidRPr="00C223AC" w:rsidRDefault="00973459" w:rsidP="00973459">
      <w:pPr>
        <w:pStyle w:val="ListParagraph"/>
        <w:ind w:left="1080"/>
        <w:rPr>
          <w:rFonts w:ascii="Segoe UI" w:hAnsi="Segoe UI" w:cs="Segoe UI"/>
        </w:rPr>
      </w:pPr>
      <w:r w:rsidRPr="00C223AC">
        <w:rPr>
          <w:rFonts w:ascii="Segoe UI" w:hAnsi="Segoe UI" w:cs="Segoe UI"/>
        </w:rPr>
        <w:t>This ratio indicates to show how long inventory is held for an average. An inventory turnover period that is less rapid than other companies in the same industry might indicate an inefficiently large inventory holding.</w:t>
      </w:r>
    </w:p>
    <w:p w14:paraId="3551B05E" w14:textId="77777777" w:rsidR="00973459" w:rsidRPr="00C223AC" w:rsidRDefault="00973459" w:rsidP="00973459">
      <w:pPr>
        <w:pStyle w:val="ListParagraph"/>
        <w:ind w:left="1080"/>
        <w:rPr>
          <w:rFonts w:ascii="Segoe UI" w:hAnsi="Segoe UI" w:cs="Segoe UI"/>
        </w:rPr>
      </w:pPr>
      <w:r w:rsidRPr="00C223AC">
        <w:rPr>
          <w:rFonts w:ascii="Segoe UI" w:hAnsi="Segoe UI" w:cs="Segoe UI"/>
        </w:rPr>
        <w:t xml:space="preserve">Trade receivable turnover period = Trade receivables*365/ Credit sales </w:t>
      </w:r>
    </w:p>
    <w:p w14:paraId="5AE199D1" w14:textId="77777777" w:rsidR="00973459" w:rsidRPr="00C223AC" w:rsidRDefault="00973459" w:rsidP="00973459">
      <w:pPr>
        <w:pStyle w:val="ListParagraph"/>
        <w:ind w:left="1080"/>
        <w:rPr>
          <w:rFonts w:ascii="Segoe UI" w:hAnsi="Segoe UI" w:cs="Segoe UI"/>
        </w:rPr>
      </w:pPr>
      <w:r w:rsidRPr="00C223AC">
        <w:rPr>
          <w:rFonts w:ascii="Segoe UI" w:hAnsi="Segoe UI" w:cs="Segoe UI"/>
        </w:rPr>
        <w:t>This ratio measures average length of time taken for trade receivable to settle their balance. It is desirable for this period to be as short as possible as it will be better for the company’s cash-flow.</w:t>
      </w:r>
    </w:p>
    <w:p w14:paraId="1B5A1219" w14:textId="77777777" w:rsidR="00973459" w:rsidRPr="00C223AC" w:rsidRDefault="00973459" w:rsidP="00973459">
      <w:pPr>
        <w:pStyle w:val="ListParagraph"/>
        <w:ind w:left="1080"/>
        <w:rPr>
          <w:rFonts w:ascii="Segoe UI" w:hAnsi="Segoe UI" w:cs="Segoe UI"/>
        </w:rPr>
      </w:pPr>
      <w:r w:rsidRPr="00C223AC">
        <w:rPr>
          <w:rFonts w:ascii="Segoe UI" w:hAnsi="Segoe UI" w:cs="Segoe UI"/>
        </w:rPr>
        <w:t xml:space="preserve">Trade payable turnover period = Trade payables*365/Credit Purchases. </w:t>
      </w:r>
    </w:p>
    <w:p w14:paraId="6F33D60E" w14:textId="71068E30" w:rsidR="0098084B" w:rsidRPr="00C223AC" w:rsidRDefault="00973459" w:rsidP="00973459">
      <w:pPr>
        <w:pStyle w:val="ListParagraph"/>
        <w:ind w:left="1080"/>
        <w:rPr>
          <w:rFonts w:ascii="Segoe UI" w:hAnsi="Segoe UI" w:cs="Segoe UI"/>
        </w:rPr>
      </w:pPr>
      <w:r w:rsidRPr="00C223AC">
        <w:rPr>
          <w:rFonts w:ascii="Segoe UI" w:hAnsi="Segoe UI" w:cs="Segoe UI"/>
        </w:rPr>
        <w:t>This ratio indicates the average number of credits that a company has from its suppliers. A high ratio may indicate that the company is able to obtain a long credit period from its suppliers, which will be of benefits to its cash-flows.</w:t>
      </w:r>
    </w:p>
    <w:p w14:paraId="2389C026" w14:textId="39949B21" w:rsidR="00973459" w:rsidRPr="00C223AC" w:rsidRDefault="00973459" w:rsidP="00973459">
      <w:pPr>
        <w:pStyle w:val="ListParagraph"/>
        <w:numPr>
          <w:ilvl w:val="0"/>
          <w:numId w:val="2"/>
        </w:numPr>
        <w:rPr>
          <w:rFonts w:ascii="Segoe UI" w:hAnsi="Segoe UI" w:cs="Segoe UI"/>
        </w:rPr>
      </w:pPr>
      <w:r w:rsidRPr="00C223AC">
        <w:rPr>
          <w:rFonts w:ascii="Segoe UI" w:hAnsi="Segoe UI" w:cs="Segoe UI"/>
        </w:rPr>
        <w:t xml:space="preserve"> </w:t>
      </w:r>
    </w:p>
    <w:p w14:paraId="15100C72" w14:textId="15643E30" w:rsidR="00973459" w:rsidRPr="00C223AC" w:rsidRDefault="00973459" w:rsidP="00973459">
      <w:pPr>
        <w:pStyle w:val="ListParagraph"/>
        <w:numPr>
          <w:ilvl w:val="0"/>
          <w:numId w:val="5"/>
        </w:numPr>
        <w:rPr>
          <w:rFonts w:ascii="Segoe UI" w:hAnsi="Segoe UI" w:cs="Segoe UI"/>
        </w:rPr>
      </w:pPr>
      <w:r w:rsidRPr="00C223AC">
        <w:rPr>
          <w:rFonts w:ascii="Segoe UI" w:hAnsi="Segoe UI" w:cs="Segoe UI"/>
        </w:rPr>
        <w:t>Ratio analysis does not consider the size of the company and can divert the attention from figures and statements.</w:t>
      </w:r>
    </w:p>
    <w:p w14:paraId="41B28104" w14:textId="13D87636" w:rsidR="00973459" w:rsidRPr="00C223AC" w:rsidRDefault="00973459" w:rsidP="00973459">
      <w:pPr>
        <w:pStyle w:val="ListParagraph"/>
        <w:numPr>
          <w:ilvl w:val="0"/>
          <w:numId w:val="5"/>
        </w:numPr>
        <w:rPr>
          <w:rFonts w:ascii="Segoe UI" w:hAnsi="Segoe UI" w:cs="Segoe UI"/>
        </w:rPr>
      </w:pPr>
      <w:r w:rsidRPr="00C223AC">
        <w:rPr>
          <w:rFonts w:ascii="Segoe UI" w:hAnsi="Segoe UI" w:cs="Segoe UI"/>
        </w:rPr>
        <w:t>Ratio analysis may not be useful in presenting appropriate comparison due to involvement of different accounting practice and external factors.</w:t>
      </w:r>
    </w:p>
    <w:p w14:paraId="723BC078" w14:textId="0ED3C742" w:rsidR="00973459" w:rsidRPr="00C223AC" w:rsidRDefault="00973459" w:rsidP="00973459">
      <w:pPr>
        <w:pStyle w:val="ListParagraph"/>
        <w:numPr>
          <w:ilvl w:val="0"/>
          <w:numId w:val="5"/>
        </w:numPr>
        <w:rPr>
          <w:rFonts w:ascii="Segoe UI" w:hAnsi="Segoe UI" w:cs="Segoe UI"/>
        </w:rPr>
      </w:pPr>
      <w:r w:rsidRPr="00C223AC">
        <w:rPr>
          <w:rFonts w:ascii="Segoe UI" w:hAnsi="Segoe UI" w:cs="Segoe UI"/>
        </w:rPr>
        <w:t>Ratio analysis may not show the true picture if there is an opportunity for management to apply bias towards few accounting policies and assumption which is called creative accounting.</w:t>
      </w:r>
    </w:p>
    <w:p w14:paraId="6D8FF5EE" w14:textId="35E413C4" w:rsidR="00973459" w:rsidRPr="00C223AC" w:rsidRDefault="00973459" w:rsidP="00973459">
      <w:pPr>
        <w:pStyle w:val="ListParagraph"/>
        <w:numPr>
          <w:ilvl w:val="0"/>
          <w:numId w:val="5"/>
        </w:numPr>
        <w:rPr>
          <w:rFonts w:ascii="Segoe UI" w:hAnsi="Segoe UI" w:cs="Segoe UI"/>
        </w:rPr>
      </w:pPr>
      <w:r w:rsidRPr="00C223AC">
        <w:rPr>
          <w:rFonts w:ascii="Segoe UI" w:hAnsi="Segoe UI" w:cs="Segoe UI"/>
        </w:rPr>
        <w:t xml:space="preserve">The peculiarities of trade may make ratio analysis less useful because of difficulty to interpret few certain </w:t>
      </w:r>
      <w:r w:rsidR="00D96E83" w:rsidRPr="00C223AC">
        <w:rPr>
          <w:rFonts w:ascii="Segoe UI" w:hAnsi="Segoe UI" w:cs="Segoe UI"/>
        </w:rPr>
        <w:t>ratios</w:t>
      </w:r>
      <w:r w:rsidRPr="00C223AC">
        <w:rPr>
          <w:rFonts w:ascii="Segoe UI" w:hAnsi="Segoe UI" w:cs="Segoe UI"/>
        </w:rPr>
        <w:t>.</w:t>
      </w:r>
    </w:p>
    <w:p w14:paraId="1EE84D64" w14:textId="2B0FE388" w:rsidR="00973459" w:rsidRPr="00C223AC" w:rsidRDefault="00973459" w:rsidP="00973459">
      <w:pPr>
        <w:pStyle w:val="ListParagraph"/>
        <w:numPr>
          <w:ilvl w:val="0"/>
          <w:numId w:val="2"/>
        </w:numPr>
        <w:rPr>
          <w:rFonts w:ascii="Segoe UI" w:hAnsi="Segoe UI" w:cs="Segoe UI"/>
        </w:rPr>
      </w:pPr>
      <w:r w:rsidRPr="00C223AC">
        <w:rPr>
          <w:rFonts w:ascii="Segoe UI" w:hAnsi="Segoe UI" w:cs="Segoe UI"/>
        </w:rPr>
        <w:t xml:space="preserve"> </w:t>
      </w:r>
    </w:p>
    <w:p w14:paraId="6F1FDCF2" w14:textId="77777777" w:rsidR="00D96E83" w:rsidRPr="00C223AC" w:rsidRDefault="00973459" w:rsidP="00973459">
      <w:pPr>
        <w:pStyle w:val="ListParagraph"/>
        <w:numPr>
          <w:ilvl w:val="0"/>
          <w:numId w:val="6"/>
        </w:numPr>
        <w:rPr>
          <w:rFonts w:ascii="Segoe UI" w:hAnsi="Segoe UI" w:cs="Segoe UI"/>
        </w:rPr>
      </w:pPr>
      <w:r w:rsidRPr="00C223AC">
        <w:rPr>
          <w:rFonts w:ascii="Segoe UI" w:hAnsi="Segoe UI" w:cs="Segoe UI"/>
        </w:rPr>
        <w:t xml:space="preserve">Different industry – inherent riskiness </w:t>
      </w:r>
    </w:p>
    <w:p w14:paraId="329C01F5" w14:textId="77777777" w:rsidR="00D96E83" w:rsidRPr="00C223AC" w:rsidRDefault="00973459" w:rsidP="00D96E83">
      <w:pPr>
        <w:pStyle w:val="ListParagraph"/>
        <w:ind w:left="1440"/>
        <w:rPr>
          <w:rFonts w:ascii="Segoe UI" w:hAnsi="Segoe UI" w:cs="Segoe UI"/>
        </w:rPr>
      </w:pPr>
      <w:r w:rsidRPr="00C223AC">
        <w:rPr>
          <w:rFonts w:ascii="Segoe UI" w:hAnsi="Segoe UI" w:cs="Segoe UI"/>
        </w:rPr>
        <w:t xml:space="preserve">Geared Beta might be different because of different debt ratio Brand value </w:t>
      </w:r>
    </w:p>
    <w:p w14:paraId="1B98B073" w14:textId="09D70C90" w:rsidR="00973459" w:rsidRPr="00C223AC" w:rsidRDefault="00973459" w:rsidP="00D96E83">
      <w:pPr>
        <w:pStyle w:val="ListParagraph"/>
        <w:ind w:left="1440"/>
        <w:rPr>
          <w:rFonts w:ascii="Segoe UI" w:hAnsi="Segoe UI" w:cs="Segoe UI"/>
        </w:rPr>
      </w:pPr>
      <w:r w:rsidRPr="00C223AC">
        <w:rPr>
          <w:rFonts w:ascii="Segoe UI" w:hAnsi="Segoe UI" w:cs="Segoe UI"/>
        </w:rPr>
        <w:t>Some stocks are used more for speculative purposes hence more volatile.</w:t>
      </w:r>
    </w:p>
    <w:p w14:paraId="5FF8213A" w14:textId="77777777" w:rsidR="00D96E83" w:rsidRPr="00C223AC" w:rsidRDefault="00D96E83" w:rsidP="00D96E83">
      <w:pPr>
        <w:pStyle w:val="ListParagraph"/>
        <w:numPr>
          <w:ilvl w:val="0"/>
          <w:numId w:val="6"/>
        </w:numPr>
        <w:rPr>
          <w:rFonts w:ascii="Segoe UI" w:hAnsi="Segoe UI" w:cs="Segoe UI"/>
        </w:rPr>
      </w:pPr>
      <w:r w:rsidRPr="00C223AC">
        <w:rPr>
          <w:rFonts w:ascii="Segoe UI" w:hAnsi="Segoe UI" w:cs="Segoe UI"/>
        </w:rPr>
        <w:t>Geared beta = Ungeared beta + (1+D/E * (1-Tax))</w:t>
      </w:r>
    </w:p>
    <w:p w14:paraId="19C49C4C" w14:textId="77777777" w:rsidR="00D96E83" w:rsidRPr="00C223AC" w:rsidRDefault="00D96E83" w:rsidP="00D96E83">
      <w:pPr>
        <w:pStyle w:val="ListParagraph"/>
        <w:ind w:left="1440"/>
        <w:rPr>
          <w:rFonts w:ascii="Segoe UI" w:hAnsi="Segoe UI" w:cs="Segoe UI"/>
        </w:rPr>
      </w:pPr>
      <w:r w:rsidRPr="00C223AC">
        <w:rPr>
          <w:rFonts w:ascii="Segoe UI" w:hAnsi="Segoe UI" w:cs="Segoe UI"/>
        </w:rPr>
        <w:t>1.1= Ungeared beta + (1+1/2 * .7)</w:t>
      </w:r>
    </w:p>
    <w:p w14:paraId="549D74D5" w14:textId="77777777" w:rsidR="00D96E83" w:rsidRPr="00C223AC" w:rsidRDefault="00D96E83" w:rsidP="00D96E83">
      <w:pPr>
        <w:pStyle w:val="ListParagraph"/>
        <w:ind w:left="1440"/>
        <w:rPr>
          <w:rFonts w:ascii="Segoe UI" w:hAnsi="Segoe UI" w:cs="Segoe UI"/>
        </w:rPr>
      </w:pPr>
      <w:r w:rsidRPr="00C223AC">
        <w:rPr>
          <w:rFonts w:ascii="Segoe UI" w:hAnsi="Segoe UI" w:cs="Segoe UI"/>
        </w:rPr>
        <w:t>Ungeared beta = 0.8148</w:t>
      </w:r>
    </w:p>
    <w:p w14:paraId="1A09B94C" w14:textId="3797F07D" w:rsidR="00D96E83" w:rsidRPr="00C223AC" w:rsidRDefault="00D96E83" w:rsidP="00D96E83">
      <w:pPr>
        <w:pStyle w:val="ListParagraph"/>
        <w:ind w:left="1440"/>
        <w:rPr>
          <w:rFonts w:ascii="Segoe UI" w:hAnsi="Segoe UI" w:cs="Segoe UI"/>
        </w:rPr>
      </w:pPr>
      <w:r w:rsidRPr="00C223AC">
        <w:rPr>
          <w:rFonts w:ascii="Segoe UI" w:hAnsi="Segoe UI" w:cs="Segoe UI"/>
        </w:rPr>
        <w:t>New geared beta = 0.8148 + (1+2/2 * .7) = 1.385</w:t>
      </w:r>
    </w:p>
    <w:p w14:paraId="5AF1AE78" w14:textId="29AB60F9" w:rsidR="00D96E83" w:rsidRPr="00C223AC" w:rsidRDefault="00D96E83" w:rsidP="00D96E83">
      <w:pPr>
        <w:pStyle w:val="ListParagraph"/>
        <w:numPr>
          <w:ilvl w:val="0"/>
          <w:numId w:val="2"/>
        </w:numPr>
        <w:rPr>
          <w:rFonts w:ascii="Segoe UI" w:hAnsi="Segoe UI" w:cs="Segoe UI"/>
        </w:rPr>
      </w:pPr>
      <w:r w:rsidRPr="00C223AC">
        <w:rPr>
          <w:rFonts w:ascii="Segoe UI" w:hAnsi="Segoe UI" w:cs="Segoe UI"/>
        </w:rPr>
        <w:t>NPV = 9 Lakhs and IRR = 21%</w:t>
      </w:r>
    </w:p>
    <w:p w14:paraId="2EB4055A" w14:textId="295771C3" w:rsidR="00D96E83" w:rsidRPr="00C223AC" w:rsidRDefault="00D96E83" w:rsidP="00D96E83">
      <w:pPr>
        <w:pStyle w:val="ListParagraph"/>
        <w:numPr>
          <w:ilvl w:val="0"/>
          <w:numId w:val="2"/>
        </w:numPr>
        <w:rPr>
          <w:rFonts w:ascii="Segoe UI" w:hAnsi="Segoe UI" w:cs="Segoe UI"/>
        </w:rPr>
      </w:pPr>
      <w:r w:rsidRPr="00C223AC">
        <w:rPr>
          <w:rFonts w:ascii="Segoe UI" w:hAnsi="Segoe UI" w:cs="Segoe UI"/>
        </w:rPr>
        <w:t xml:space="preserve"> </w:t>
      </w:r>
    </w:p>
    <w:p w14:paraId="1AB421B4" w14:textId="72E40D89" w:rsidR="00D96E83" w:rsidRPr="00C223AC" w:rsidRDefault="00D96E83" w:rsidP="00D96E83">
      <w:pPr>
        <w:pStyle w:val="ListParagraph"/>
        <w:numPr>
          <w:ilvl w:val="0"/>
          <w:numId w:val="2"/>
        </w:numPr>
        <w:rPr>
          <w:rFonts w:ascii="Segoe UI" w:hAnsi="Segoe UI" w:cs="Segoe UI"/>
        </w:rPr>
      </w:pPr>
      <w:r w:rsidRPr="00C223AC">
        <w:rPr>
          <w:rFonts w:ascii="Segoe UI" w:hAnsi="Segoe UI" w:cs="Segoe UI"/>
        </w:rPr>
        <w:t xml:space="preserve"> </w:t>
      </w:r>
    </w:p>
    <w:p w14:paraId="31E83F79" w14:textId="7C31470F" w:rsidR="00D96E83" w:rsidRPr="00C223AC" w:rsidRDefault="00D96E83" w:rsidP="00D96E83">
      <w:pPr>
        <w:pStyle w:val="ListParagraph"/>
        <w:numPr>
          <w:ilvl w:val="0"/>
          <w:numId w:val="8"/>
        </w:numPr>
        <w:rPr>
          <w:rFonts w:ascii="Segoe UI" w:hAnsi="Segoe UI" w:cs="Segoe UI"/>
        </w:rPr>
      </w:pPr>
      <w:r w:rsidRPr="00C223AC">
        <w:rPr>
          <w:rFonts w:ascii="Segoe UI" w:hAnsi="Segoe UI" w:cs="Segoe UI"/>
        </w:rPr>
        <w:t xml:space="preserve">The beta of a project is a measure of the systematic risk of the project relative to </w:t>
      </w:r>
      <w:r w:rsidR="00BF63CF" w:rsidRPr="00C223AC">
        <w:rPr>
          <w:rFonts w:ascii="Segoe UI" w:hAnsi="Segoe UI" w:cs="Segoe UI"/>
        </w:rPr>
        <w:t>a diversified</w:t>
      </w:r>
      <w:r w:rsidRPr="00C223AC">
        <w:rPr>
          <w:rFonts w:ascii="Segoe UI" w:hAnsi="Segoe UI" w:cs="Segoe UI"/>
        </w:rPr>
        <w:t xml:space="preserve"> portfolio of all risky assets (</w:t>
      </w:r>
      <w:proofErr w:type="gramStart"/>
      <w:r w:rsidR="00BF63CF" w:rsidRPr="00C223AC">
        <w:rPr>
          <w:rFonts w:ascii="Segoe UI" w:hAnsi="Segoe UI" w:cs="Segoe UI"/>
        </w:rPr>
        <w:t>i.e.</w:t>
      </w:r>
      <w:proofErr w:type="gramEnd"/>
      <w:r w:rsidRPr="00C223AC">
        <w:rPr>
          <w:rFonts w:ascii="Segoe UI" w:hAnsi="Segoe UI" w:cs="Segoe UI"/>
        </w:rPr>
        <w:t xml:space="preserve"> the market). The market would have a beta of 1.</w:t>
      </w:r>
    </w:p>
    <w:p w14:paraId="097FF201" w14:textId="7EC5AC9E" w:rsidR="00BF63CF" w:rsidRPr="00C223AC" w:rsidRDefault="00BF63CF" w:rsidP="00BF63CF">
      <w:pPr>
        <w:pStyle w:val="ListParagraph"/>
        <w:ind w:left="1440"/>
        <w:rPr>
          <w:rFonts w:ascii="Segoe UI" w:hAnsi="Segoe UI" w:cs="Segoe UI"/>
        </w:rPr>
      </w:pPr>
      <w:r w:rsidRPr="00C223AC">
        <w:rPr>
          <w:rFonts w:ascii="Segoe UI" w:hAnsi="Segoe UI" w:cs="Segoe UI"/>
        </w:rPr>
        <w:t>The beta of the company (β_p) is given by the following formula:</w:t>
      </w:r>
    </w:p>
    <w:p w14:paraId="007C202A" w14:textId="5EBE7601" w:rsidR="00BF63CF" w:rsidRPr="00F27338" w:rsidRDefault="00A45EA0" w:rsidP="00BF63CF">
      <w:pPr>
        <w:pStyle w:val="ListParagraph"/>
        <w:ind w:left="1440"/>
        <w:rPr>
          <w:rFonts w:ascii="Comic Sans MS" w:eastAsiaTheme="minorEastAsia" w:hAnsi="Comic Sans MS"/>
        </w:rPr>
      </w:pPr>
      <m:oMathPara>
        <m:oMath>
          <m:sSub>
            <m:sSubPr>
              <m:ctrlPr>
                <w:rPr>
                  <w:rFonts w:ascii="Cambria Math" w:hAnsi="Cambria Math"/>
                  <w:i/>
                </w:rPr>
              </m:ctrlPr>
            </m:sSubPr>
            <m:e>
              <m:r>
                <w:rPr>
                  <w:rFonts w:ascii="Cambria Math" w:hAnsi="Cambria Math"/>
                </w:rPr>
                <m:t>β</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pm</m:t>
                  </m:r>
                </m:sub>
              </m:sSub>
            </m:num>
            <m:den>
              <m:sSubSup>
                <m:sSubSupPr>
                  <m:ctrlPr>
                    <w:rPr>
                      <w:rFonts w:ascii="Cambria Math" w:hAnsi="Cambria Math"/>
                      <w:i/>
                    </w:rPr>
                  </m:ctrlPr>
                </m:sSubSupPr>
                <m:e>
                  <m:r>
                    <w:rPr>
                      <w:rFonts w:ascii="Cambria Math" w:hAnsi="Cambria Math"/>
                    </w:rPr>
                    <m:t>σ</m:t>
                  </m:r>
                </m:e>
                <m:sub>
                  <m:r>
                    <w:rPr>
                      <w:rFonts w:ascii="Cambria Math" w:hAnsi="Cambria Math"/>
                    </w:rPr>
                    <m:t>m</m:t>
                  </m:r>
                </m:sub>
                <m:sup>
                  <m:r>
                    <w:rPr>
                      <w:rFonts w:ascii="Cambria Math" w:hAnsi="Cambria Math"/>
                    </w:rPr>
                    <m:t>2</m:t>
                  </m:r>
                </m:sup>
              </m:sSubSup>
            </m:den>
          </m:f>
        </m:oMath>
      </m:oMathPara>
    </w:p>
    <w:p w14:paraId="4BC1E625" w14:textId="4A6781C6" w:rsidR="00BF63CF" w:rsidRPr="00C223AC" w:rsidRDefault="00BF63CF" w:rsidP="00BF63CF">
      <w:pPr>
        <w:pStyle w:val="ListParagraph"/>
        <w:ind w:left="1440"/>
        <w:rPr>
          <w:rFonts w:ascii="Segoe UI" w:eastAsiaTheme="minorEastAsia" w:hAnsi="Segoe UI" w:cs="Segoe UI"/>
        </w:rPr>
      </w:pPr>
      <w:r w:rsidRPr="00C223AC">
        <w:rPr>
          <w:rFonts w:ascii="Segoe UI" w:eastAsiaTheme="minorEastAsia" w:hAnsi="Segoe UI" w:cs="Segoe UI"/>
        </w:rPr>
        <w:t>where:</w:t>
      </w:r>
    </w:p>
    <w:p w14:paraId="7FEA7486" w14:textId="32ED2F5D" w:rsidR="00BF63CF" w:rsidRPr="00C223AC" w:rsidRDefault="00A45EA0" w:rsidP="00BF63CF">
      <w:pPr>
        <w:pStyle w:val="ListParagraph"/>
        <w:ind w:left="1440"/>
        <w:rPr>
          <w:rFonts w:ascii="Segoe UI" w:eastAsiaTheme="minorEastAsia" w:hAnsi="Segoe UI" w:cs="Segoe UI"/>
        </w:rPr>
      </w:pPr>
      <m:oMathPara>
        <m:oMathParaPr>
          <m:jc m:val="left"/>
        </m:oMathParaPr>
        <m:oMath>
          <m:sSub>
            <m:sSubPr>
              <m:ctrlPr>
                <w:rPr>
                  <w:rFonts w:ascii="Cambria Math" w:eastAsiaTheme="minorEastAsia" w:hAnsi="Cambria Math" w:cs="Segoe UI"/>
                  <w:i/>
                </w:rPr>
              </m:ctrlPr>
            </m:sSubPr>
            <m:e>
              <m:r>
                <w:rPr>
                  <w:rFonts w:ascii="Cambria Math" w:eastAsiaTheme="minorEastAsia" w:hAnsi="Cambria Math" w:cs="Segoe UI"/>
                </w:rPr>
                <m:t>σ</m:t>
              </m:r>
            </m:e>
            <m:sub>
              <m:r>
                <w:rPr>
                  <w:rFonts w:ascii="Cambria Math" w:eastAsiaTheme="minorEastAsia" w:hAnsi="Cambria Math" w:cs="Segoe UI"/>
                </w:rPr>
                <m:t>pm</m:t>
              </m:r>
            </m:sub>
          </m:sSub>
          <m:r>
            <w:rPr>
              <w:rFonts w:ascii="Cambria Math" w:eastAsiaTheme="minorEastAsia" w:hAnsi="Cambria Math" w:cs="Segoe UI"/>
            </w:rPr>
            <m:t xml:space="preserve"> is the covariance between the returns expected from the company and the returns expected from the market</m:t>
          </m:r>
        </m:oMath>
      </m:oMathPara>
    </w:p>
    <w:p w14:paraId="503EC40C" w14:textId="54475BB0" w:rsidR="00BF63CF" w:rsidRPr="00C223AC" w:rsidRDefault="00A45EA0" w:rsidP="00BF63CF">
      <w:pPr>
        <w:pStyle w:val="ListParagraph"/>
        <w:ind w:left="1440"/>
        <w:rPr>
          <w:rFonts w:ascii="Segoe UI" w:eastAsiaTheme="minorEastAsia" w:hAnsi="Segoe UI" w:cs="Segoe UI"/>
        </w:rPr>
      </w:pPr>
      <m:oMathPara>
        <m:oMathParaPr>
          <m:jc m:val="left"/>
        </m:oMathParaPr>
        <m:oMath>
          <m:sSubSup>
            <m:sSubSupPr>
              <m:ctrlPr>
                <w:rPr>
                  <w:rFonts w:ascii="Cambria Math" w:eastAsiaTheme="minorEastAsia" w:hAnsi="Cambria Math" w:cs="Segoe UI"/>
                  <w:i/>
                </w:rPr>
              </m:ctrlPr>
            </m:sSubSupPr>
            <m:e>
              <m:r>
                <w:rPr>
                  <w:rFonts w:ascii="Cambria Math" w:eastAsiaTheme="minorEastAsia" w:hAnsi="Cambria Math" w:cs="Segoe UI"/>
                </w:rPr>
                <m:t>σ</m:t>
              </m:r>
            </m:e>
            <m:sub>
              <m:r>
                <w:rPr>
                  <w:rFonts w:ascii="Cambria Math" w:eastAsiaTheme="minorEastAsia" w:hAnsi="Cambria Math" w:cs="Segoe UI"/>
                </w:rPr>
                <m:t>m</m:t>
              </m:r>
            </m:sub>
            <m:sup>
              <m:r>
                <w:rPr>
                  <w:rFonts w:ascii="Cambria Math" w:eastAsiaTheme="minorEastAsia" w:hAnsi="Cambria Math" w:cs="Segoe UI"/>
                </w:rPr>
                <m:t>2</m:t>
              </m:r>
            </m:sup>
          </m:sSubSup>
          <m:r>
            <w:rPr>
              <w:rFonts w:ascii="Cambria Math" w:eastAsiaTheme="minorEastAsia" w:hAnsi="Cambria Math" w:cs="Segoe UI"/>
            </w:rPr>
            <m:t xml:space="preserve"> is the variance of the returns expected from the market</m:t>
          </m:r>
        </m:oMath>
      </m:oMathPara>
    </w:p>
    <w:p w14:paraId="50955537" w14:textId="0E57D7C9" w:rsidR="00BF63CF" w:rsidRPr="00C223AC" w:rsidRDefault="00BF63CF" w:rsidP="00BF63CF">
      <w:pPr>
        <w:pStyle w:val="ListParagraph"/>
        <w:numPr>
          <w:ilvl w:val="0"/>
          <w:numId w:val="8"/>
        </w:numPr>
        <w:rPr>
          <w:rFonts w:ascii="Segoe UI" w:eastAsiaTheme="minorEastAsia" w:hAnsi="Segoe UI" w:cs="Segoe UI"/>
        </w:rPr>
      </w:pPr>
      <w:r w:rsidRPr="00C223AC">
        <w:rPr>
          <w:rFonts w:ascii="Segoe UI" w:eastAsiaTheme="minorEastAsia" w:hAnsi="Segoe UI" w:cs="Segoe UI"/>
        </w:rPr>
        <w:t>The beta of the company may be measured by:</w:t>
      </w:r>
    </w:p>
    <w:p w14:paraId="5AFDF1B1" w14:textId="377232C7" w:rsidR="00BF63CF" w:rsidRPr="00C223AC" w:rsidRDefault="00BF63CF" w:rsidP="00BF63CF">
      <w:pPr>
        <w:pStyle w:val="ListParagraph"/>
        <w:numPr>
          <w:ilvl w:val="0"/>
          <w:numId w:val="9"/>
        </w:numPr>
        <w:rPr>
          <w:rFonts w:ascii="Segoe UI" w:eastAsiaTheme="minorEastAsia" w:hAnsi="Segoe UI" w:cs="Segoe UI"/>
        </w:rPr>
      </w:pPr>
      <w:r w:rsidRPr="00C223AC">
        <w:rPr>
          <w:rFonts w:ascii="Segoe UI" w:eastAsiaTheme="minorEastAsia" w:hAnsi="Segoe UI" w:cs="Segoe UI"/>
        </w:rPr>
        <w:t>looking at the company’s historical returns on equity and comparing against market returns, but subject to significant variation for example dependent upon the time period considered.</w:t>
      </w:r>
    </w:p>
    <w:p w14:paraId="3312DE13" w14:textId="497F6828" w:rsidR="00BF63CF" w:rsidRPr="00C223AC" w:rsidRDefault="00BF63CF" w:rsidP="00BF63CF">
      <w:pPr>
        <w:pStyle w:val="ListParagraph"/>
        <w:numPr>
          <w:ilvl w:val="0"/>
          <w:numId w:val="9"/>
        </w:numPr>
        <w:rPr>
          <w:rFonts w:ascii="Segoe UI" w:eastAsiaTheme="minorEastAsia" w:hAnsi="Segoe UI" w:cs="Segoe UI"/>
        </w:rPr>
      </w:pPr>
      <w:r w:rsidRPr="00C223AC">
        <w:rPr>
          <w:rFonts w:ascii="Segoe UI" w:eastAsiaTheme="minorEastAsia" w:hAnsi="Segoe UI" w:cs="Segoe UI"/>
        </w:rPr>
        <w:t>considering the industry beta based on a range of companies undertaking similar activities.</w:t>
      </w:r>
    </w:p>
    <w:p w14:paraId="66849AB4" w14:textId="37CB9907" w:rsidR="00BF63CF" w:rsidRPr="00C223AC" w:rsidRDefault="00BF63CF" w:rsidP="00BF63CF">
      <w:pPr>
        <w:pStyle w:val="ListParagraph"/>
        <w:numPr>
          <w:ilvl w:val="0"/>
          <w:numId w:val="9"/>
        </w:numPr>
        <w:rPr>
          <w:rFonts w:ascii="Segoe UI" w:eastAsiaTheme="minorEastAsia" w:hAnsi="Segoe UI" w:cs="Segoe UI"/>
        </w:rPr>
      </w:pPr>
      <w:r w:rsidRPr="00C223AC">
        <w:rPr>
          <w:rFonts w:ascii="Segoe UI" w:eastAsiaTheme="minorEastAsia" w:hAnsi="Segoe UI" w:cs="Segoe UI"/>
        </w:rPr>
        <w:t>estimating, based on knowledge of the company and its industry and how the industry might react to changes in the market.</w:t>
      </w:r>
    </w:p>
    <w:p w14:paraId="18BA7ADC" w14:textId="3C560F5B" w:rsidR="00BF63CF" w:rsidRPr="00C223AC" w:rsidRDefault="00BF63CF" w:rsidP="00BF63CF">
      <w:pPr>
        <w:pStyle w:val="ListParagraph"/>
        <w:numPr>
          <w:ilvl w:val="0"/>
          <w:numId w:val="8"/>
        </w:numPr>
        <w:rPr>
          <w:rFonts w:ascii="Segoe UI" w:eastAsiaTheme="minorEastAsia" w:hAnsi="Segoe UI" w:cs="Segoe UI"/>
        </w:rPr>
      </w:pPr>
      <w:r w:rsidRPr="00C223AC">
        <w:rPr>
          <w:rFonts w:ascii="Segoe UI" w:eastAsiaTheme="minorEastAsia" w:hAnsi="Segoe UI" w:cs="Segoe UI"/>
        </w:rPr>
        <w:t>A stock with a beta of 1 implies that the stock behaves in line with the market. Depending on expectations of market movements, as an aggressive investor, I may wish to invest in stocks with higher positive beta to maximize short-term gains.</w:t>
      </w:r>
    </w:p>
    <w:p w14:paraId="10751C1D" w14:textId="78B55389" w:rsidR="00BF63CF" w:rsidRPr="00C223AC" w:rsidRDefault="00BF63CF" w:rsidP="00BF63CF">
      <w:pPr>
        <w:pStyle w:val="ListParagraph"/>
        <w:ind w:left="1440"/>
        <w:rPr>
          <w:rFonts w:ascii="Segoe UI" w:eastAsiaTheme="minorEastAsia" w:hAnsi="Segoe UI" w:cs="Segoe UI"/>
        </w:rPr>
      </w:pPr>
      <w:r w:rsidRPr="00C223AC">
        <w:rPr>
          <w:rFonts w:ascii="Segoe UI" w:eastAsiaTheme="minorEastAsia" w:hAnsi="Segoe UI" w:cs="Segoe UI"/>
        </w:rPr>
        <w:t xml:space="preserve">A stock with a negative beta of 1 signifies that the stock behaves opposite to the market. If the market index improves, the stock will lose value and vice-versa. Is a downturn in the market is expected, low beta stocks may be attractive in the short to medium </w:t>
      </w:r>
      <w:proofErr w:type="gramStart"/>
      <w:r w:rsidRPr="00C223AC">
        <w:rPr>
          <w:rFonts w:ascii="Segoe UI" w:eastAsiaTheme="minorEastAsia" w:hAnsi="Segoe UI" w:cs="Segoe UI"/>
        </w:rPr>
        <w:t>term.</w:t>
      </w:r>
      <w:proofErr w:type="gramEnd"/>
    </w:p>
    <w:p w14:paraId="5F52B2A4" w14:textId="3A8250B4" w:rsidR="00BF63CF" w:rsidRPr="00C223AC" w:rsidRDefault="00BF63CF" w:rsidP="00BF63CF">
      <w:pPr>
        <w:pStyle w:val="ListParagraph"/>
        <w:numPr>
          <w:ilvl w:val="0"/>
          <w:numId w:val="4"/>
        </w:numPr>
        <w:rPr>
          <w:rFonts w:ascii="Segoe UI" w:eastAsiaTheme="minorEastAsia" w:hAnsi="Segoe UI" w:cs="Segoe UI"/>
        </w:rPr>
      </w:pPr>
      <w:r w:rsidRPr="00C223AC">
        <w:rPr>
          <w:rFonts w:ascii="Segoe UI" w:eastAsiaTheme="minorEastAsia" w:hAnsi="Segoe UI" w:cs="Segoe UI"/>
        </w:rPr>
        <w:t>Cash</w:t>
      </w:r>
    </w:p>
    <w:p w14:paraId="345EE388" w14:textId="225D60F7" w:rsidR="00BF63CF" w:rsidRPr="00C223AC" w:rsidRDefault="00BF63CF" w:rsidP="00BF63CF">
      <w:pPr>
        <w:pStyle w:val="ListParagraph"/>
        <w:numPr>
          <w:ilvl w:val="0"/>
          <w:numId w:val="2"/>
        </w:numPr>
        <w:rPr>
          <w:rFonts w:ascii="Segoe UI" w:eastAsiaTheme="minorEastAsia" w:hAnsi="Segoe UI" w:cs="Segoe UI"/>
        </w:rPr>
      </w:pPr>
      <w:r w:rsidRPr="00C223AC">
        <w:rPr>
          <w:rFonts w:ascii="Segoe UI" w:eastAsiaTheme="minorEastAsia" w:hAnsi="Segoe UI" w:cs="Segoe UI"/>
        </w:rPr>
        <w:t xml:space="preserve"> </w:t>
      </w:r>
    </w:p>
    <w:p w14:paraId="2F3B9F00" w14:textId="77777777" w:rsidR="00546A5E" w:rsidRPr="00C223AC" w:rsidRDefault="00546A5E" w:rsidP="00BF63CF">
      <w:pPr>
        <w:pStyle w:val="ListParagraph"/>
        <w:numPr>
          <w:ilvl w:val="0"/>
          <w:numId w:val="10"/>
        </w:numPr>
        <w:rPr>
          <w:rFonts w:ascii="Segoe UI" w:eastAsiaTheme="minorEastAsia" w:hAnsi="Segoe UI" w:cs="Segoe UI"/>
        </w:rPr>
      </w:pPr>
      <w:r w:rsidRPr="00C223AC">
        <w:rPr>
          <w:rFonts w:ascii="Segoe UI" w:eastAsiaTheme="minorEastAsia" w:hAnsi="Segoe UI" w:cs="Segoe UI"/>
        </w:rPr>
        <w:t xml:space="preserve">Cost of equity = Risk-free rate + beta * Equity risk premium = 7% + 1.5 * 5% = 14.5% </w:t>
      </w:r>
    </w:p>
    <w:p w14:paraId="0F1625C1" w14:textId="77777777" w:rsidR="00546A5E"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 xml:space="preserve">Cost of debt = Cost of debt * (1-Tax Rate) = 9% * (1 - 25%) = 6.75% </w:t>
      </w:r>
    </w:p>
    <w:p w14:paraId="735DAF1B" w14:textId="5FB303AA" w:rsidR="00BF63CF"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WACC = 0.5 * 14.5% + 0.5 * 6.75% = 10.625%</w:t>
      </w:r>
    </w:p>
    <w:p w14:paraId="71A068D5" w14:textId="6DE3CD21" w:rsidR="00546A5E" w:rsidRPr="00C223AC" w:rsidRDefault="00546A5E" w:rsidP="00546A5E">
      <w:pPr>
        <w:pStyle w:val="ListParagraph"/>
        <w:numPr>
          <w:ilvl w:val="0"/>
          <w:numId w:val="10"/>
        </w:numPr>
        <w:rPr>
          <w:rFonts w:ascii="Segoe UI" w:eastAsiaTheme="minorEastAsia" w:hAnsi="Segoe UI" w:cs="Segoe UI"/>
        </w:rPr>
      </w:pPr>
      <w:r w:rsidRPr="00C223AC">
        <w:rPr>
          <w:rFonts w:ascii="Segoe UI" w:eastAsiaTheme="minorEastAsia" w:hAnsi="Segoe UI" w:cs="Segoe UI"/>
        </w:rPr>
        <w:t>Ungeared beta needs to be computed.</w:t>
      </w:r>
    </w:p>
    <w:p w14:paraId="57415ADB" w14:textId="04E36A75" w:rsidR="00546A5E" w:rsidRPr="00F27338" w:rsidRDefault="00A45EA0" w:rsidP="00546A5E">
      <w:pPr>
        <w:pStyle w:val="ListParagraph"/>
        <w:ind w:left="1440"/>
        <w:rPr>
          <w:rFonts w:ascii="Comic Sans MS" w:eastAsiaTheme="minorEastAsia" w:hAnsi="Comic Sans MS"/>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μ</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E</m:t>
                  </m:r>
                </m:den>
              </m:f>
              <m:d>
                <m:dPr>
                  <m:ctrlPr>
                    <w:rPr>
                      <w:rFonts w:ascii="Cambria Math" w:eastAsiaTheme="minorEastAsia" w:hAnsi="Cambria Math"/>
                      <w:i/>
                    </w:rPr>
                  </m:ctrlPr>
                </m:dPr>
                <m:e>
                  <m:r>
                    <w:rPr>
                      <w:rFonts w:ascii="Cambria Math" w:eastAsiaTheme="minorEastAsia" w:hAnsi="Cambria Math"/>
                    </w:rPr>
                    <m:t>1-t</m:t>
                  </m:r>
                </m:e>
              </m:d>
            </m:e>
          </m:d>
        </m:oMath>
      </m:oMathPara>
    </w:p>
    <w:p w14:paraId="11315BE5" w14:textId="77777777" w:rsidR="00546A5E"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 xml:space="preserve">1.5 = Ungeared beta * (1 + 1/1 *(1-25%)) = Ungeared beta * 1.75 </w:t>
      </w:r>
    </w:p>
    <w:p w14:paraId="4E546FAB" w14:textId="77777777" w:rsidR="00546A5E"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 xml:space="preserve">Ungeared beta = 1.5 / 1.75 = 0.857143 </w:t>
      </w:r>
    </w:p>
    <w:p w14:paraId="2377CB3E" w14:textId="184CC65F" w:rsidR="00546A5E"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New cost of equity = Risk-free rate + Ungeared beta * Equity risk premium = 7% + 0.857143 * 5% = 11.29%</w:t>
      </w:r>
    </w:p>
    <w:p w14:paraId="4F755C85" w14:textId="77777777" w:rsidR="00546A5E" w:rsidRPr="00C223AC" w:rsidRDefault="00546A5E" w:rsidP="00546A5E">
      <w:pPr>
        <w:pStyle w:val="ListParagraph"/>
        <w:numPr>
          <w:ilvl w:val="0"/>
          <w:numId w:val="2"/>
        </w:numPr>
        <w:rPr>
          <w:rFonts w:ascii="Segoe UI" w:eastAsiaTheme="minorEastAsia" w:hAnsi="Segoe UI" w:cs="Segoe UI"/>
        </w:rPr>
      </w:pPr>
      <w:r w:rsidRPr="00C223AC">
        <w:rPr>
          <w:rFonts w:ascii="Segoe UI" w:eastAsiaTheme="minorEastAsia" w:hAnsi="Segoe UI" w:cs="Segoe UI"/>
        </w:rPr>
        <w:t xml:space="preserve">Cost of project = 40000(1/1.15+1/1.15^2+1/1.15^3+1/1.15^4) =114200 </w:t>
      </w:r>
    </w:p>
    <w:p w14:paraId="0296EA5D" w14:textId="77777777"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t xml:space="preserve">Payback =114200/40000 = 2.855 </w:t>
      </w:r>
    </w:p>
    <w:p w14:paraId="6E251051" w14:textId="77777777"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t xml:space="preserve">PI = PVIF / Cost </w:t>
      </w:r>
    </w:p>
    <w:p w14:paraId="75E3BEEC" w14:textId="77777777"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t xml:space="preserve">PVIF = PI * Cost = 1.064 * 114200 =121509 </w:t>
      </w:r>
    </w:p>
    <w:p w14:paraId="5462D66B" w14:textId="3D205FF7"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t>NPV = PVIF – Cost =121509 – 114200 =7309</w:t>
      </w:r>
    </w:p>
    <w:p w14:paraId="1E0E66DE" w14:textId="43362713"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lastRenderedPageBreak/>
        <w:t>Cost of capital (i): 121509 = 40000(1/(1+i) +1/(1+i) ^2+1/(1+i) ^3+1/(1+i) ^4) ……. i= 12%</w:t>
      </w:r>
    </w:p>
    <w:p w14:paraId="6AB10302" w14:textId="6E136AFB" w:rsidR="003E76E0" w:rsidRPr="00C223AC" w:rsidRDefault="003E76E0" w:rsidP="003E76E0">
      <w:pPr>
        <w:pStyle w:val="ListParagraph"/>
        <w:numPr>
          <w:ilvl w:val="0"/>
          <w:numId w:val="2"/>
        </w:numPr>
        <w:rPr>
          <w:rFonts w:ascii="Segoe UI" w:eastAsiaTheme="minorEastAsia" w:hAnsi="Segoe UI" w:cs="Segoe UI"/>
        </w:rPr>
      </w:pPr>
      <w:r w:rsidRPr="00C223AC">
        <w:rPr>
          <w:rFonts w:ascii="Segoe UI" w:eastAsiaTheme="minorEastAsia" w:hAnsi="Segoe UI" w:cs="Segoe UI"/>
        </w:rPr>
        <w:t xml:space="preserve"> </w:t>
      </w:r>
    </w:p>
    <w:p w14:paraId="06D6FEEF" w14:textId="77777777" w:rsidR="003E76E0" w:rsidRPr="00C223AC" w:rsidRDefault="003E76E0" w:rsidP="003E76E0">
      <w:pPr>
        <w:pStyle w:val="ListParagraph"/>
        <w:numPr>
          <w:ilvl w:val="0"/>
          <w:numId w:val="11"/>
        </w:numPr>
        <w:rPr>
          <w:rFonts w:ascii="Segoe UI" w:eastAsiaTheme="minorEastAsia" w:hAnsi="Segoe UI" w:cs="Segoe UI"/>
        </w:rPr>
      </w:pPr>
      <w:r w:rsidRPr="00C223AC">
        <w:rPr>
          <w:rFonts w:ascii="Segoe UI" w:eastAsiaTheme="minorEastAsia" w:hAnsi="Segoe UI" w:cs="Segoe UI"/>
        </w:rPr>
        <w:t xml:space="preserve">Current Ratio: </w:t>
      </w:r>
    </w:p>
    <w:p w14:paraId="22A09E91" w14:textId="6664E389"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Current Ratio= </m:t>
          </m:r>
          <m:f>
            <m:fPr>
              <m:ctrlPr>
                <w:rPr>
                  <w:rFonts w:ascii="Cambria Math" w:eastAsiaTheme="minorEastAsia" w:hAnsi="Cambria Math"/>
                  <w:i/>
                </w:rPr>
              </m:ctrlPr>
            </m:fPr>
            <m:num>
              <m:r>
                <w:rPr>
                  <w:rFonts w:ascii="Cambria Math" w:eastAsiaTheme="minorEastAsia" w:hAnsi="Cambria Math"/>
                </w:rPr>
                <m:t>Current Assets</m:t>
              </m:r>
            </m:num>
            <m:den>
              <m:r>
                <w:rPr>
                  <w:rFonts w:ascii="Cambria Math" w:eastAsiaTheme="minorEastAsia" w:hAnsi="Cambria Math"/>
                </w:rPr>
                <m:t>Current Liabilities</m:t>
              </m:r>
            </m:den>
          </m:f>
        </m:oMath>
      </m:oMathPara>
    </w:p>
    <w:p w14:paraId="4779DB4E" w14:textId="2989D16B" w:rsidR="003E76E0" w:rsidRPr="00C223AC" w:rsidRDefault="003E76E0" w:rsidP="003E76E0">
      <w:pPr>
        <w:pStyle w:val="ListParagraph"/>
        <w:ind w:left="1440"/>
        <w:rPr>
          <w:rFonts w:ascii="Segoe UI" w:eastAsiaTheme="minorEastAsia" w:hAnsi="Segoe UI" w:cs="Segoe UI"/>
        </w:rPr>
      </w:pPr>
      <w:r w:rsidRPr="00C223AC">
        <w:rPr>
          <w:rFonts w:ascii="Segoe UI" w:eastAsiaTheme="minorEastAsia" w:hAnsi="Segoe UI" w:cs="Segoe UI"/>
        </w:rPr>
        <w:t>Uses: To assess whether the company will be able to pay its bills over the next few months. It provides a comparison of an estimate of the amount of money due to be received in the short term with an estimate of the amount of money to be paid over the same period.</w:t>
      </w:r>
    </w:p>
    <w:p w14:paraId="2733C140" w14:textId="15FAF7F4" w:rsidR="003E76E0" w:rsidRPr="00C223AC" w:rsidRDefault="003E76E0" w:rsidP="003E76E0">
      <w:pPr>
        <w:pStyle w:val="ListParagraph"/>
        <w:numPr>
          <w:ilvl w:val="0"/>
          <w:numId w:val="11"/>
        </w:numPr>
        <w:rPr>
          <w:rFonts w:ascii="Segoe UI" w:eastAsiaTheme="minorEastAsia" w:hAnsi="Segoe UI" w:cs="Segoe UI"/>
        </w:rPr>
      </w:pPr>
      <w:r w:rsidRPr="00C223AC">
        <w:rPr>
          <w:rFonts w:ascii="Segoe UI" w:eastAsiaTheme="minorEastAsia" w:hAnsi="Segoe UI" w:cs="Segoe UI"/>
        </w:rPr>
        <w:t>Debtors turnover period:</w:t>
      </w:r>
    </w:p>
    <w:p w14:paraId="5806FC58" w14:textId="29A12175"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Debtors Turnover period= </m:t>
          </m:r>
          <m:f>
            <m:fPr>
              <m:ctrlPr>
                <w:rPr>
                  <w:rFonts w:ascii="Cambria Math" w:eastAsiaTheme="minorEastAsia" w:hAnsi="Cambria Math"/>
                  <w:i/>
                </w:rPr>
              </m:ctrlPr>
            </m:fPr>
            <m:num>
              <m:r>
                <w:rPr>
                  <w:rFonts w:ascii="Cambria Math" w:eastAsiaTheme="minorEastAsia" w:hAnsi="Cambria Math"/>
                </w:rPr>
                <m:t xml:space="preserve">debtors </m:t>
              </m:r>
              <m:d>
                <m:dPr>
                  <m:ctrlPr>
                    <w:rPr>
                      <w:rFonts w:ascii="Cambria Math" w:eastAsiaTheme="minorEastAsia" w:hAnsi="Cambria Math"/>
                      <w:i/>
                    </w:rPr>
                  </m:ctrlPr>
                </m:dPr>
                <m:e>
                  <m:r>
                    <w:rPr>
                      <w:rFonts w:ascii="Cambria Math" w:eastAsiaTheme="minorEastAsia" w:hAnsi="Cambria Math"/>
                    </w:rPr>
                    <m:t>trade receivables</m:t>
                  </m:r>
                </m:e>
              </m:d>
            </m:num>
            <m:den>
              <m:r>
                <w:rPr>
                  <w:rFonts w:ascii="Cambria Math" w:eastAsiaTheme="minorEastAsia" w:hAnsi="Cambria Math"/>
                </w:rPr>
                <m:t>credit sales</m:t>
              </m:r>
            </m:den>
          </m:f>
          <m:r>
            <w:rPr>
              <w:rFonts w:ascii="Cambria Math" w:eastAsiaTheme="minorEastAsia" w:hAnsi="Cambria Math"/>
            </w:rPr>
            <m:t>*365</m:t>
          </m:r>
        </m:oMath>
      </m:oMathPara>
    </w:p>
    <w:p w14:paraId="258D4E30" w14:textId="79FC0D66" w:rsidR="003E76E0" w:rsidRPr="00C223AC" w:rsidRDefault="003E76E0" w:rsidP="003E76E0">
      <w:pPr>
        <w:pStyle w:val="ListParagraph"/>
        <w:ind w:left="1440"/>
        <w:rPr>
          <w:rFonts w:ascii="Segoe UI" w:eastAsiaTheme="minorEastAsia" w:hAnsi="Segoe UI" w:cs="Segoe UI"/>
        </w:rPr>
      </w:pPr>
      <w:r w:rsidRPr="00C223AC">
        <w:rPr>
          <w:rFonts w:ascii="Segoe UI" w:eastAsiaTheme="minorEastAsia" w:hAnsi="Segoe UI" w:cs="Segoe UI"/>
        </w:rPr>
        <w:t>Uses: This is a measure of the average length of time taken for debtors (trade receivables) to settle their balance. It is desirable for this period to be as short as possible.</w:t>
      </w:r>
    </w:p>
    <w:p w14:paraId="559B09C0" w14:textId="43EA1412" w:rsidR="003E76E0" w:rsidRPr="00F27338" w:rsidRDefault="003E76E0" w:rsidP="003E76E0">
      <w:pPr>
        <w:pStyle w:val="ListParagraph"/>
        <w:numPr>
          <w:ilvl w:val="0"/>
          <w:numId w:val="11"/>
        </w:numPr>
        <w:rPr>
          <w:rFonts w:ascii="Comic Sans MS" w:eastAsiaTheme="minorEastAsia" w:hAnsi="Comic Sans MS"/>
        </w:rPr>
      </w:pPr>
      <w:r w:rsidRPr="00F27338">
        <w:rPr>
          <w:sz w:val="24"/>
          <w:szCs w:val="24"/>
        </w:rPr>
        <w:t>The finance manager should track the quick ratio.</w:t>
      </w:r>
    </w:p>
    <w:p w14:paraId="0610D494" w14:textId="66220BF9"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Quick ratio= </m:t>
          </m:r>
          <m:f>
            <m:fPr>
              <m:ctrlPr>
                <w:rPr>
                  <w:rFonts w:ascii="Cambria Math" w:eastAsiaTheme="minorEastAsia" w:hAnsi="Cambria Math"/>
                  <w:i/>
                </w:rPr>
              </m:ctrlPr>
            </m:fPr>
            <m:num>
              <m:r>
                <w:rPr>
                  <w:rFonts w:ascii="Cambria Math" w:eastAsiaTheme="minorEastAsia" w:hAnsi="Cambria Math"/>
                </w:rPr>
                <m:t>current assets-inventories</m:t>
              </m:r>
              <m:d>
                <m:dPr>
                  <m:ctrlPr>
                    <w:rPr>
                      <w:rFonts w:ascii="Cambria Math" w:eastAsiaTheme="minorEastAsia" w:hAnsi="Cambria Math"/>
                      <w:i/>
                    </w:rPr>
                  </m:ctrlPr>
                </m:dPr>
                <m:e>
                  <m:r>
                    <w:rPr>
                      <w:rFonts w:ascii="Cambria Math" w:eastAsiaTheme="minorEastAsia" w:hAnsi="Cambria Math"/>
                    </w:rPr>
                    <m:t>stocks</m:t>
                  </m:r>
                </m:e>
              </m:d>
            </m:num>
            <m:den>
              <m:r>
                <w:rPr>
                  <w:rFonts w:ascii="Cambria Math" w:eastAsiaTheme="minorEastAsia" w:hAnsi="Cambria Math"/>
                </w:rPr>
                <m:t>Current Liabilities</m:t>
              </m:r>
            </m:den>
          </m:f>
        </m:oMath>
      </m:oMathPara>
    </w:p>
    <w:p w14:paraId="2EE0E03D" w14:textId="671D21E0" w:rsidR="003E76E0" w:rsidRPr="00F27338" w:rsidRDefault="003E76E0" w:rsidP="003E76E0">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 </w:t>
      </w:r>
    </w:p>
    <w:p w14:paraId="63A97C5E" w14:textId="687FC41A" w:rsidR="003E76E0" w:rsidRPr="00C223AC" w:rsidRDefault="002E35D0" w:rsidP="003E76E0">
      <w:pPr>
        <w:pStyle w:val="ListParagraph"/>
        <w:numPr>
          <w:ilvl w:val="0"/>
          <w:numId w:val="14"/>
        </w:numPr>
        <w:rPr>
          <w:rFonts w:ascii="Segoe UI" w:eastAsiaTheme="minorEastAsia" w:hAnsi="Segoe UI" w:cs="Segoe UI"/>
        </w:rPr>
      </w:pPr>
      <w:r w:rsidRPr="00C223AC">
        <w:rPr>
          <w:rFonts w:ascii="Segoe UI" w:eastAsiaTheme="minorEastAsia" w:hAnsi="Segoe UI" w:cs="Segoe UI"/>
        </w:rPr>
        <w:t>Investors will invest in the shares of this company:</w:t>
      </w:r>
    </w:p>
    <w:p w14:paraId="267EF41F" w14:textId="0353F1D9" w:rsidR="002E35D0" w:rsidRPr="00C223AC" w:rsidRDefault="002E35D0" w:rsidP="002E35D0">
      <w:pPr>
        <w:pStyle w:val="ListParagraph"/>
        <w:numPr>
          <w:ilvl w:val="0"/>
          <w:numId w:val="15"/>
        </w:numPr>
        <w:rPr>
          <w:rFonts w:ascii="Segoe UI" w:eastAsiaTheme="minorEastAsia" w:hAnsi="Segoe UI" w:cs="Segoe UI"/>
        </w:rPr>
      </w:pPr>
      <w:r w:rsidRPr="00C223AC">
        <w:rPr>
          <w:rFonts w:ascii="Segoe UI" w:eastAsiaTheme="minorEastAsia" w:hAnsi="Segoe UI" w:cs="Segoe UI"/>
        </w:rPr>
        <w:t>To diversify the portfolio (minimise systemic risk)</w:t>
      </w:r>
    </w:p>
    <w:p w14:paraId="05519993" w14:textId="19957A59" w:rsidR="002E35D0" w:rsidRPr="00C223AC" w:rsidRDefault="002E35D0" w:rsidP="002E35D0">
      <w:pPr>
        <w:pStyle w:val="ListParagraph"/>
        <w:numPr>
          <w:ilvl w:val="0"/>
          <w:numId w:val="15"/>
        </w:numPr>
        <w:rPr>
          <w:rFonts w:ascii="Segoe UI" w:eastAsiaTheme="minorEastAsia" w:hAnsi="Segoe UI" w:cs="Segoe UI"/>
        </w:rPr>
      </w:pPr>
      <w:r w:rsidRPr="00C223AC">
        <w:rPr>
          <w:rFonts w:ascii="Segoe UI" w:eastAsiaTheme="minorEastAsia" w:hAnsi="Segoe UI" w:cs="Segoe UI"/>
        </w:rPr>
        <w:t>To maximise return as they would be believing in earning higher returns (increasing idiosyncratic risk)</w:t>
      </w:r>
    </w:p>
    <w:p w14:paraId="267D532D" w14:textId="2CB71C5C" w:rsidR="002E35D0" w:rsidRPr="00C223AC" w:rsidRDefault="002E35D0" w:rsidP="002E35D0">
      <w:pPr>
        <w:pStyle w:val="ListParagraph"/>
        <w:numPr>
          <w:ilvl w:val="0"/>
          <w:numId w:val="15"/>
        </w:numPr>
        <w:rPr>
          <w:rFonts w:ascii="Segoe UI" w:eastAsiaTheme="minorEastAsia" w:hAnsi="Segoe UI" w:cs="Segoe UI"/>
        </w:rPr>
      </w:pPr>
      <w:r w:rsidRPr="00C223AC">
        <w:rPr>
          <w:rFonts w:ascii="Segoe UI" w:eastAsiaTheme="minorEastAsia" w:hAnsi="Segoe UI" w:cs="Segoe UI"/>
        </w:rPr>
        <w:t>Other reasons specific to the investor e.g., strategic holding, personal attachment with the</w:t>
      </w:r>
    </w:p>
    <w:p w14:paraId="619F2C5E" w14:textId="0FE9E2EE" w:rsidR="002E35D0" w:rsidRPr="00C223AC" w:rsidRDefault="002E35D0" w:rsidP="002E35D0">
      <w:pPr>
        <w:pStyle w:val="ListParagraph"/>
        <w:numPr>
          <w:ilvl w:val="0"/>
          <w:numId w:val="15"/>
        </w:numPr>
        <w:rPr>
          <w:rFonts w:ascii="Segoe UI" w:eastAsiaTheme="minorEastAsia" w:hAnsi="Segoe UI" w:cs="Segoe UI"/>
        </w:rPr>
      </w:pPr>
      <w:r w:rsidRPr="00C223AC">
        <w:rPr>
          <w:rFonts w:ascii="Segoe UI" w:eastAsiaTheme="minorEastAsia" w:hAnsi="Segoe UI" w:cs="Segoe UI"/>
        </w:rPr>
        <w:t>company, own faith and beliefs.</w:t>
      </w:r>
    </w:p>
    <w:p w14:paraId="1AB38700" w14:textId="35765CF0" w:rsidR="002E35D0" w:rsidRPr="00C223AC" w:rsidRDefault="002E35D0" w:rsidP="002E35D0">
      <w:pPr>
        <w:ind w:left="2160"/>
        <w:rPr>
          <w:rFonts w:ascii="Segoe UI" w:eastAsiaTheme="minorEastAsia" w:hAnsi="Segoe UI" w:cs="Segoe UI"/>
        </w:rPr>
      </w:pPr>
      <w:r w:rsidRPr="00C223AC">
        <w:rPr>
          <w:rFonts w:ascii="Segoe UI" w:eastAsiaTheme="minorEastAsia" w:hAnsi="Segoe UI" w:cs="Segoe UI"/>
        </w:rPr>
        <w:t>The suitable cost of capital is anything slightly higher than 6% (8%*0.5 + 4% * 0.5)</w:t>
      </w:r>
    </w:p>
    <w:p w14:paraId="18D821FB" w14:textId="18B3F76D" w:rsidR="002E35D0" w:rsidRPr="00C223AC" w:rsidRDefault="002E35D0" w:rsidP="002E35D0">
      <w:pPr>
        <w:pStyle w:val="ListParagraph"/>
        <w:numPr>
          <w:ilvl w:val="0"/>
          <w:numId w:val="14"/>
        </w:numPr>
        <w:rPr>
          <w:rFonts w:ascii="Segoe UI" w:eastAsiaTheme="minorEastAsia" w:hAnsi="Segoe UI" w:cs="Segoe UI"/>
        </w:rPr>
      </w:pPr>
      <w:r w:rsidRPr="00C223AC">
        <w:rPr>
          <w:rFonts w:ascii="Segoe UI" w:eastAsiaTheme="minorEastAsia" w:hAnsi="Segoe UI" w:cs="Segoe UI"/>
        </w:rPr>
        <w:t xml:space="preserve">Debt is cheaper than equity finance, so as gearing increases, the WACC should fall. However, increasing the proportion of debt finance increases the risk to shareholders so shareholders demand a greater return for this increased risk. </w:t>
      </w:r>
      <w:proofErr w:type="gramStart"/>
      <w:r w:rsidRPr="00C223AC">
        <w:rPr>
          <w:rFonts w:ascii="Segoe UI" w:eastAsiaTheme="minorEastAsia" w:hAnsi="Segoe UI" w:cs="Segoe UI"/>
        </w:rPr>
        <w:t>Therefore</w:t>
      </w:r>
      <w:proofErr w:type="gramEnd"/>
      <w:r w:rsidRPr="00C223AC">
        <w:rPr>
          <w:rFonts w:ascii="Segoe UI" w:eastAsiaTheme="minorEastAsia" w:hAnsi="Segoe UI" w:cs="Segoe UI"/>
        </w:rPr>
        <w:t xml:space="preserve"> beyond a certain level of gearing, the downward effect on the WACC of increasing the debt finance in the business will be more than offset by the increase in the return required by shareholders.</w:t>
      </w:r>
    </w:p>
    <w:p w14:paraId="4B27C6EC" w14:textId="4DEA9E1E" w:rsidR="002E35D0" w:rsidRPr="00F27338" w:rsidRDefault="002E35D0" w:rsidP="002E35D0">
      <w:pPr>
        <w:pStyle w:val="ListParagraph"/>
        <w:ind w:left="1800"/>
        <w:rPr>
          <w:rFonts w:ascii="Comic Sans MS" w:eastAsiaTheme="minorEastAsia" w:hAnsi="Comic Sans MS"/>
        </w:rPr>
      </w:pPr>
      <w:r w:rsidRPr="00F27338">
        <w:rPr>
          <w:noProof/>
          <w:sz w:val="24"/>
          <w:szCs w:val="24"/>
        </w:rPr>
        <w:drawing>
          <wp:inline distT="0" distB="0" distL="0" distR="0" wp14:anchorId="54E51890" wp14:editId="2F0AD719">
            <wp:extent cx="40671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67175" cy="1876425"/>
                    </a:xfrm>
                    <a:prstGeom prst="rect">
                      <a:avLst/>
                    </a:prstGeom>
                  </pic:spPr>
                </pic:pic>
              </a:graphicData>
            </a:graphic>
          </wp:inline>
        </w:drawing>
      </w:r>
    </w:p>
    <w:p w14:paraId="3CC0BC0A" w14:textId="5C9E2AE6" w:rsidR="002E35D0" w:rsidRPr="00C223AC" w:rsidRDefault="002E35D0" w:rsidP="002E35D0">
      <w:pPr>
        <w:pStyle w:val="ListParagraph"/>
        <w:numPr>
          <w:ilvl w:val="0"/>
          <w:numId w:val="14"/>
        </w:numPr>
        <w:rPr>
          <w:rFonts w:ascii="Segoe UI" w:eastAsiaTheme="minorEastAsia" w:hAnsi="Segoe UI" w:cs="Segoe UI"/>
        </w:rPr>
      </w:pPr>
      <w:r w:rsidRPr="00C223AC">
        <w:rPr>
          <w:rFonts w:ascii="Segoe UI" w:eastAsiaTheme="minorEastAsia" w:hAnsi="Segoe UI" w:cs="Segoe UI"/>
        </w:rPr>
        <w:t>First proposition of Modigliani and Miller: The market value of any firm is independent of its capital structure.</w:t>
      </w:r>
    </w:p>
    <w:p w14:paraId="3AE0B2A4" w14:textId="698E98AF" w:rsidR="002E35D0" w:rsidRPr="00C223AC" w:rsidRDefault="002E35D0" w:rsidP="002E35D0">
      <w:pPr>
        <w:pStyle w:val="ListParagraph"/>
        <w:ind w:left="1800"/>
        <w:rPr>
          <w:rFonts w:ascii="Segoe UI" w:eastAsiaTheme="minorEastAsia" w:hAnsi="Segoe UI" w:cs="Segoe UI"/>
        </w:rPr>
      </w:pPr>
      <w:r w:rsidRPr="00C223AC">
        <w:rPr>
          <w:rFonts w:ascii="Segoe UI" w:eastAsiaTheme="minorEastAsia" w:hAnsi="Segoe UI" w:cs="Segoe UI"/>
        </w:rPr>
        <w:t>The following are the assumptions:</w:t>
      </w:r>
    </w:p>
    <w:p w14:paraId="48A039F4" w14:textId="77777777"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There are no taxes in the economy</w:t>
      </w:r>
    </w:p>
    <w:p w14:paraId="45DC2D91" w14:textId="7CF69048"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Unlimited personal and company borrowing is possible at the same rate of interest</w:t>
      </w:r>
    </w:p>
    <w:p w14:paraId="2ACCEB0B" w14:textId="12B8B51E"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Debt is risk-free</w:t>
      </w:r>
    </w:p>
    <w:p w14:paraId="1261D6E5" w14:textId="1A844F01"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There are no agency costs</w:t>
      </w:r>
    </w:p>
    <w:p w14:paraId="1E8465CA" w14:textId="23803ADE"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There are no information asymmetries.</w:t>
      </w:r>
    </w:p>
    <w:p w14:paraId="095F1ECF" w14:textId="09D39F5B" w:rsidR="002E35D0" w:rsidRPr="00C223AC" w:rsidRDefault="002E35D0" w:rsidP="002E35D0">
      <w:pPr>
        <w:pStyle w:val="ListParagraph"/>
        <w:numPr>
          <w:ilvl w:val="0"/>
          <w:numId w:val="14"/>
        </w:numPr>
        <w:rPr>
          <w:rFonts w:ascii="Segoe UI" w:eastAsiaTheme="minorEastAsia" w:hAnsi="Segoe UI" w:cs="Segoe UI"/>
        </w:rPr>
      </w:pPr>
      <w:r w:rsidRPr="00C223AC">
        <w:rPr>
          <w:rFonts w:ascii="Segoe UI" w:eastAsiaTheme="minorEastAsia" w:hAnsi="Segoe UI" w:cs="Segoe UI"/>
        </w:rPr>
        <w:t xml:space="preserve"> </w:t>
      </w:r>
    </w:p>
    <w:p w14:paraId="16950B73" w14:textId="4805C98D" w:rsidR="002E35D0" w:rsidRPr="00F27338" w:rsidRDefault="002E35D0" w:rsidP="002E35D0">
      <w:pPr>
        <w:pStyle w:val="ListParagraph"/>
        <w:ind w:left="1800"/>
        <w:rPr>
          <w:rFonts w:ascii="Comic Sans MS" w:eastAsiaTheme="minorEastAsia" w:hAnsi="Comic Sans MS"/>
        </w:rPr>
      </w:pPr>
      <w:r w:rsidRPr="00F27338">
        <w:rPr>
          <w:noProof/>
          <w:sz w:val="24"/>
          <w:szCs w:val="24"/>
        </w:rPr>
        <w:drawing>
          <wp:inline distT="0" distB="0" distL="0" distR="0" wp14:anchorId="25AF0B8D" wp14:editId="6DE3677B">
            <wp:extent cx="3600450" cy="247530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9844" cy="2481767"/>
                    </a:xfrm>
                    <a:prstGeom prst="rect">
                      <a:avLst/>
                    </a:prstGeom>
                  </pic:spPr>
                </pic:pic>
              </a:graphicData>
            </a:graphic>
          </wp:inline>
        </w:drawing>
      </w:r>
    </w:p>
    <w:p w14:paraId="21120768" w14:textId="5ACBE2E5"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 xml:space="preserve"> </w:t>
      </w:r>
    </w:p>
    <w:p w14:paraId="5ACC47A7" w14:textId="4C384AE1" w:rsidR="002E35D0" w:rsidRPr="00C223AC" w:rsidRDefault="002E35D0" w:rsidP="002E35D0">
      <w:pPr>
        <w:pStyle w:val="ListParagraph"/>
        <w:numPr>
          <w:ilvl w:val="0"/>
          <w:numId w:val="17"/>
        </w:numPr>
        <w:rPr>
          <w:rFonts w:ascii="Segoe UI" w:eastAsiaTheme="minorEastAsia" w:hAnsi="Segoe UI" w:cs="Segoe UI"/>
        </w:rPr>
      </w:pPr>
      <w:r w:rsidRPr="00C223AC">
        <w:rPr>
          <w:rFonts w:ascii="Segoe UI" w:eastAsiaTheme="minorEastAsia" w:hAnsi="Segoe UI" w:cs="Segoe UI"/>
        </w:rPr>
        <w:t>cost of equity = risk-free return + beta * (equity risk premium) =6% + 1.4 *5% =6% + 7% = 13%</w:t>
      </w:r>
    </w:p>
    <w:p w14:paraId="43EDABE4" w14:textId="4C092CCF" w:rsidR="002E35D0" w:rsidRPr="00C223AC" w:rsidRDefault="002E35D0" w:rsidP="002E35D0">
      <w:pPr>
        <w:pStyle w:val="ListParagraph"/>
        <w:numPr>
          <w:ilvl w:val="0"/>
          <w:numId w:val="17"/>
        </w:numPr>
        <w:rPr>
          <w:rFonts w:ascii="Segoe UI" w:eastAsiaTheme="minorEastAsia" w:hAnsi="Segoe UI" w:cs="Segoe UI"/>
        </w:rPr>
      </w:pPr>
      <w:r w:rsidRPr="00C223AC">
        <w:rPr>
          <w:rFonts w:ascii="Segoe UI" w:eastAsiaTheme="minorEastAsia" w:hAnsi="Segoe UI" w:cs="Segoe UI"/>
        </w:rPr>
        <w:t>Geared equity beta = Ungeared Beta * [1 + (</w:t>
      </w:r>
      <w:proofErr w:type="gramStart"/>
      <w:r w:rsidRPr="00C223AC">
        <w:rPr>
          <w:rFonts w:ascii="Segoe UI" w:eastAsiaTheme="minorEastAsia" w:hAnsi="Segoe UI" w:cs="Segoe UI"/>
        </w:rPr>
        <w:t>Debt :</w:t>
      </w:r>
      <w:proofErr w:type="gramEnd"/>
      <w:r w:rsidRPr="00C223AC">
        <w:rPr>
          <w:rFonts w:ascii="Segoe UI" w:eastAsiaTheme="minorEastAsia" w:hAnsi="Segoe UI" w:cs="Segoe UI"/>
        </w:rPr>
        <w:t xml:space="preserve"> Equity ratio) * (1 - t)] </w:t>
      </w:r>
    </w:p>
    <w:p w14:paraId="57F7E56E" w14:textId="21C238EB" w:rsidR="002E35D0" w:rsidRPr="00C223AC" w:rsidRDefault="002E35D0" w:rsidP="002E35D0">
      <w:pPr>
        <w:pStyle w:val="ListParagraph"/>
        <w:ind w:left="2160"/>
        <w:rPr>
          <w:rFonts w:ascii="Segoe UI" w:eastAsiaTheme="minorEastAsia" w:hAnsi="Segoe UI" w:cs="Segoe UI"/>
        </w:rPr>
      </w:pPr>
      <w:r w:rsidRPr="00C223AC">
        <w:rPr>
          <w:rFonts w:ascii="Segoe UI" w:eastAsiaTheme="minorEastAsia" w:hAnsi="Segoe UI" w:cs="Segoe UI"/>
        </w:rPr>
        <w:t xml:space="preserve">Here the Debt: Equity ratio is based on market capitalisation, therefore, </w:t>
      </w:r>
    </w:p>
    <w:p w14:paraId="269D8410" w14:textId="330E513C" w:rsidR="002E35D0" w:rsidRPr="00C223AC" w:rsidRDefault="002E35D0" w:rsidP="002E35D0">
      <w:pPr>
        <w:pStyle w:val="ListParagraph"/>
        <w:ind w:left="2160"/>
        <w:rPr>
          <w:rFonts w:ascii="Segoe UI" w:eastAsiaTheme="minorEastAsia" w:hAnsi="Segoe UI" w:cs="Segoe UI"/>
        </w:rPr>
      </w:pPr>
      <w:r w:rsidRPr="00C223AC">
        <w:rPr>
          <w:rFonts w:ascii="Segoe UI" w:eastAsiaTheme="minorEastAsia" w:hAnsi="Segoe UI" w:cs="Segoe UI"/>
        </w:rPr>
        <w:t>Geared equity beta = 1.4 * [1 + (0.5/0.5) * (1 – 0.3)] = 1.4*(1+0.7) =1.4*1.7 = 2.38</w:t>
      </w:r>
    </w:p>
    <w:p w14:paraId="474F37AC" w14:textId="5941AA94" w:rsidR="002E35D0" w:rsidRPr="00C223AC" w:rsidRDefault="002E35D0" w:rsidP="002E35D0">
      <w:pPr>
        <w:pStyle w:val="ListParagraph"/>
        <w:numPr>
          <w:ilvl w:val="0"/>
          <w:numId w:val="17"/>
        </w:numPr>
        <w:rPr>
          <w:rFonts w:ascii="Segoe UI" w:eastAsiaTheme="minorEastAsia" w:hAnsi="Segoe UI" w:cs="Segoe UI"/>
        </w:rPr>
      </w:pPr>
      <w:r w:rsidRPr="00C223AC">
        <w:rPr>
          <w:rFonts w:ascii="Segoe UI" w:eastAsiaTheme="minorEastAsia" w:hAnsi="Segoe UI" w:cs="Segoe UI"/>
        </w:rPr>
        <w:t>Cost of equity = risk-free return + beta * (equity risk premium) =6% +2.38*5% =17.9%</w:t>
      </w:r>
    </w:p>
    <w:p w14:paraId="30628B49" w14:textId="77777777" w:rsidR="003E76E0" w:rsidRPr="00C223AC" w:rsidRDefault="003E76E0" w:rsidP="003E76E0">
      <w:pPr>
        <w:pStyle w:val="ListParagraph"/>
        <w:ind w:left="1440"/>
        <w:rPr>
          <w:rFonts w:ascii="Segoe UI" w:eastAsiaTheme="minorEastAsia" w:hAnsi="Segoe UI" w:cs="Segoe UI"/>
        </w:rPr>
      </w:pPr>
    </w:p>
    <w:p w14:paraId="457F4A63" w14:textId="77777777" w:rsidR="003E76E0" w:rsidRPr="00F27338" w:rsidRDefault="003E76E0" w:rsidP="003E76E0">
      <w:pPr>
        <w:pStyle w:val="ListParagraph"/>
        <w:ind w:left="1440"/>
        <w:rPr>
          <w:rFonts w:ascii="Comic Sans MS" w:eastAsiaTheme="minorEastAsia" w:hAnsi="Comic Sans MS"/>
        </w:rPr>
      </w:pPr>
    </w:p>
    <w:sectPr w:rsidR="003E76E0" w:rsidRPr="00F27338" w:rsidSect="00AB5D46">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AFA88"/>
    <w:multiLevelType w:val="hybridMultilevel"/>
    <w:tmpl w:val="0DDC9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D1D"/>
    <w:multiLevelType w:val="hybridMultilevel"/>
    <w:tmpl w:val="3BCA04D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15:restartNumberingAfterBreak="0">
    <w:nsid w:val="01BF2DA4"/>
    <w:multiLevelType w:val="hybridMultilevel"/>
    <w:tmpl w:val="3D6A75FA"/>
    <w:lvl w:ilvl="0" w:tplc="DDD4A4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A8B349D"/>
    <w:multiLevelType w:val="hybridMultilevel"/>
    <w:tmpl w:val="96A0150C"/>
    <w:lvl w:ilvl="0" w:tplc="A8EA8E4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AE35BB5"/>
    <w:multiLevelType w:val="hybridMultilevel"/>
    <w:tmpl w:val="C1EE56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5F100A"/>
    <w:multiLevelType w:val="hybridMultilevel"/>
    <w:tmpl w:val="DFFA2BC6"/>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6" w15:restartNumberingAfterBreak="0">
    <w:nsid w:val="11977CB4"/>
    <w:multiLevelType w:val="hybridMultilevel"/>
    <w:tmpl w:val="30C8F076"/>
    <w:lvl w:ilvl="0" w:tplc="85BE2B1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22537BC"/>
    <w:multiLevelType w:val="hybridMultilevel"/>
    <w:tmpl w:val="F9E4483C"/>
    <w:lvl w:ilvl="0" w:tplc="2E24913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965694B"/>
    <w:multiLevelType w:val="hybridMultilevel"/>
    <w:tmpl w:val="4ABEE17E"/>
    <w:lvl w:ilvl="0" w:tplc="6FA80CB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A2C1E0A"/>
    <w:multiLevelType w:val="multilevel"/>
    <w:tmpl w:val="266A03E2"/>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326802A7"/>
    <w:multiLevelType w:val="hybridMultilevel"/>
    <w:tmpl w:val="2B9A31C6"/>
    <w:lvl w:ilvl="0" w:tplc="4948DDC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489412E0"/>
    <w:multiLevelType w:val="hybridMultilevel"/>
    <w:tmpl w:val="B7A6F27A"/>
    <w:lvl w:ilvl="0" w:tplc="8CFC4306">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2" w15:restartNumberingAfterBreak="0">
    <w:nsid w:val="4A112E23"/>
    <w:multiLevelType w:val="hybridMultilevel"/>
    <w:tmpl w:val="F3E2ADC2"/>
    <w:lvl w:ilvl="0" w:tplc="7B4ED6D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E862C9D"/>
    <w:multiLevelType w:val="hybridMultilevel"/>
    <w:tmpl w:val="E56C053A"/>
    <w:lvl w:ilvl="0" w:tplc="B5DE8C5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5B2D0BB2"/>
    <w:multiLevelType w:val="hybridMultilevel"/>
    <w:tmpl w:val="D616BD7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68DA3358"/>
    <w:multiLevelType w:val="hybridMultilevel"/>
    <w:tmpl w:val="37620356"/>
    <w:lvl w:ilvl="0" w:tplc="A7B6A21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745D60C5"/>
    <w:multiLevelType w:val="hybridMultilevel"/>
    <w:tmpl w:val="978C83EA"/>
    <w:lvl w:ilvl="0" w:tplc="2214DB3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6"/>
  </w:num>
  <w:num w:numId="5">
    <w:abstractNumId w:val="16"/>
  </w:num>
  <w:num w:numId="6">
    <w:abstractNumId w:val="15"/>
  </w:num>
  <w:num w:numId="7">
    <w:abstractNumId w:val="9"/>
  </w:num>
  <w:num w:numId="8">
    <w:abstractNumId w:val="8"/>
  </w:num>
  <w:num w:numId="9">
    <w:abstractNumId w:val="14"/>
  </w:num>
  <w:num w:numId="10">
    <w:abstractNumId w:val="12"/>
  </w:num>
  <w:num w:numId="11">
    <w:abstractNumId w:val="13"/>
  </w:num>
  <w:num w:numId="12">
    <w:abstractNumId w:val="10"/>
  </w:num>
  <w:num w:numId="13">
    <w:abstractNumId w:val="7"/>
  </w:num>
  <w:num w:numId="14">
    <w:abstractNumId w:val="3"/>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CF"/>
    <w:rsid w:val="002E35D0"/>
    <w:rsid w:val="003325CF"/>
    <w:rsid w:val="003E16C3"/>
    <w:rsid w:val="003E76E0"/>
    <w:rsid w:val="00546A5E"/>
    <w:rsid w:val="00973459"/>
    <w:rsid w:val="0098084B"/>
    <w:rsid w:val="00A45EA0"/>
    <w:rsid w:val="00AB5D46"/>
    <w:rsid w:val="00BF63CF"/>
    <w:rsid w:val="00C223AC"/>
    <w:rsid w:val="00D96E83"/>
    <w:rsid w:val="00F273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9EE6"/>
  <w15:chartTrackingRefBased/>
  <w15:docId w15:val="{0AF8962A-A491-4C87-B7C9-09ED8877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D46"/>
    <w:pPr>
      <w:ind w:left="720"/>
      <w:contextualSpacing/>
    </w:pPr>
  </w:style>
  <w:style w:type="paragraph" w:customStyle="1" w:styleId="Default">
    <w:name w:val="Default"/>
    <w:rsid w:val="00AB5D46"/>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BF63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Naval Dhandha</cp:lastModifiedBy>
  <cp:revision>2</cp:revision>
  <dcterms:created xsi:type="dcterms:W3CDTF">2021-05-30T15:55:00Z</dcterms:created>
  <dcterms:modified xsi:type="dcterms:W3CDTF">2021-05-30T15:55:00Z</dcterms:modified>
</cp:coreProperties>
</file>