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B08F" w14:textId="19E6D2B0" w:rsidR="000B23AD" w:rsidRPr="007A007D" w:rsidRDefault="000B23AD" w:rsidP="007A007D">
      <w:pPr>
        <w:spacing w:after="0" w:line="240" w:lineRule="auto"/>
        <w:jc w:val="center"/>
        <w:rPr>
          <w:rFonts w:ascii="Georgia" w:hAnsi="Georgia" w:cs="Calibri Light"/>
          <w:b/>
          <w:bCs/>
          <w:color w:val="000000" w:themeColor="text1"/>
          <w:sz w:val="24"/>
          <w:szCs w:val="24"/>
          <w:u w:val="single"/>
        </w:rPr>
      </w:pPr>
      <w:r w:rsidRPr="007A007D">
        <w:rPr>
          <w:rFonts w:ascii="Georgia" w:hAnsi="Georgia" w:cs="Calibri Light"/>
          <w:b/>
          <w:bCs/>
          <w:color w:val="000000" w:themeColor="text1"/>
          <w:sz w:val="24"/>
          <w:szCs w:val="24"/>
          <w:u w:val="single"/>
        </w:rPr>
        <w:t>Business Communication</w:t>
      </w:r>
      <w:r w:rsidRPr="007A007D">
        <w:rPr>
          <w:rFonts w:ascii="Georgia" w:hAnsi="Georgia" w:cs="Calibri Light"/>
          <w:b/>
          <w:bCs/>
          <w:color w:val="000000" w:themeColor="text1"/>
          <w:sz w:val="24"/>
          <w:szCs w:val="24"/>
          <w:u w:val="single"/>
        </w:rPr>
        <w:t xml:space="preserve"> – Assignment 1</w:t>
      </w:r>
    </w:p>
    <w:p w14:paraId="0C7118B2" w14:textId="77777777" w:rsidR="000B23AD" w:rsidRPr="007A007D" w:rsidRDefault="000B23AD" w:rsidP="007A007D">
      <w:pPr>
        <w:spacing w:after="0" w:line="240" w:lineRule="auto"/>
        <w:rPr>
          <w:rFonts w:ascii="Georgia" w:hAnsi="Georgia" w:cs="Calibri Light"/>
          <w:color w:val="000000" w:themeColor="text1"/>
        </w:rPr>
      </w:pPr>
      <w:r w:rsidRPr="007A007D">
        <w:rPr>
          <w:rFonts w:ascii="Georgia" w:hAnsi="Georgia" w:cs="Calibri Light"/>
          <w:color w:val="000000" w:themeColor="text1"/>
        </w:rPr>
        <w:t>Q.1) Multiple Choice Question</w:t>
      </w:r>
    </w:p>
    <w:p w14:paraId="69CD27B9" w14:textId="472D6B80"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p>
    <w:p w14:paraId="7E79D3D9" w14:textId="7635EA8B"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C</w:t>
      </w:r>
    </w:p>
    <w:p w14:paraId="63CF614B" w14:textId="53AE0C55"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C</w:t>
      </w:r>
    </w:p>
    <w:p w14:paraId="571C04B3" w14:textId="6E433D19"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A</w:t>
      </w:r>
    </w:p>
    <w:p w14:paraId="248BE9DC" w14:textId="196982E6"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A</w:t>
      </w:r>
    </w:p>
    <w:p w14:paraId="7FCF6148" w14:textId="4C79199F"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A</w:t>
      </w:r>
    </w:p>
    <w:p w14:paraId="5CD8CA9E" w14:textId="1ECF39A1"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p>
    <w:p w14:paraId="7C44DE4D" w14:textId="27CC2DF1"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A</w:t>
      </w:r>
    </w:p>
    <w:p w14:paraId="5F0B3FAE" w14:textId="2F5641C6"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D</w:t>
      </w:r>
    </w:p>
    <w:p w14:paraId="1B261057" w14:textId="1E4D910E" w:rsidR="000B23AD" w:rsidRPr="007A007D" w:rsidRDefault="000B23AD" w:rsidP="007A007D">
      <w:pPr>
        <w:pStyle w:val="ListParagraph"/>
        <w:numPr>
          <w:ilvl w:val="0"/>
          <w:numId w:val="1"/>
        </w:numPr>
        <w:spacing w:after="0" w:line="240" w:lineRule="auto"/>
        <w:rPr>
          <w:rFonts w:ascii="Georgia" w:hAnsi="Georgia" w:cs="Calibri Light"/>
          <w:color w:val="000000" w:themeColor="text1"/>
        </w:rPr>
      </w:pPr>
      <w:r w:rsidRPr="007A007D">
        <w:rPr>
          <w:rFonts w:ascii="Georgia" w:hAnsi="Georgia" w:cs="Calibri Light"/>
          <w:color w:val="000000" w:themeColor="text1"/>
        </w:rPr>
        <w:t>C</w:t>
      </w:r>
    </w:p>
    <w:p w14:paraId="7B7A3612" w14:textId="77777777" w:rsidR="007A007D" w:rsidRDefault="007A007D" w:rsidP="007A007D">
      <w:pPr>
        <w:spacing w:after="0" w:line="240" w:lineRule="auto"/>
        <w:rPr>
          <w:rFonts w:ascii="Georgia" w:hAnsi="Georgia" w:cs="Calibri Light"/>
          <w:color w:val="000000" w:themeColor="text1"/>
        </w:rPr>
      </w:pPr>
    </w:p>
    <w:p w14:paraId="25D45BCE" w14:textId="6E2779D8" w:rsidR="000B23AD" w:rsidRPr="007A007D" w:rsidRDefault="000B23AD" w:rsidP="007A007D">
      <w:pPr>
        <w:spacing w:after="0" w:line="240" w:lineRule="auto"/>
        <w:rPr>
          <w:rFonts w:ascii="Georgia" w:hAnsi="Georgia" w:cs="Calibri Light"/>
          <w:color w:val="000000" w:themeColor="text1"/>
        </w:rPr>
      </w:pPr>
      <w:r w:rsidRPr="007A007D">
        <w:rPr>
          <w:rFonts w:ascii="Georgia" w:hAnsi="Georgia" w:cs="Calibri Light"/>
          <w:color w:val="000000" w:themeColor="text1"/>
        </w:rPr>
        <w:t xml:space="preserve">Q.2) A) </w:t>
      </w:r>
    </w:p>
    <w:p w14:paraId="621FBF91" w14:textId="362B2269" w:rsidR="000B23AD" w:rsidRPr="007A007D" w:rsidRDefault="00991235"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cs="Calibri Light"/>
          <w:color w:val="000000" w:themeColor="text1"/>
        </w:rPr>
        <w:t>Carefully examine the job description.</w:t>
      </w:r>
    </w:p>
    <w:p w14:paraId="2FD3DD67" w14:textId="118CD0AD" w:rsidR="00991235" w:rsidRPr="007A007D" w:rsidRDefault="00991235"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cs="Calibri Light"/>
          <w:color w:val="000000" w:themeColor="text1"/>
        </w:rPr>
        <w:t xml:space="preserve">New jobseekers can revise concern subjects. </w:t>
      </w:r>
      <w:r w:rsidRPr="007A007D">
        <w:rPr>
          <w:rFonts w:ascii="Georgia" w:hAnsi="Georgia"/>
        </w:rPr>
        <w:t xml:space="preserve">Knowledge in the field of specialization must be </w:t>
      </w:r>
      <w:r w:rsidRPr="007A007D">
        <w:rPr>
          <w:rFonts w:ascii="Georgia" w:hAnsi="Georgia"/>
        </w:rPr>
        <w:t>up to date</w:t>
      </w:r>
      <w:r w:rsidRPr="007A007D">
        <w:rPr>
          <w:rFonts w:ascii="Georgia" w:hAnsi="Georgia"/>
        </w:rPr>
        <w:t xml:space="preserve">, </w:t>
      </w:r>
      <w:r w:rsidRPr="007A007D">
        <w:rPr>
          <w:rFonts w:ascii="Georgia" w:hAnsi="Georgia"/>
        </w:rPr>
        <w:t>look</w:t>
      </w:r>
      <w:r w:rsidRPr="007A007D">
        <w:rPr>
          <w:rFonts w:ascii="Georgia" w:hAnsi="Georgia"/>
        </w:rPr>
        <w:t xml:space="preserve"> at your </w:t>
      </w:r>
      <w:r w:rsidRPr="007A007D">
        <w:rPr>
          <w:rFonts w:ascii="Georgia" w:hAnsi="Georgia"/>
        </w:rPr>
        <w:t>resume</w:t>
      </w:r>
      <w:r w:rsidRPr="007A007D">
        <w:rPr>
          <w:rFonts w:ascii="Georgia" w:hAnsi="Georgia"/>
        </w:rPr>
        <w:t xml:space="preserve"> and be prepared to give more information about your interest</w:t>
      </w:r>
      <w:r w:rsidRPr="007A007D">
        <w:rPr>
          <w:rFonts w:ascii="Georgia" w:hAnsi="Georgia"/>
        </w:rPr>
        <w:t>.</w:t>
      </w:r>
    </w:p>
    <w:p w14:paraId="5105F7EC" w14:textId="75599494" w:rsidR="00991235"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Information about the company where you go for interview, its owners/boards of directors, its product or services, its turnover, share capitals, market value etc. are available in the company’s annual report or it is also available at the internet. The candidate must find out such information as possible about the company whose employment he seeks.</w:t>
      </w:r>
    </w:p>
    <w:p w14:paraId="58F0A9F6" w14:textId="77777777"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Do not offer to shake hands unless it is offered by an interviewer.</w:t>
      </w:r>
    </w:p>
    <w:p w14:paraId="21C3D94C" w14:textId="77777777"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Do not sit until you are asked to sit down. If you are not asked to sit then take permission from interviewer to sit.</w:t>
      </w:r>
    </w:p>
    <w:p w14:paraId="53640008" w14:textId="77777777"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 xml:space="preserve">Take care, while handling the chair. It should not be dragged noisily. Sit comfortably and with good posture. </w:t>
      </w:r>
    </w:p>
    <w:p w14:paraId="4A64E686" w14:textId="3E0F480A"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 xml:space="preserve">If you have large briefcase, put it down on the floor near the chair. If you have small </w:t>
      </w:r>
      <w:r w:rsidRPr="007A007D">
        <w:rPr>
          <w:rFonts w:ascii="Georgia" w:hAnsi="Georgia"/>
        </w:rPr>
        <w:t>one,</w:t>
      </w:r>
      <w:r w:rsidRPr="007A007D">
        <w:rPr>
          <w:rFonts w:ascii="Georgia" w:hAnsi="Georgia"/>
        </w:rPr>
        <w:t xml:space="preserve"> then keep it on your lap. Be comfortable and </w:t>
      </w:r>
      <w:r w:rsidRPr="007A007D">
        <w:rPr>
          <w:rFonts w:ascii="Georgia" w:hAnsi="Georgia"/>
        </w:rPr>
        <w:t>well-practiced</w:t>
      </w:r>
      <w:r w:rsidRPr="007A007D">
        <w:rPr>
          <w:rFonts w:ascii="Georgia" w:hAnsi="Georgia"/>
        </w:rPr>
        <w:t xml:space="preserve"> in handling your bag.</w:t>
      </w:r>
    </w:p>
    <w:p w14:paraId="2CDCBC54" w14:textId="77777777"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Do not put elbows or hand on the table. Practice keeping hands comfortably when you are not using them.</w:t>
      </w:r>
    </w:p>
    <w:p w14:paraId="128D0D15" w14:textId="77777777"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 xml:space="preserve">Maintain comfortable posture throughout the interview. </w:t>
      </w:r>
    </w:p>
    <w:p w14:paraId="08A5EDDA" w14:textId="6B4B7D80"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 xml:space="preserve">At the end of the interview, remember to thank the interviewers and wish them </w:t>
      </w:r>
      <w:r w:rsidRPr="007A007D">
        <w:rPr>
          <w:rFonts w:ascii="Georgia" w:hAnsi="Georgia"/>
        </w:rPr>
        <w:t>g</w:t>
      </w:r>
      <w:r w:rsidRPr="007A007D">
        <w:rPr>
          <w:rFonts w:ascii="Georgia" w:hAnsi="Georgia"/>
        </w:rPr>
        <w:t>ood day.</w:t>
      </w:r>
    </w:p>
    <w:p w14:paraId="4A1A777C" w14:textId="67F65CE3"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Honesty and openness in answering questions is the best policy. Dishonesty generally makes a bad impression in the mind of the interviewers. It is better to admit inability to answer a question than to pretend and guess answer.</w:t>
      </w:r>
    </w:p>
    <w:p w14:paraId="715667AC" w14:textId="0F88B08A" w:rsidR="00150B40" w:rsidRPr="007A007D" w:rsidRDefault="00150B40" w:rsidP="007A007D">
      <w:pPr>
        <w:pStyle w:val="ListParagraph"/>
        <w:numPr>
          <w:ilvl w:val="0"/>
          <w:numId w:val="3"/>
        </w:numPr>
        <w:spacing w:after="0" w:line="240" w:lineRule="auto"/>
        <w:rPr>
          <w:rFonts w:ascii="Georgia" w:hAnsi="Georgia" w:cs="Calibri Light"/>
          <w:color w:val="000000" w:themeColor="text1"/>
        </w:rPr>
      </w:pPr>
      <w:r w:rsidRPr="007A007D">
        <w:rPr>
          <w:rFonts w:ascii="Georgia" w:hAnsi="Georgia"/>
        </w:rPr>
        <w:t>Inability to discuss a topic makes a bad impression. If there is any topic that seems too embarrassing to talk about, it is useful to read up information on it and talk about it objectively to a few friends for practice.</w:t>
      </w:r>
    </w:p>
    <w:p w14:paraId="4846FB15" w14:textId="77777777" w:rsidR="00150B40" w:rsidRPr="007A007D" w:rsidRDefault="00150B40" w:rsidP="007A007D">
      <w:pPr>
        <w:spacing w:after="0" w:line="240" w:lineRule="auto"/>
        <w:rPr>
          <w:rFonts w:ascii="Georgia" w:hAnsi="Georgia" w:cs="Calibri Light"/>
          <w:color w:val="000000" w:themeColor="text1"/>
        </w:rPr>
      </w:pPr>
    </w:p>
    <w:p w14:paraId="3EC3A162" w14:textId="77777777" w:rsidR="00150B40" w:rsidRPr="007A007D" w:rsidRDefault="00150B40" w:rsidP="007A007D">
      <w:pPr>
        <w:spacing w:after="0" w:line="240" w:lineRule="auto"/>
        <w:rPr>
          <w:rFonts w:ascii="Georgia" w:hAnsi="Georgia" w:cs="Calibri Light"/>
          <w:color w:val="000000" w:themeColor="text1"/>
        </w:rPr>
      </w:pPr>
    </w:p>
    <w:p w14:paraId="5E04F911" w14:textId="77777777" w:rsidR="00150B40" w:rsidRPr="007A007D" w:rsidRDefault="00150B40" w:rsidP="007A007D">
      <w:pPr>
        <w:spacing w:after="0" w:line="240" w:lineRule="auto"/>
        <w:rPr>
          <w:rFonts w:ascii="Georgia" w:hAnsi="Georgia" w:cs="Calibri Light"/>
          <w:color w:val="000000" w:themeColor="text1"/>
        </w:rPr>
      </w:pPr>
    </w:p>
    <w:p w14:paraId="00E45355" w14:textId="77777777" w:rsidR="00150B40" w:rsidRPr="007A007D" w:rsidRDefault="00150B40" w:rsidP="007A007D">
      <w:pPr>
        <w:spacing w:after="0" w:line="240" w:lineRule="auto"/>
        <w:rPr>
          <w:rFonts w:ascii="Georgia" w:hAnsi="Georgia" w:cs="Calibri Light"/>
          <w:color w:val="000000" w:themeColor="text1"/>
        </w:rPr>
      </w:pPr>
    </w:p>
    <w:p w14:paraId="6A2B5F40" w14:textId="77777777" w:rsidR="00150B40" w:rsidRPr="007A007D" w:rsidRDefault="00150B40" w:rsidP="007A007D">
      <w:pPr>
        <w:spacing w:after="0" w:line="240" w:lineRule="auto"/>
        <w:rPr>
          <w:rFonts w:ascii="Georgia" w:hAnsi="Georgia" w:cs="Calibri Light"/>
          <w:color w:val="000000" w:themeColor="text1"/>
        </w:rPr>
      </w:pPr>
    </w:p>
    <w:p w14:paraId="0A337C43" w14:textId="77777777" w:rsidR="00150B40" w:rsidRPr="007A007D" w:rsidRDefault="00150B40" w:rsidP="007A007D">
      <w:pPr>
        <w:spacing w:after="0" w:line="240" w:lineRule="auto"/>
        <w:rPr>
          <w:rFonts w:ascii="Georgia" w:hAnsi="Georgia" w:cs="Calibri Light"/>
          <w:color w:val="000000" w:themeColor="text1"/>
        </w:rPr>
      </w:pPr>
    </w:p>
    <w:p w14:paraId="09E9610C" w14:textId="1A79523E" w:rsidR="00150B40" w:rsidRPr="007A007D" w:rsidRDefault="007A007D" w:rsidP="007A007D">
      <w:pPr>
        <w:rPr>
          <w:rFonts w:ascii="Georgia" w:hAnsi="Georgia" w:cs="Calibri Light"/>
          <w:color w:val="000000" w:themeColor="text1"/>
        </w:rPr>
      </w:pPr>
      <w:r w:rsidRPr="007A007D">
        <w:rPr>
          <w:rFonts w:ascii="Georgia" w:hAnsi="Georgia" w:cs="Calibri Light"/>
          <w:color w:val="000000" w:themeColor="text1"/>
        </w:rPr>
        <w:br w:type="page"/>
      </w:r>
      <w:r w:rsidR="00150B40" w:rsidRPr="007A007D">
        <w:rPr>
          <w:rFonts w:ascii="Georgia" w:hAnsi="Georgia" w:cs="Calibri Light"/>
          <w:color w:val="000000" w:themeColor="text1"/>
        </w:rPr>
        <w:lastRenderedPageBreak/>
        <w:t>Q.2) B)</w:t>
      </w:r>
    </w:p>
    <w:p w14:paraId="4BC88C3A" w14:textId="77777777" w:rsidR="00150B40" w:rsidRPr="007A007D" w:rsidRDefault="00150B40" w:rsidP="007A007D">
      <w:pPr>
        <w:pStyle w:val="NormalWeb"/>
        <w:shd w:val="clear" w:color="auto" w:fill="FFFFFF"/>
        <w:spacing w:before="0" w:beforeAutospacing="0" w:after="0" w:afterAutospacing="0"/>
        <w:rPr>
          <w:rFonts w:ascii="Georgia" w:hAnsi="Georgia"/>
          <w:color w:val="141412"/>
        </w:rPr>
      </w:pPr>
      <w:r w:rsidRPr="007A007D">
        <w:rPr>
          <w:rFonts w:ascii="Georgia" w:hAnsi="Georgia"/>
          <w:color w:val="141412"/>
        </w:rPr>
        <w:t>Business etiquette is about building relationships with other people. Etiquette is not about rules &amp; regulations but is about providing basic social comfort and creating an environment where others feel comfortable and secure, this is possible through better communication.</w:t>
      </w:r>
    </w:p>
    <w:p w14:paraId="67B860EA" w14:textId="343A60A6" w:rsidR="00150B40" w:rsidRPr="007A007D" w:rsidRDefault="00150B40" w:rsidP="007A007D">
      <w:pPr>
        <w:pStyle w:val="NormalWeb"/>
        <w:shd w:val="clear" w:color="auto" w:fill="FFFFFF"/>
        <w:spacing w:before="0" w:beforeAutospacing="0" w:after="0" w:afterAutospacing="0"/>
        <w:rPr>
          <w:rFonts w:ascii="Georgia" w:hAnsi="Georgia"/>
          <w:color w:val="141412"/>
        </w:rPr>
      </w:pPr>
      <w:r w:rsidRPr="007A007D">
        <w:rPr>
          <w:rFonts w:ascii="Georgia" w:hAnsi="Georgia"/>
          <w:color w:val="141412"/>
        </w:rPr>
        <w:t>Social media communication platforms (</w:t>
      </w:r>
      <w:r w:rsidRPr="007A007D">
        <w:rPr>
          <w:rFonts w:ascii="Georgia" w:hAnsi="Georgia"/>
          <w:color w:val="141412"/>
        </w:rPr>
        <w:t>i.e.,</w:t>
      </w:r>
      <w:r w:rsidRPr="007A007D">
        <w:rPr>
          <w:rFonts w:ascii="Georgia" w:hAnsi="Georgia"/>
          <w:color w:val="141412"/>
        </w:rPr>
        <w:t xml:space="preserve"> </w:t>
      </w:r>
      <w:r w:rsidRPr="007A007D">
        <w:rPr>
          <w:rFonts w:ascii="Georgia" w:hAnsi="Georgia"/>
          <w:color w:val="141412"/>
        </w:rPr>
        <w:t>LinkedIn</w:t>
      </w:r>
      <w:r w:rsidRPr="007A007D">
        <w:rPr>
          <w:rFonts w:ascii="Georgia" w:hAnsi="Georgia"/>
          <w:color w:val="141412"/>
        </w:rPr>
        <w:t>) are evolving rapidly day by day, as the concept of social media etiquette becomes a crucial part of business. Business etiquette consists of two things. Firstly, thoughtful consideration of the interests and feelings of others and secondly, being able to minimise misunderstandings.  These are influenced by individual behaviour &amp; demeanour. Business etiquette instructs this behaviour.</w:t>
      </w:r>
    </w:p>
    <w:p w14:paraId="2293E3CB" w14:textId="5D23AEC6" w:rsidR="00150B40" w:rsidRPr="007A007D" w:rsidRDefault="00150B40" w:rsidP="007A007D">
      <w:pPr>
        <w:pStyle w:val="NormalWeb"/>
        <w:shd w:val="clear" w:color="auto" w:fill="FFFFFF"/>
        <w:spacing w:before="0" w:beforeAutospacing="0" w:after="0" w:afterAutospacing="0"/>
        <w:rPr>
          <w:rFonts w:ascii="Georgia" w:hAnsi="Georgia"/>
          <w:color w:val="141412"/>
        </w:rPr>
      </w:pPr>
      <w:r w:rsidRPr="007A007D">
        <w:rPr>
          <w:rFonts w:ascii="Georgia" w:hAnsi="Georgia"/>
          <w:color w:val="141412"/>
        </w:rPr>
        <w:t>Business etiquette differs from region to region and from country to country. This creates a complex situation for people as it is hard to balance the focus on both international business etiquette and other business activities at the same time. Therefore, a wise step is to focus on some key pillars of business etiquette.</w:t>
      </w:r>
    </w:p>
    <w:p w14:paraId="21DAA5DE" w14:textId="77777777" w:rsidR="007A007D" w:rsidRPr="007A007D" w:rsidRDefault="007A007D" w:rsidP="007A007D">
      <w:pPr>
        <w:pStyle w:val="NormalWeb"/>
        <w:shd w:val="clear" w:color="auto" w:fill="FFFFFF"/>
        <w:spacing w:before="0" w:beforeAutospacing="0" w:after="0" w:afterAutospacing="0"/>
        <w:rPr>
          <w:rFonts w:ascii="Georgia" w:hAnsi="Georgia"/>
          <w:color w:val="141412"/>
        </w:rPr>
      </w:pPr>
    </w:p>
    <w:p w14:paraId="3CF4CB34" w14:textId="7D46D808" w:rsidR="00150B40" w:rsidRPr="007A007D" w:rsidRDefault="00150B40" w:rsidP="007A007D">
      <w:pPr>
        <w:pStyle w:val="NormalWeb"/>
        <w:shd w:val="clear" w:color="auto" w:fill="FFFFFF"/>
        <w:spacing w:before="0" w:beforeAutospacing="0" w:after="0" w:afterAutospacing="0"/>
        <w:rPr>
          <w:rFonts w:ascii="Georgia" w:hAnsi="Georgia"/>
          <w:color w:val="141412"/>
        </w:rPr>
      </w:pPr>
      <w:r w:rsidRPr="007A007D">
        <w:rPr>
          <w:rFonts w:ascii="Georgia" w:hAnsi="Georgia"/>
          <w:color w:val="141412"/>
        </w:rPr>
        <w:t>Q.2) C)</w:t>
      </w:r>
    </w:p>
    <w:p w14:paraId="59900A2C" w14:textId="6EAB4A6D" w:rsidR="007A007D" w:rsidRPr="007A007D" w:rsidRDefault="007A007D" w:rsidP="007A007D">
      <w:pPr>
        <w:pStyle w:val="NormalWeb"/>
        <w:shd w:val="clear" w:color="auto" w:fill="FFFFFF"/>
        <w:spacing w:before="0" w:beforeAutospacing="0" w:after="0" w:afterAutospacing="0"/>
        <w:rPr>
          <w:rFonts w:ascii="Georgia" w:hAnsi="Georgia"/>
        </w:rPr>
      </w:pPr>
      <w:r w:rsidRPr="007A007D">
        <w:rPr>
          <w:rFonts w:ascii="Georgia" w:hAnsi="Georgia"/>
          <w:color w:val="141412"/>
        </w:rPr>
        <w:t xml:space="preserve">(i) </w:t>
      </w:r>
      <w:r w:rsidRPr="007A007D">
        <w:rPr>
          <w:rFonts w:ascii="Georgia" w:hAnsi="Georgia"/>
        </w:rPr>
        <w:t xml:space="preserve">Unconscious movements are of biological origin, acquired habit and cultural customs are as follows: </w:t>
      </w:r>
    </w:p>
    <w:p w14:paraId="759B9EE1" w14:textId="294BB741" w:rsidR="007A007D" w:rsidRPr="007A007D" w:rsidRDefault="007A007D" w:rsidP="007A007D">
      <w:pPr>
        <w:pStyle w:val="NormalWeb"/>
        <w:shd w:val="clear" w:color="auto" w:fill="FFFFFF"/>
        <w:spacing w:before="0" w:beforeAutospacing="0" w:after="0" w:afterAutospacing="0"/>
        <w:rPr>
          <w:rFonts w:ascii="Georgia" w:hAnsi="Georgia"/>
        </w:rPr>
      </w:pPr>
      <w:r w:rsidRPr="007A007D">
        <w:rPr>
          <w:rFonts w:ascii="Georgia" w:hAnsi="Georgia"/>
        </w:rPr>
        <w:t xml:space="preserve">Biological: Certain body shapes, skin colour and features cause persons to have some kinds of gestures, </w:t>
      </w:r>
      <w:r w:rsidRPr="007A007D">
        <w:rPr>
          <w:rFonts w:ascii="Georgia" w:hAnsi="Georgia"/>
        </w:rPr>
        <w:t>expressions,</w:t>
      </w:r>
      <w:r w:rsidRPr="007A007D">
        <w:rPr>
          <w:rFonts w:ascii="Georgia" w:hAnsi="Georgia"/>
        </w:rPr>
        <w:t xml:space="preserve"> and postures. Besides, we constantly try to adjust and adapt our body to our environment which we may or may not find comfortable. </w:t>
      </w:r>
    </w:p>
    <w:p w14:paraId="7AF5EC6B" w14:textId="3C532299" w:rsidR="00150B40" w:rsidRPr="007A007D" w:rsidRDefault="007A007D" w:rsidP="007A007D">
      <w:pPr>
        <w:pStyle w:val="NormalWeb"/>
        <w:shd w:val="clear" w:color="auto" w:fill="FFFFFF"/>
        <w:spacing w:before="0" w:beforeAutospacing="0" w:after="0" w:afterAutospacing="0"/>
        <w:rPr>
          <w:rFonts w:ascii="Georgia" w:hAnsi="Georgia"/>
        </w:rPr>
      </w:pPr>
      <w:r w:rsidRPr="007A007D">
        <w:rPr>
          <w:rFonts w:ascii="Georgia" w:hAnsi="Georgia"/>
        </w:rPr>
        <w:t>Habitual: Some movements and expressions are learnt as habit in the process of adapting oneself to the environment. They also arise from one’s occupation which requires constant posture or movement of certain kinds. Certain speaking styles and phrases are also occupational habits</w:t>
      </w:r>
    </w:p>
    <w:p w14:paraId="5C6309BE" w14:textId="4C79211A" w:rsidR="007A007D" w:rsidRPr="007A007D" w:rsidRDefault="007A007D" w:rsidP="007A007D">
      <w:pPr>
        <w:pStyle w:val="NormalWeb"/>
        <w:shd w:val="clear" w:color="auto" w:fill="FFFFFF"/>
        <w:spacing w:before="0" w:beforeAutospacing="0" w:after="0" w:afterAutospacing="0"/>
        <w:rPr>
          <w:rFonts w:ascii="Georgia" w:hAnsi="Georgia"/>
        </w:rPr>
      </w:pPr>
      <w:r w:rsidRPr="007A007D">
        <w:rPr>
          <w:rFonts w:ascii="Georgia" w:hAnsi="Georgia"/>
        </w:rPr>
        <w:t>Cultural: Customs like not sitting cross-legged before elders, not looking straight in the eye of elder or senior, are culture specific. Customs of receiving guests, introduction, social conduct also include some gestures</w:t>
      </w:r>
    </w:p>
    <w:p w14:paraId="697E7D61" w14:textId="77777777" w:rsidR="007A007D" w:rsidRPr="007A007D" w:rsidRDefault="007A007D" w:rsidP="007A007D">
      <w:pPr>
        <w:pStyle w:val="NormalWeb"/>
        <w:shd w:val="clear" w:color="auto" w:fill="FFFFFF"/>
        <w:spacing w:before="0" w:beforeAutospacing="0" w:after="0" w:afterAutospacing="0"/>
        <w:rPr>
          <w:rFonts w:ascii="Georgia" w:hAnsi="Georgia"/>
        </w:rPr>
      </w:pPr>
    </w:p>
    <w:p w14:paraId="5DF7CA12" w14:textId="5C19EBF8" w:rsidR="007A007D" w:rsidRPr="007A007D" w:rsidRDefault="007A007D" w:rsidP="007A007D">
      <w:pPr>
        <w:pStyle w:val="NormalWeb"/>
        <w:shd w:val="clear" w:color="auto" w:fill="FFFFFF"/>
        <w:spacing w:before="0" w:beforeAutospacing="0" w:after="0" w:afterAutospacing="0"/>
        <w:rPr>
          <w:rFonts w:ascii="Georgia" w:hAnsi="Georgia"/>
        </w:rPr>
      </w:pPr>
      <w:r w:rsidRPr="007A007D">
        <w:rPr>
          <w:rFonts w:ascii="Georgia" w:hAnsi="Georgia"/>
        </w:rPr>
        <w:t xml:space="preserve">(ii) </w:t>
      </w:r>
      <w:r w:rsidRPr="007A007D">
        <w:rPr>
          <w:rFonts w:ascii="Georgia" w:hAnsi="Georgia"/>
        </w:rPr>
        <w:t>Conscious movements, postures and voice modulations are deliberately used. Actors are specially trained for this, skilled communicators, especially good presenters also make conscious use of body language</w:t>
      </w:r>
      <w:r w:rsidRPr="007A007D">
        <w:rPr>
          <w:rFonts w:ascii="Georgia" w:hAnsi="Georgia"/>
        </w:rPr>
        <w:t xml:space="preserve">. </w:t>
      </w:r>
      <w:r w:rsidRPr="007A007D">
        <w:rPr>
          <w:rFonts w:ascii="Georgia" w:hAnsi="Georgia"/>
        </w:rPr>
        <w:t xml:space="preserve">No one can gain full control of one’s body language, but it is possible to enlarge one’s awareness of one’s body and gain a good deal of control on one’s posture, </w:t>
      </w:r>
      <w:r w:rsidRPr="007A007D">
        <w:rPr>
          <w:rFonts w:ascii="Georgia" w:hAnsi="Georgia"/>
        </w:rPr>
        <w:t>movements,</w:t>
      </w:r>
      <w:r w:rsidRPr="007A007D">
        <w:rPr>
          <w:rFonts w:ascii="Georgia" w:hAnsi="Georgia"/>
        </w:rPr>
        <w:t xml:space="preserve"> and voice modulation. If we develop increased sensitivity to our own body language, our ability to read other’ body language is increased.</w:t>
      </w:r>
    </w:p>
    <w:p w14:paraId="35F5538A" w14:textId="3B54D82F" w:rsidR="007A007D" w:rsidRDefault="007A007D" w:rsidP="007A007D">
      <w:pPr>
        <w:pStyle w:val="NormalWeb"/>
        <w:shd w:val="clear" w:color="auto" w:fill="FFFFFF"/>
        <w:spacing w:before="0" w:beforeAutospacing="0" w:after="0" w:afterAutospacing="0"/>
        <w:rPr>
          <w:rFonts w:ascii="Georgia" w:hAnsi="Georgia"/>
          <w:color w:val="141412"/>
        </w:rPr>
      </w:pPr>
    </w:p>
    <w:p w14:paraId="40F65DBD" w14:textId="4DB92D64" w:rsidR="007A007D" w:rsidRDefault="007A007D" w:rsidP="007A007D">
      <w:pPr>
        <w:pStyle w:val="NormalWeb"/>
        <w:shd w:val="clear" w:color="auto" w:fill="FFFFFF"/>
        <w:spacing w:before="0" w:beforeAutospacing="0" w:after="0" w:afterAutospacing="0"/>
        <w:rPr>
          <w:rFonts w:ascii="Georgia" w:hAnsi="Georgia"/>
          <w:color w:val="141412"/>
        </w:rPr>
      </w:pPr>
      <w:r>
        <w:rPr>
          <w:rFonts w:ascii="Georgia" w:hAnsi="Georgia"/>
          <w:color w:val="141412"/>
        </w:rPr>
        <w:t>Q.2) D)</w:t>
      </w:r>
      <w:r w:rsidR="003B4C36">
        <w:rPr>
          <w:rFonts w:ascii="Georgia" w:hAnsi="Georgia"/>
          <w:color w:val="141412"/>
        </w:rPr>
        <w:t xml:space="preserve"> If one doesn’t find balance between speaking and listening then that person might be left out and won’t be adding any value to the group discussion. For example, a person is keeping on speaking then he is not letting other put up their point and if a person is just listening then he is not putting up his point as he isn’t speaking.</w:t>
      </w:r>
    </w:p>
    <w:p w14:paraId="5C1C0004" w14:textId="5A0E4090" w:rsidR="007A007D" w:rsidRDefault="004104F3" w:rsidP="007A007D">
      <w:pPr>
        <w:pStyle w:val="NormalWeb"/>
        <w:shd w:val="clear" w:color="auto" w:fill="FFFFFF"/>
        <w:spacing w:before="0" w:beforeAutospacing="0" w:after="0" w:afterAutospacing="0"/>
        <w:rPr>
          <w:rFonts w:ascii="Georgia" w:hAnsi="Georgia"/>
          <w:color w:val="141412"/>
        </w:rPr>
      </w:pPr>
      <w:r>
        <w:rPr>
          <w:rFonts w:ascii="Georgia" w:hAnsi="Georgia"/>
          <w:color w:val="141412"/>
        </w:rPr>
        <w:t>Q.3)</w:t>
      </w:r>
    </w:p>
    <w:p w14:paraId="6FCFAF7F" w14:textId="0A533CD7" w:rsidR="004104F3" w:rsidRPr="007A007D" w:rsidRDefault="004104F3" w:rsidP="007A007D">
      <w:pPr>
        <w:pStyle w:val="NormalWeb"/>
        <w:shd w:val="clear" w:color="auto" w:fill="FFFFFF"/>
        <w:spacing w:before="0" w:beforeAutospacing="0" w:after="0" w:afterAutospacing="0"/>
        <w:rPr>
          <w:rFonts w:ascii="Georgia" w:hAnsi="Georgia"/>
          <w:color w:val="141412"/>
        </w:rPr>
      </w:pPr>
      <w:r>
        <w:rPr>
          <w:rFonts w:ascii="Georgia" w:hAnsi="Georgia"/>
          <w:color w:val="141412"/>
        </w:rPr>
        <w:t>Q.4)</w:t>
      </w:r>
    </w:p>
    <w:sectPr w:rsidR="004104F3" w:rsidRPr="007A0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3EA"/>
    <w:multiLevelType w:val="hybridMultilevel"/>
    <w:tmpl w:val="B1FA35C0"/>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36FF04AB"/>
    <w:multiLevelType w:val="hybridMultilevel"/>
    <w:tmpl w:val="9AAC3180"/>
    <w:lvl w:ilvl="0" w:tplc="40090001">
      <w:start w:val="1"/>
      <w:numFmt w:val="bullet"/>
      <w:lvlText w:val=""/>
      <w:lvlJc w:val="left"/>
      <w:pPr>
        <w:ind w:left="533" w:hanging="360"/>
      </w:pPr>
      <w:rPr>
        <w:rFonts w:ascii="Symbol" w:hAnsi="Symbol" w:hint="default"/>
      </w:rPr>
    </w:lvl>
    <w:lvl w:ilvl="1" w:tplc="40090003" w:tentative="1">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2" w15:restartNumberingAfterBreak="0">
    <w:nsid w:val="50E946FB"/>
    <w:multiLevelType w:val="hybridMultilevel"/>
    <w:tmpl w:val="88720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AD"/>
    <w:rsid w:val="000B23AD"/>
    <w:rsid w:val="00150B40"/>
    <w:rsid w:val="00326B12"/>
    <w:rsid w:val="003B4C36"/>
    <w:rsid w:val="004104F3"/>
    <w:rsid w:val="004E64E4"/>
    <w:rsid w:val="00645712"/>
    <w:rsid w:val="007A007D"/>
    <w:rsid w:val="00991235"/>
    <w:rsid w:val="00A802FA"/>
    <w:rsid w:val="00FB43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9599"/>
  <w15:chartTrackingRefBased/>
  <w15:docId w15:val="{D7A24474-24CF-41E7-86AF-AB3E9FA1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3AD"/>
    <w:pPr>
      <w:ind w:left="720"/>
      <w:contextualSpacing/>
    </w:pPr>
  </w:style>
  <w:style w:type="table" w:styleId="TableGrid">
    <w:name w:val="Table Grid"/>
    <w:basedOn w:val="TableNormal"/>
    <w:uiPriority w:val="39"/>
    <w:rsid w:val="000B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0B4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Padam</dc:creator>
  <cp:keywords/>
  <dc:description/>
  <cp:lastModifiedBy>Padam</cp:lastModifiedBy>
  <cp:revision>4</cp:revision>
  <dcterms:created xsi:type="dcterms:W3CDTF">2021-08-25T16:09:00Z</dcterms:created>
  <dcterms:modified xsi:type="dcterms:W3CDTF">2021-08-25T17:16:00Z</dcterms:modified>
</cp:coreProperties>
</file>