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3227A" w14:textId="78BAE272" w:rsidR="007A4A34" w:rsidRDefault="007A4A34">
      <w:pPr>
        <w:rPr>
          <w:sz w:val="24"/>
          <w:szCs w:val="24"/>
          <w:lang w:val="en-US"/>
        </w:rPr>
      </w:pPr>
      <w:r>
        <w:rPr>
          <w:sz w:val="24"/>
          <w:szCs w:val="24"/>
          <w:lang w:val="en-US"/>
        </w:rPr>
        <w:t xml:space="preserve">NAME- LITTLE JAIN </w:t>
      </w:r>
    </w:p>
    <w:p w14:paraId="348E22CE" w14:textId="57604694" w:rsidR="007A4A34" w:rsidRPr="007A4A34" w:rsidRDefault="007A4A34">
      <w:pPr>
        <w:rPr>
          <w:sz w:val="24"/>
          <w:szCs w:val="24"/>
          <w:lang w:val="en-US"/>
        </w:rPr>
      </w:pPr>
      <w:r>
        <w:rPr>
          <w:sz w:val="24"/>
          <w:szCs w:val="24"/>
          <w:lang w:val="en-US"/>
        </w:rPr>
        <w:t>ROLL CALL- 32</w:t>
      </w:r>
    </w:p>
    <w:p w14:paraId="374D00EF" w14:textId="5C54F0B4" w:rsidR="00052ACC" w:rsidRDefault="007A4A34">
      <w:pPr>
        <w:rPr>
          <w:sz w:val="40"/>
          <w:szCs w:val="40"/>
          <w:lang w:val="en-US"/>
        </w:rPr>
      </w:pPr>
      <w:r>
        <w:rPr>
          <w:sz w:val="40"/>
          <w:szCs w:val="40"/>
          <w:lang w:val="en-US"/>
        </w:rPr>
        <w:t xml:space="preserve">BUSINESS FINANCE ASSIGNMENT </w:t>
      </w:r>
    </w:p>
    <w:p w14:paraId="43D1A4DE" w14:textId="770D1891" w:rsidR="007A4A34" w:rsidRPr="003025BC" w:rsidRDefault="007A4A34">
      <w:pPr>
        <w:rPr>
          <w:b/>
          <w:bCs/>
          <w:sz w:val="24"/>
          <w:szCs w:val="24"/>
          <w:lang w:val="en-US"/>
        </w:rPr>
      </w:pPr>
      <w:r w:rsidRPr="003025BC">
        <w:rPr>
          <w:b/>
          <w:bCs/>
          <w:sz w:val="24"/>
          <w:szCs w:val="24"/>
          <w:lang w:val="en-US"/>
        </w:rPr>
        <w:t xml:space="preserve">ANS 1 </w:t>
      </w:r>
    </w:p>
    <w:p w14:paraId="4C7457D4" w14:textId="35802FF8" w:rsidR="007A4A34" w:rsidRPr="003025BC" w:rsidRDefault="007A4A34">
      <w:pPr>
        <w:rPr>
          <w:rFonts w:ascii="Georgia" w:hAnsi="Georgia"/>
          <w:color w:val="1A1A1A"/>
          <w:sz w:val="24"/>
          <w:szCs w:val="24"/>
          <w:shd w:val="clear" w:color="auto" w:fill="FFFFFF"/>
        </w:rPr>
      </w:pPr>
      <w:r w:rsidRPr="003025BC">
        <w:rPr>
          <w:rFonts w:cstheme="minorHAnsi"/>
          <w:sz w:val="24"/>
          <w:szCs w:val="24"/>
          <w:lang w:val="en-US"/>
        </w:rPr>
        <w:t>→</w:t>
      </w:r>
      <w:r w:rsidRPr="003025BC">
        <w:rPr>
          <w:sz w:val="24"/>
          <w:szCs w:val="24"/>
          <w:lang w:val="en-US"/>
        </w:rPr>
        <w:t xml:space="preserve"> </w:t>
      </w:r>
      <w:r w:rsidRPr="003025BC">
        <w:rPr>
          <w:rStyle w:val="Strong"/>
          <w:rFonts w:ascii="Georgia" w:hAnsi="Georgia"/>
          <w:color w:val="1A1A1A"/>
          <w:sz w:val="24"/>
          <w:szCs w:val="24"/>
          <w:shd w:val="clear" w:color="auto" w:fill="FFFFFF"/>
        </w:rPr>
        <w:t>liquidity preference</w:t>
      </w:r>
      <w:r w:rsidRPr="003025BC">
        <w:rPr>
          <w:rFonts w:ascii="Georgia" w:hAnsi="Georgia"/>
          <w:color w:val="1A1A1A"/>
          <w:sz w:val="24"/>
          <w:szCs w:val="24"/>
          <w:shd w:val="clear" w:color="auto" w:fill="FFFFFF"/>
        </w:rPr>
        <w:t>, in economics, the premium that wealth holders demand for exchanging ready </w:t>
      </w:r>
      <w:r w:rsidRPr="003025BC">
        <w:rPr>
          <w:rFonts w:ascii="Georgia" w:hAnsi="Georgia"/>
          <w:sz w:val="24"/>
          <w:szCs w:val="24"/>
          <w:shd w:val="clear" w:color="auto" w:fill="FFFFFF"/>
        </w:rPr>
        <w:t>money</w:t>
      </w:r>
      <w:r w:rsidRPr="003025BC">
        <w:rPr>
          <w:rFonts w:ascii="Georgia" w:hAnsi="Georgia"/>
          <w:color w:val="1A1A1A"/>
          <w:sz w:val="24"/>
          <w:szCs w:val="24"/>
          <w:shd w:val="clear" w:color="auto" w:fill="FFFFFF"/>
        </w:rPr>
        <w:t> or bank deposits for safe, non-liquid assets such as government bonds.</w:t>
      </w:r>
    </w:p>
    <w:p w14:paraId="11BD198F" w14:textId="6FAD6BF7" w:rsidR="007A4A34" w:rsidRPr="003025BC" w:rsidRDefault="007A4A34">
      <w:pPr>
        <w:rPr>
          <w:rFonts w:ascii="Georgia" w:hAnsi="Georgia" w:cs="Arial"/>
          <w:color w:val="202124"/>
          <w:sz w:val="24"/>
          <w:szCs w:val="24"/>
          <w:shd w:val="clear" w:color="auto" w:fill="FFFFFF"/>
        </w:rPr>
      </w:pPr>
      <w:r w:rsidRPr="003025BC">
        <w:rPr>
          <w:rFonts w:ascii="Calibri" w:hAnsi="Calibri" w:cs="Calibri"/>
          <w:color w:val="1A1A1A"/>
          <w:sz w:val="24"/>
          <w:szCs w:val="24"/>
          <w:shd w:val="clear" w:color="auto" w:fill="FFFFFF"/>
        </w:rPr>
        <w:t>→</w:t>
      </w:r>
      <w:r w:rsidRPr="003025BC">
        <w:rPr>
          <w:rFonts w:ascii="Georgia" w:hAnsi="Georgia" w:cs="Arial"/>
          <w:color w:val="202124"/>
          <w:sz w:val="24"/>
          <w:szCs w:val="24"/>
          <w:shd w:val="clear" w:color="auto" w:fill="FFFFFF"/>
        </w:rPr>
        <w:t>As an example, if </w:t>
      </w:r>
      <w:r w:rsidRPr="003025BC">
        <w:rPr>
          <w:rFonts w:ascii="Georgia" w:hAnsi="Georgia" w:cs="Arial"/>
          <w:b/>
          <w:bCs/>
          <w:color w:val="202124"/>
          <w:sz w:val="24"/>
          <w:szCs w:val="24"/>
          <w:shd w:val="clear" w:color="auto" w:fill="FFFFFF"/>
        </w:rPr>
        <w:t>interest rates are rising and bond prices are falling</w:t>
      </w:r>
      <w:r w:rsidRPr="003025BC">
        <w:rPr>
          <w:rFonts w:ascii="Georgia" w:hAnsi="Georgia" w:cs="Arial"/>
          <w:color w:val="202124"/>
          <w:sz w:val="24"/>
          <w:szCs w:val="24"/>
          <w:shd w:val="clear" w:color="auto" w:fill="FFFFFF"/>
        </w:rPr>
        <w:t>, an investor may sell their low paying bonds and buy higher-paying bonds or hold onto the cash and wait for an even better rate of return.</w:t>
      </w:r>
    </w:p>
    <w:p w14:paraId="6B13D43F" w14:textId="72C255EB" w:rsidR="003025BC" w:rsidRPr="003025BC" w:rsidRDefault="003025BC">
      <w:pPr>
        <w:rPr>
          <w:rFonts w:ascii="Georgia" w:hAnsi="Georgia" w:cs="Arial"/>
          <w:color w:val="202124"/>
          <w:sz w:val="24"/>
          <w:szCs w:val="24"/>
          <w:shd w:val="clear" w:color="auto" w:fill="FFFFFF"/>
        </w:rPr>
      </w:pPr>
    </w:p>
    <w:p w14:paraId="2466FAE7" w14:textId="4FE20836" w:rsidR="003025BC" w:rsidRDefault="003025BC">
      <w:pPr>
        <w:rPr>
          <w:rFonts w:ascii="Georgia" w:hAnsi="Georgia" w:cs="Arial"/>
          <w:b/>
          <w:bCs/>
          <w:color w:val="202124"/>
          <w:sz w:val="24"/>
          <w:szCs w:val="24"/>
          <w:shd w:val="clear" w:color="auto" w:fill="FFFFFF"/>
        </w:rPr>
      </w:pPr>
      <w:r w:rsidRPr="003025BC">
        <w:rPr>
          <w:rFonts w:ascii="Georgia" w:hAnsi="Georgia" w:cs="Arial"/>
          <w:b/>
          <w:bCs/>
          <w:color w:val="202124"/>
          <w:sz w:val="24"/>
          <w:szCs w:val="24"/>
          <w:shd w:val="clear" w:color="auto" w:fill="FFFFFF"/>
        </w:rPr>
        <w:t>ANS 2</w:t>
      </w:r>
    </w:p>
    <w:p w14:paraId="776B295A" w14:textId="10577C49" w:rsidR="00C1187C" w:rsidRDefault="003025BC">
      <w:pPr>
        <w:rPr>
          <w:rFonts w:ascii="Georgia" w:hAnsi="Georgia" w:cs="Calibri"/>
          <w:color w:val="202124"/>
          <w:sz w:val="24"/>
          <w:szCs w:val="24"/>
          <w:shd w:val="clear" w:color="auto" w:fill="FFFFFF"/>
        </w:rPr>
      </w:pPr>
      <w:r>
        <w:rPr>
          <w:rFonts w:ascii="Calibri" w:hAnsi="Calibri" w:cs="Calibri"/>
          <w:b/>
          <w:bCs/>
          <w:color w:val="202124"/>
          <w:sz w:val="24"/>
          <w:szCs w:val="24"/>
          <w:shd w:val="clear" w:color="auto" w:fill="FFFFFF"/>
        </w:rPr>
        <w:t>→</w:t>
      </w:r>
      <w:r w:rsidR="00F554AA">
        <w:rPr>
          <w:rFonts w:ascii="Calibri" w:hAnsi="Calibri" w:cs="Calibri"/>
          <w:b/>
          <w:bCs/>
          <w:color w:val="202124"/>
          <w:sz w:val="24"/>
          <w:szCs w:val="24"/>
          <w:shd w:val="clear" w:color="auto" w:fill="FFFFFF"/>
        </w:rPr>
        <w:t xml:space="preserve"> </w:t>
      </w:r>
      <w:r w:rsidR="00C1187C">
        <w:rPr>
          <w:rFonts w:ascii="Georgia" w:hAnsi="Georgia" w:cs="Calibri"/>
          <w:color w:val="202124"/>
          <w:sz w:val="24"/>
          <w:szCs w:val="24"/>
          <w:shd w:val="clear" w:color="auto" w:fill="FFFFFF"/>
        </w:rPr>
        <w:t>Yes,</w:t>
      </w:r>
      <w:r w:rsidR="00F554AA">
        <w:rPr>
          <w:rFonts w:ascii="Georgia" w:hAnsi="Georgia" w:cs="Calibri"/>
          <w:color w:val="202124"/>
          <w:sz w:val="24"/>
          <w:szCs w:val="24"/>
          <w:shd w:val="clear" w:color="auto" w:fill="FFFFFF"/>
        </w:rPr>
        <w:t xml:space="preserve"> in recent times many insurance companies listed on the Indian stock exchange and it affects their dividend policies </w:t>
      </w:r>
      <w:r w:rsidR="00BE0525">
        <w:rPr>
          <w:rFonts w:ascii="Georgia" w:hAnsi="Georgia" w:cs="Calibri"/>
          <w:color w:val="202124"/>
          <w:sz w:val="24"/>
          <w:szCs w:val="24"/>
          <w:shd w:val="clear" w:color="auto" w:fill="FFFFFF"/>
        </w:rPr>
        <w:t xml:space="preserve">because now they are no more privately hold entities </w:t>
      </w:r>
      <w:r w:rsidR="00C1187C">
        <w:rPr>
          <w:rFonts w:ascii="Georgia" w:hAnsi="Georgia" w:cs="Calibri"/>
          <w:color w:val="202124"/>
          <w:sz w:val="24"/>
          <w:szCs w:val="24"/>
          <w:shd w:val="clear" w:color="auto" w:fill="FFFFFF"/>
        </w:rPr>
        <w:t>now,</w:t>
      </w:r>
      <w:r w:rsidR="00BE0525">
        <w:rPr>
          <w:rFonts w:ascii="Georgia" w:hAnsi="Georgia" w:cs="Calibri"/>
          <w:color w:val="202124"/>
          <w:sz w:val="24"/>
          <w:szCs w:val="24"/>
          <w:shd w:val="clear" w:color="auto" w:fill="FFFFFF"/>
        </w:rPr>
        <w:t xml:space="preserve"> they are public limited company and has to compliance with various norms of SEBI.  But the decision related to dividend depends on various factors such as company is in growth</w:t>
      </w:r>
      <w:r w:rsidR="00C1187C">
        <w:rPr>
          <w:rFonts w:ascii="Georgia" w:hAnsi="Georgia" w:cs="Calibri"/>
          <w:color w:val="202124"/>
          <w:sz w:val="24"/>
          <w:szCs w:val="24"/>
          <w:shd w:val="clear" w:color="auto" w:fill="FFFFFF"/>
        </w:rPr>
        <w:t xml:space="preserve"> period</w:t>
      </w:r>
      <w:r w:rsidR="00BE0525">
        <w:rPr>
          <w:rFonts w:ascii="Georgia" w:hAnsi="Georgia" w:cs="Calibri"/>
          <w:color w:val="202124"/>
          <w:sz w:val="24"/>
          <w:szCs w:val="24"/>
          <w:shd w:val="clear" w:color="auto" w:fill="FFFFFF"/>
        </w:rPr>
        <w:t xml:space="preserve"> or in </w:t>
      </w:r>
      <w:r w:rsidR="00C1187C">
        <w:rPr>
          <w:rFonts w:ascii="Georgia" w:hAnsi="Georgia" w:cs="Calibri"/>
          <w:color w:val="202124"/>
          <w:sz w:val="24"/>
          <w:szCs w:val="24"/>
          <w:shd w:val="clear" w:color="auto" w:fill="FFFFFF"/>
        </w:rPr>
        <w:t xml:space="preserve">maturity, reinvestment needs, preference of shareholders (in which tax slab they are lying) if they are in high tax </w:t>
      </w:r>
      <w:proofErr w:type="gramStart"/>
      <w:r w:rsidR="00C1187C">
        <w:rPr>
          <w:rFonts w:ascii="Georgia" w:hAnsi="Georgia" w:cs="Calibri"/>
          <w:color w:val="202124"/>
          <w:sz w:val="24"/>
          <w:szCs w:val="24"/>
          <w:shd w:val="clear" w:color="auto" w:fill="FFFFFF"/>
        </w:rPr>
        <w:t>slab</w:t>
      </w:r>
      <w:proofErr w:type="gramEnd"/>
      <w:r w:rsidR="00C1187C">
        <w:rPr>
          <w:rFonts w:ascii="Georgia" w:hAnsi="Georgia" w:cs="Calibri"/>
          <w:color w:val="202124"/>
          <w:sz w:val="24"/>
          <w:szCs w:val="24"/>
          <w:shd w:val="clear" w:color="auto" w:fill="FFFFFF"/>
        </w:rPr>
        <w:t xml:space="preserve"> they don’t need dividend income because it tax at high rate rather they want to reinvest same into the business and it will increase the market value of firms share’s.</w:t>
      </w:r>
    </w:p>
    <w:p w14:paraId="4D34233E" w14:textId="79440A31" w:rsidR="00EC4F2E" w:rsidRDefault="00C1187C" w:rsidP="00EC4F2E">
      <w:pPr>
        <w:rPr>
          <w:rFonts w:ascii="Georgia" w:hAnsi="Georgia"/>
          <w:color w:val="000000"/>
          <w:sz w:val="24"/>
          <w:szCs w:val="24"/>
        </w:rPr>
      </w:pPr>
      <w:r>
        <w:rPr>
          <w:rFonts w:ascii="Calibri" w:hAnsi="Calibri" w:cs="Calibri"/>
          <w:color w:val="202124"/>
          <w:sz w:val="24"/>
          <w:szCs w:val="24"/>
          <w:shd w:val="clear" w:color="auto" w:fill="FFFFFF"/>
        </w:rPr>
        <w:t>→</w:t>
      </w:r>
      <w:r w:rsidR="00EC4F2E" w:rsidRPr="00EC4F2E">
        <w:rPr>
          <w:rFonts w:ascii="Georgia" w:hAnsi="Georgia"/>
          <w:color w:val="000000"/>
          <w:sz w:val="24"/>
          <w:szCs w:val="24"/>
        </w:rPr>
        <w:t>Conflict of interest refers to situations where the personal interests of employees, board members, or even contractors might go against that of the organization they work for, putting the company at a disadvantage. That means they might do something that somehow undermines your organization. With mutual trust as the foundation of the company-employee relationship, your organization should rightly expect employees to act in its best interest. When conflict of interest does occur, it can erode public and internal trust, damage the organization’s reputation, hurt the business financially, and in some cases, even break the law.</w:t>
      </w:r>
    </w:p>
    <w:p w14:paraId="4247F97B" w14:textId="5E3AAAF0" w:rsidR="00EC4F2E" w:rsidRDefault="00EC4F2E" w:rsidP="00EC4F2E">
      <w:pPr>
        <w:rPr>
          <w:rFonts w:ascii="Georgia" w:hAnsi="Georgia"/>
          <w:color w:val="000000"/>
          <w:sz w:val="24"/>
          <w:szCs w:val="24"/>
        </w:rPr>
      </w:pPr>
    </w:p>
    <w:p w14:paraId="0BBCAF6E" w14:textId="370E8E8B" w:rsidR="00EC4F2E" w:rsidRDefault="00EC4F2E" w:rsidP="00EC4F2E">
      <w:pPr>
        <w:rPr>
          <w:rFonts w:ascii="Georgia" w:hAnsi="Georgia"/>
          <w:color w:val="000000"/>
          <w:sz w:val="24"/>
          <w:szCs w:val="24"/>
        </w:rPr>
      </w:pPr>
      <w:r>
        <w:rPr>
          <w:rFonts w:ascii="Georgia" w:hAnsi="Georgia"/>
          <w:color w:val="000000"/>
          <w:sz w:val="24"/>
          <w:szCs w:val="24"/>
        </w:rPr>
        <w:t>ANS 3</w:t>
      </w:r>
    </w:p>
    <w:p w14:paraId="768B70F1" w14:textId="60785480" w:rsidR="0006799C" w:rsidRPr="0006799C" w:rsidRDefault="00EC4F2E" w:rsidP="0006799C">
      <w:pPr>
        <w:ind w:left="360"/>
        <w:rPr>
          <w:rFonts w:ascii="Georgia" w:hAnsi="Georgia"/>
          <w:sz w:val="24"/>
          <w:szCs w:val="24"/>
        </w:rPr>
      </w:pPr>
      <w:r>
        <w:rPr>
          <w:rFonts w:ascii="Calibri" w:hAnsi="Calibri" w:cs="Calibri"/>
          <w:color w:val="000000"/>
          <w:sz w:val="24"/>
          <w:szCs w:val="24"/>
        </w:rPr>
        <w:t>→</w:t>
      </w:r>
      <w:r w:rsidR="0006799C" w:rsidRPr="0006799C">
        <w:rPr>
          <w:rFonts w:ascii="Georgia" w:hAnsi="Georgia"/>
          <w:sz w:val="24"/>
          <w:szCs w:val="24"/>
        </w:rPr>
        <w:t xml:space="preserve"> Stock markets</w:t>
      </w:r>
    </w:p>
    <w:p w14:paraId="5E78C416" w14:textId="77777777" w:rsidR="0006799C" w:rsidRPr="0006799C" w:rsidRDefault="0006799C" w:rsidP="0006799C">
      <w:pPr>
        <w:ind w:left="360"/>
        <w:rPr>
          <w:rFonts w:ascii="Georgia" w:hAnsi="Georgia"/>
          <w:sz w:val="24"/>
          <w:szCs w:val="24"/>
        </w:rPr>
      </w:pPr>
      <w:r w:rsidRPr="0006799C">
        <w:rPr>
          <w:rFonts w:ascii="Georgia" w:hAnsi="Georgia"/>
          <w:sz w:val="24"/>
          <w:szCs w:val="24"/>
        </w:rPr>
        <w:t>Stock markets display significant adverse reactions to announcements of dividend cuts. Managers therefore tend to conservatism in good years, particularly in cyclical industries and for smaller companies (especially those that are new to the market).</w:t>
      </w:r>
    </w:p>
    <w:p w14:paraId="5A07679E" w14:textId="77777777" w:rsidR="0006799C" w:rsidRPr="0006799C" w:rsidRDefault="0006799C" w:rsidP="0006799C">
      <w:pPr>
        <w:ind w:left="360"/>
        <w:rPr>
          <w:rFonts w:ascii="Georgia" w:hAnsi="Georgia"/>
          <w:sz w:val="24"/>
          <w:szCs w:val="24"/>
        </w:rPr>
      </w:pPr>
      <w:r w:rsidRPr="0006799C">
        <w:rPr>
          <w:rFonts w:ascii="Georgia" w:hAnsi="Georgia"/>
          <w:sz w:val="24"/>
          <w:szCs w:val="24"/>
        </w:rPr>
        <w:t>A change of dividend policy can have significant repercussions for a company’s market rating and its capacity to raise finance.</w:t>
      </w:r>
    </w:p>
    <w:p w14:paraId="691EFA41" w14:textId="77777777" w:rsidR="0006799C" w:rsidRPr="0006799C" w:rsidRDefault="0006799C" w:rsidP="0006799C">
      <w:pPr>
        <w:rPr>
          <w:rFonts w:ascii="Georgia" w:hAnsi="Georgia"/>
          <w:sz w:val="24"/>
          <w:szCs w:val="24"/>
        </w:rPr>
      </w:pPr>
    </w:p>
    <w:p w14:paraId="647371FE" w14:textId="77777777" w:rsidR="0006799C" w:rsidRPr="0006799C" w:rsidRDefault="0006799C" w:rsidP="0006799C">
      <w:pPr>
        <w:rPr>
          <w:rFonts w:ascii="Georgia" w:hAnsi="Georgia"/>
          <w:sz w:val="24"/>
          <w:szCs w:val="24"/>
        </w:rPr>
      </w:pPr>
      <w:r w:rsidRPr="0006799C">
        <w:rPr>
          <w:rFonts w:ascii="Georgia" w:hAnsi="Georgia"/>
          <w:sz w:val="24"/>
          <w:szCs w:val="24"/>
        </w:rPr>
        <w:t xml:space="preserve">    Cash reserves</w:t>
      </w:r>
    </w:p>
    <w:p w14:paraId="3BE90A12" w14:textId="77777777" w:rsidR="0006799C" w:rsidRPr="0006799C" w:rsidRDefault="0006799C" w:rsidP="0006799C">
      <w:pPr>
        <w:rPr>
          <w:rFonts w:ascii="Georgia" w:hAnsi="Georgia"/>
          <w:sz w:val="24"/>
          <w:szCs w:val="24"/>
        </w:rPr>
      </w:pPr>
      <w:r w:rsidRPr="0006799C">
        <w:rPr>
          <w:rFonts w:ascii="Georgia" w:hAnsi="Georgia"/>
          <w:sz w:val="24"/>
          <w:szCs w:val="24"/>
        </w:rPr>
        <w:t>Companies with large cash reserves that fear a takeover bid may well distribute generously to both encourage shareholder loyalty and limit the size of the ‘cash pile’.</w:t>
      </w:r>
    </w:p>
    <w:p w14:paraId="7634247C" w14:textId="77777777" w:rsidR="0006799C" w:rsidRPr="0006799C" w:rsidRDefault="0006799C" w:rsidP="0006799C">
      <w:pPr>
        <w:rPr>
          <w:rFonts w:ascii="Georgia" w:hAnsi="Georgia"/>
          <w:sz w:val="24"/>
          <w:szCs w:val="24"/>
        </w:rPr>
      </w:pPr>
    </w:p>
    <w:p w14:paraId="4968A1FB" w14:textId="77777777" w:rsidR="0006799C" w:rsidRPr="0006799C" w:rsidRDefault="0006799C" w:rsidP="0006799C">
      <w:pPr>
        <w:rPr>
          <w:rFonts w:ascii="Georgia" w:hAnsi="Georgia"/>
          <w:sz w:val="24"/>
          <w:szCs w:val="24"/>
        </w:rPr>
      </w:pPr>
      <w:r w:rsidRPr="0006799C">
        <w:rPr>
          <w:rFonts w:ascii="Georgia" w:hAnsi="Georgia"/>
          <w:sz w:val="24"/>
          <w:szCs w:val="24"/>
        </w:rPr>
        <w:t>Tax</w:t>
      </w:r>
    </w:p>
    <w:p w14:paraId="4E1AFA9E" w14:textId="77777777" w:rsidR="0006799C" w:rsidRPr="0006799C" w:rsidRDefault="0006799C" w:rsidP="0006799C">
      <w:pPr>
        <w:rPr>
          <w:rFonts w:ascii="Georgia" w:hAnsi="Georgia"/>
          <w:sz w:val="24"/>
          <w:szCs w:val="24"/>
        </w:rPr>
      </w:pPr>
      <w:r w:rsidRPr="0006799C">
        <w:rPr>
          <w:rFonts w:ascii="Georgia" w:hAnsi="Georgia"/>
          <w:sz w:val="24"/>
          <w:szCs w:val="24"/>
        </w:rPr>
        <w:t>Companies with a large proportion of non-taxpaying shareholders may feel it appropriate to distribute a large proportion of earnings.</w:t>
      </w:r>
    </w:p>
    <w:p w14:paraId="7C0D5078" w14:textId="77777777" w:rsidR="0006799C" w:rsidRPr="0006799C" w:rsidRDefault="0006799C" w:rsidP="0006799C">
      <w:pPr>
        <w:rPr>
          <w:rFonts w:ascii="Georgia" w:hAnsi="Georgia"/>
          <w:sz w:val="24"/>
          <w:szCs w:val="24"/>
        </w:rPr>
      </w:pPr>
      <w:r w:rsidRPr="0006799C">
        <w:rPr>
          <w:rFonts w:ascii="Georgia" w:hAnsi="Georgia"/>
          <w:sz w:val="24"/>
          <w:szCs w:val="24"/>
        </w:rPr>
        <w:t>Growth opportunities</w:t>
      </w:r>
    </w:p>
    <w:p w14:paraId="25D4F9F7" w14:textId="77777777" w:rsidR="0006799C" w:rsidRPr="0006799C" w:rsidRDefault="0006799C" w:rsidP="0006799C">
      <w:pPr>
        <w:rPr>
          <w:rFonts w:ascii="Georgia" w:hAnsi="Georgia"/>
          <w:sz w:val="24"/>
          <w:szCs w:val="24"/>
        </w:rPr>
      </w:pPr>
      <w:r w:rsidRPr="0006799C">
        <w:rPr>
          <w:rFonts w:ascii="Georgia" w:hAnsi="Georgia"/>
          <w:sz w:val="24"/>
          <w:szCs w:val="24"/>
        </w:rPr>
        <w:t>Companies in high-growth industries may find that the demands for capital investment to maintain competitive advantage exceed their capacity to borrow on satisfactory terms and may prefer to pay low dividends rather than making frequent rights issues.</w:t>
      </w:r>
    </w:p>
    <w:p w14:paraId="768641A2" w14:textId="77777777" w:rsidR="0006799C" w:rsidRPr="0006799C" w:rsidRDefault="0006799C" w:rsidP="0006799C">
      <w:pPr>
        <w:rPr>
          <w:rFonts w:ascii="Georgia" w:hAnsi="Georgia"/>
          <w:sz w:val="24"/>
          <w:szCs w:val="24"/>
        </w:rPr>
      </w:pPr>
    </w:p>
    <w:p w14:paraId="1790D9F1" w14:textId="77777777" w:rsidR="0006799C" w:rsidRPr="0006799C" w:rsidRDefault="0006799C" w:rsidP="0006799C">
      <w:pPr>
        <w:rPr>
          <w:rFonts w:ascii="Georgia" w:hAnsi="Georgia"/>
          <w:sz w:val="24"/>
          <w:szCs w:val="24"/>
        </w:rPr>
      </w:pPr>
      <w:r w:rsidRPr="0006799C">
        <w:rPr>
          <w:rFonts w:ascii="Georgia" w:hAnsi="Georgia"/>
          <w:sz w:val="24"/>
          <w:szCs w:val="24"/>
        </w:rPr>
        <w:t>Stability and consistency</w:t>
      </w:r>
    </w:p>
    <w:p w14:paraId="2B05B038" w14:textId="155D8DE0" w:rsidR="0006799C" w:rsidRDefault="0006799C" w:rsidP="0006799C">
      <w:pPr>
        <w:rPr>
          <w:rFonts w:ascii="Georgia" w:hAnsi="Georgia"/>
          <w:sz w:val="24"/>
          <w:szCs w:val="24"/>
        </w:rPr>
      </w:pPr>
      <w:r w:rsidRPr="0006799C">
        <w:rPr>
          <w:rFonts w:ascii="Georgia" w:hAnsi="Georgia"/>
          <w:sz w:val="24"/>
          <w:szCs w:val="24"/>
        </w:rPr>
        <w:t>Since companies with high dividend policies tend to attract investors who seek high pay-outs (and similarly for low dividend policies and preferences) any move from one category to the other will cause adverse market reaction as investors readjust their portfolios.</w:t>
      </w:r>
    </w:p>
    <w:p w14:paraId="41187E73" w14:textId="63B7E4D5" w:rsidR="0006799C" w:rsidRDefault="0006799C" w:rsidP="0006799C">
      <w:pPr>
        <w:rPr>
          <w:rFonts w:ascii="Georgia" w:hAnsi="Georgia"/>
          <w:sz w:val="24"/>
          <w:szCs w:val="24"/>
        </w:rPr>
      </w:pPr>
    </w:p>
    <w:p w14:paraId="20D29E2A" w14:textId="25742DE9" w:rsidR="0006799C" w:rsidRDefault="0006799C" w:rsidP="0006799C">
      <w:pPr>
        <w:rPr>
          <w:rFonts w:ascii="Georgia" w:hAnsi="Georgia"/>
          <w:sz w:val="24"/>
          <w:szCs w:val="24"/>
        </w:rPr>
      </w:pPr>
      <w:r>
        <w:rPr>
          <w:rFonts w:ascii="Georgia" w:hAnsi="Georgia"/>
          <w:sz w:val="24"/>
          <w:szCs w:val="24"/>
        </w:rPr>
        <w:t>ANS 4</w:t>
      </w:r>
    </w:p>
    <w:p w14:paraId="75120C19" w14:textId="6A23F787" w:rsidR="0006799C" w:rsidRPr="00AA3B8D" w:rsidRDefault="0006799C" w:rsidP="0006799C">
      <w:pPr>
        <w:rPr>
          <w:rFonts w:ascii="Georgia" w:hAnsi="Georgia"/>
        </w:rPr>
      </w:pPr>
      <w:r>
        <w:rPr>
          <w:rFonts w:ascii="Calibri" w:hAnsi="Calibri" w:cs="Calibri"/>
          <w:sz w:val="24"/>
          <w:szCs w:val="24"/>
        </w:rPr>
        <w:t>→</w:t>
      </w:r>
      <w:r>
        <w:rPr>
          <w:rFonts w:ascii="Georgia" w:hAnsi="Georgia"/>
          <w:sz w:val="24"/>
          <w:szCs w:val="24"/>
        </w:rPr>
        <w:t xml:space="preserve"> He should opt</w:t>
      </w:r>
      <w:r w:rsidR="00AA3B8D">
        <w:rPr>
          <w:rFonts w:ascii="Georgia" w:hAnsi="Georgia"/>
          <w:sz w:val="24"/>
          <w:szCs w:val="24"/>
        </w:rPr>
        <w:t xml:space="preserve"> for</w:t>
      </w:r>
      <w:r>
        <w:rPr>
          <w:rFonts w:ascii="Georgia" w:hAnsi="Georgia"/>
          <w:sz w:val="24"/>
          <w:szCs w:val="24"/>
        </w:rPr>
        <w:t xml:space="preserve"> sole </w:t>
      </w:r>
      <w:r w:rsidR="00D439B8">
        <w:rPr>
          <w:rFonts w:ascii="Georgia" w:hAnsi="Georgia"/>
          <w:sz w:val="24"/>
          <w:szCs w:val="24"/>
        </w:rPr>
        <w:t xml:space="preserve">proprietorship because sole owner bears all the risk including unlimited liability </w:t>
      </w:r>
      <w:r w:rsidR="00D439B8" w:rsidRPr="00D439B8">
        <w:rPr>
          <w:rFonts w:ascii="Georgia" w:hAnsi="Georgia"/>
          <w:sz w:val="24"/>
          <w:szCs w:val="24"/>
        </w:rPr>
        <w:t xml:space="preserve">and </w:t>
      </w:r>
      <w:r w:rsidR="00D439B8" w:rsidRPr="00D439B8">
        <w:rPr>
          <w:rFonts w:ascii="Georgia" w:hAnsi="Georgia" w:cs="Arial"/>
          <w:color w:val="202124"/>
          <w:shd w:val="clear" w:color="auto" w:fill="FFFFFF"/>
        </w:rPr>
        <w:t>a </w:t>
      </w:r>
      <w:r w:rsidR="00D439B8" w:rsidRPr="00D439B8">
        <w:rPr>
          <w:rFonts w:ascii="Georgia" w:hAnsi="Georgia" w:cs="Arial"/>
          <w:b/>
          <w:bCs/>
          <w:color w:val="202124"/>
          <w:shd w:val="clear" w:color="auto" w:fill="FFFFFF"/>
        </w:rPr>
        <w:t>sole proprietor's</w:t>
      </w:r>
      <w:r w:rsidR="00D439B8" w:rsidRPr="00D439B8">
        <w:rPr>
          <w:rFonts w:ascii="Georgia" w:hAnsi="Georgia" w:cs="Arial"/>
          <w:color w:val="202124"/>
          <w:shd w:val="clear" w:color="auto" w:fill="FFFFFF"/>
        </w:rPr>
        <w:t> net business income is taxed on his or her individual income tax return at the proprietor's individual tax rates</w:t>
      </w:r>
      <w:r w:rsidR="00D439B8">
        <w:rPr>
          <w:rFonts w:ascii="Georgia" w:hAnsi="Georgia" w:cs="Arial"/>
          <w:color w:val="202124"/>
          <w:shd w:val="clear" w:color="auto" w:fill="FFFFFF"/>
        </w:rPr>
        <w:t xml:space="preserve"> and on the other hand </w:t>
      </w:r>
      <w:r w:rsidR="00AA3B8D" w:rsidRPr="00AA3B8D">
        <w:rPr>
          <w:rFonts w:ascii="Georgia" w:hAnsi="Georgia"/>
          <w:color w:val="1B1E29"/>
          <w:spacing w:val="-6"/>
          <w:sz w:val="24"/>
          <w:szCs w:val="24"/>
        </w:rPr>
        <w:t>Unlike sole proprietors, partnerships, and LLCs, corporations pay income tax on their profits. In some cases, corporate profits are taxed twice — first, when the company makes a profit, and again when dividends are paid to shareholders on their personal tax returns.</w:t>
      </w:r>
    </w:p>
    <w:p w14:paraId="447F47B5" w14:textId="00DBF427" w:rsidR="00EC4F2E" w:rsidRDefault="00EC4F2E" w:rsidP="00EC4F2E">
      <w:pPr>
        <w:rPr>
          <w:rFonts w:ascii="Georgia" w:hAnsi="Georgia" w:cs="Calibri"/>
          <w:color w:val="202124"/>
          <w:shd w:val="clear" w:color="auto" w:fill="FFFFFF"/>
        </w:rPr>
      </w:pPr>
    </w:p>
    <w:p w14:paraId="058FC2A4" w14:textId="7C5707AB" w:rsidR="00AA3B8D" w:rsidRDefault="00AA3B8D" w:rsidP="00EC4F2E">
      <w:pPr>
        <w:rPr>
          <w:rFonts w:ascii="Georgia" w:hAnsi="Georgia" w:cs="Calibri"/>
          <w:color w:val="202124"/>
          <w:shd w:val="clear" w:color="auto" w:fill="FFFFFF"/>
        </w:rPr>
      </w:pPr>
      <w:r>
        <w:rPr>
          <w:rFonts w:ascii="Georgia" w:hAnsi="Georgia" w:cs="Calibri"/>
          <w:color w:val="202124"/>
          <w:shd w:val="clear" w:color="auto" w:fill="FFFFFF"/>
        </w:rPr>
        <w:t>ANS 5</w:t>
      </w:r>
    </w:p>
    <w:p w14:paraId="31CE1718" w14:textId="04546B1E" w:rsidR="00AA3B8D" w:rsidRDefault="00AA3B8D" w:rsidP="00EC4F2E">
      <w:pPr>
        <w:rPr>
          <w:rFonts w:ascii="Georgia" w:hAnsi="Georgia" w:cs="Arial"/>
          <w:color w:val="111111"/>
          <w:spacing w:val="1"/>
          <w:sz w:val="24"/>
          <w:szCs w:val="24"/>
          <w:shd w:val="clear" w:color="auto" w:fill="FFFFFF"/>
        </w:rPr>
      </w:pPr>
      <w:r>
        <w:rPr>
          <w:rFonts w:ascii="Calibri" w:hAnsi="Calibri" w:cs="Calibri"/>
          <w:color w:val="202124"/>
          <w:shd w:val="clear" w:color="auto" w:fill="FFFFFF"/>
        </w:rPr>
        <w:t>→</w:t>
      </w:r>
      <w:r w:rsidR="009C113B" w:rsidRPr="009C113B">
        <w:rPr>
          <w:rFonts w:ascii="Arial" w:hAnsi="Arial" w:cs="Arial"/>
          <w:color w:val="111111"/>
          <w:spacing w:val="1"/>
          <w:sz w:val="27"/>
          <w:szCs w:val="27"/>
          <w:shd w:val="clear" w:color="auto" w:fill="FFFFFF"/>
        </w:rPr>
        <w:t xml:space="preserve"> </w:t>
      </w:r>
      <w:r w:rsidR="009C113B" w:rsidRPr="009C113B">
        <w:rPr>
          <w:rFonts w:ascii="Georgia" w:hAnsi="Georgia" w:cs="Arial"/>
          <w:color w:val="111111"/>
          <w:spacing w:val="1"/>
          <w:sz w:val="24"/>
          <w:szCs w:val="24"/>
          <w:shd w:val="clear" w:color="auto" w:fill="FFFFFF"/>
        </w:rPr>
        <w:t>The Modigliani-Miller theorem (M&amp;M) states that the market value of a company is correctly calculated as the present value of its future earnings and its </w:t>
      </w:r>
      <w:r w:rsidR="009C113B" w:rsidRPr="009C113B">
        <w:rPr>
          <w:rFonts w:ascii="Georgia" w:hAnsi="Georgia" w:cs="Arial"/>
          <w:spacing w:val="1"/>
          <w:sz w:val="24"/>
          <w:szCs w:val="24"/>
          <w:shd w:val="clear" w:color="auto" w:fill="FFFFFF"/>
        </w:rPr>
        <w:t>underlying assets</w:t>
      </w:r>
      <w:r w:rsidR="009C113B" w:rsidRPr="009C113B">
        <w:rPr>
          <w:rFonts w:ascii="Georgia" w:hAnsi="Georgia" w:cs="Arial"/>
          <w:color w:val="111111"/>
          <w:spacing w:val="1"/>
          <w:sz w:val="24"/>
          <w:szCs w:val="24"/>
          <w:shd w:val="clear" w:color="auto" w:fill="FFFFFF"/>
        </w:rPr>
        <w:t>, and is independent of its capital structure.</w:t>
      </w:r>
    </w:p>
    <w:p w14:paraId="359E09CF" w14:textId="006C6785" w:rsidR="009C113B" w:rsidRPr="009C113B" w:rsidRDefault="009C113B" w:rsidP="00EC4F2E">
      <w:pPr>
        <w:rPr>
          <w:rFonts w:ascii="Georgia" w:hAnsi="Georgia" w:cs="Calibri"/>
          <w:color w:val="202124"/>
          <w:sz w:val="24"/>
          <w:szCs w:val="24"/>
          <w:shd w:val="clear" w:color="auto" w:fill="FFFFFF"/>
        </w:rPr>
      </w:pPr>
      <w:r w:rsidRPr="009C113B">
        <w:rPr>
          <w:rFonts w:ascii="Times New Roman" w:hAnsi="Times New Roman" w:cs="Times New Roman"/>
          <w:color w:val="111111"/>
          <w:spacing w:val="1"/>
          <w:sz w:val="24"/>
          <w:szCs w:val="24"/>
          <w:shd w:val="clear" w:color="auto" w:fill="FFFFFF"/>
        </w:rPr>
        <w:t>→</w:t>
      </w:r>
      <w:r w:rsidRPr="009C113B">
        <w:rPr>
          <w:rFonts w:ascii="Georgia" w:hAnsi="Georgia" w:cs="Arial"/>
          <w:color w:val="111111"/>
          <w:spacing w:val="1"/>
          <w:sz w:val="24"/>
          <w:szCs w:val="24"/>
          <w:shd w:val="clear" w:color="auto" w:fill="FFFFFF"/>
        </w:rPr>
        <w:t xml:space="preserve"> At its most basic level, the theorem argues that, with certain assumptions in place, it is irrelevant whether a company finances its growth by borrowing, by issuing stock shares, or by reinvesting its profits.</w:t>
      </w:r>
    </w:p>
    <w:p w14:paraId="02FA35FE" w14:textId="59CC0D9D" w:rsidR="003025BC" w:rsidRDefault="003025BC" w:rsidP="00EC4F2E">
      <w:pPr>
        <w:rPr>
          <w:rFonts w:ascii="Georgia" w:hAnsi="Georgia"/>
          <w:sz w:val="24"/>
          <w:szCs w:val="24"/>
          <w:lang w:val="en-US"/>
        </w:rPr>
      </w:pPr>
    </w:p>
    <w:p w14:paraId="04333800" w14:textId="16EA49E7" w:rsidR="009C113B" w:rsidRDefault="009C113B" w:rsidP="00EC4F2E">
      <w:pPr>
        <w:rPr>
          <w:rFonts w:ascii="Georgia" w:hAnsi="Georgia"/>
          <w:sz w:val="24"/>
          <w:szCs w:val="24"/>
          <w:lang w:val="en-US"/>
        </w:rPr>
      </w:pPr>
      <w:r>
        <w:rPr>
          <w:rFonts w:ascii="Georgia" w:hAnsi="Georgia"/>
          <w:sz w:val="24"/>
          <w:szCs w:val="24"/>
          <w:lang w:val="en-US"/>
        </w:rPr>
        <w:lastRenderedPageBreak/>
        <w:t>ANS 6</w:t>
      </w:r>
    </w:p>
    <w:p w14:paraId="135EA123" w14:textId="2C4553F6" w:rsidR="009C113B" w:rsidRDefault="009C113B" w:rsidP="009C113B">
      <w:pPr>
        <w:pStyle w:val="ListParagraph"/>
        <w:numPr>
          <w:ilvl w:val="0"/>
          <w:numId w:val="1"/>
        </w:numPr>
        <w:rPr>
          <w:rFonts w:ascii="Georgia" w:hAnsi="Georgia"/>
          <w:sz w:val="24"/>
          <w:szCs w:val="24"/>
          <w:lang w:val="en-US"/>
        </w:rPr>
      </w:pPr>
      <w:r>
        <w:rPr>
          <w:rFonts w:ascii="Georgia" w:hAnsi="Georgia"/>
          <w:sz w:val="24"/>
          <w:szCs w:val="24"/>
          <w:lang w:val="en-US"/>
        </w:rPr>
        <w:t xml:space="preserve">SOLE PROPREITORSHIP </w:t>
      </w:r>
    </w:p>
    <w:p w14:paraId="7AB2E193" w14:textId="3EBA7DC5" w:rsidR="009C113B" w:rsidRDefault="009C113B" w:rsidP="009C113B">
      <w:pPr>
        <w:pStyle w:val="ListParagraph"/>
        <w:ind w:left="420"/>
        <w:rPr>
          <w:rFonts w:ascii="Calibri" w:hAnsi="Calibri" w:cs="Calibri"/>
          <w:sz w:val="24"/>
          <w:szCs w:val="24"/>
          <w:lang w:val="en-US"/>
        </w:rPr>
      </w:pPr>
      <w:r>
        <w:rPr>
          <w:rFonts w:ascii="Calibri" w:hAnsi="Calibri" w:cs="Calibri"/>
          <w:sz w:val="24"/>
          <w:szCs w:val="24"/>
          <w:lang w:val="en-US"/>
        </w:rPr>
        <w:t>→ownership - It is owned by one person and is not a limited company.</w:t>
      </w:r>
    </w:p>
    <w:p w14:paraId="1377CABB" w14:textId="5B2F2CFD" w:rsidR="009C113B" w:rsidRDefault="009C113B" w:rsidP="009C113B">
      <w:pPr>
        <w:pStyle w:val="ListParagraph"/>
        <w:ind w:left="420"/>
        <w:rPr>
          <w:rFonts w:ascii="Calibri" w:hAnsi="Calibri" w:cs="Calibri"/>
          <w:sz w:val="24"/>
          <w:szCs w:val="24"/>
          <w:lang w:val="en-US"/>
        </w:rPr>
      </w:pPr>
      <w:r>
        <w:rPr>
          <w:rFonts w:ascii="Calibri" w:hAnsi="Calibri" w:cs="Calibri"/>
          <w:sz w:val="24"/>
          <w:szCs w:val="24"/>
          <w:lang w:val="en-US"/>
        </w:rPr>
        <w:t>→liability</w:t>
      </w:r>
      <w:r w:rsidR="00246102">
        <w:rPr>
          <w:rFonts w:ascii="Calibri" w:hAnsi="Calibri" w:cs="Calibri"/>
          <w:sz w:val="24"/>
          <w:szCs w:val="24"/>
          <w:lang w:val="en-US"/>
        </w:rPr>
        <w:t xml:space="preserve"> -The sole owner suffers from unlimited liability.</w:t>
      </w:r>
    </w:p>
    <w:p w14:paraId="3BDDC897" w14:textId="7D81479C" w:rsidR="00246102" w:rsidRDefault="00246102" w:rsidP="009C113B">
      <w:pPr>
        <w:pStyle w:val="ListParagraph"/>
        <w:ind w:left="420"/>
        <w:rPr>
          <w:rFonts w:ascii="Calibri" w:hAnsi="Calibri" w:cs="Calibri"/>
          <w:sz w:val="24"/>
          <w:szCs w:val="24"/>
          <w:lang w:val="en-US"/>
        </w:rPr>
      </w:pPr>
      <w:r>
        <w:rPr>
          <w:rFonts w:ascii="Calibri" w:hAnsi="Calibri" w:cs="Calibri"/>
          <w:sz w:val="24"/>
          <w:szCs w:val="24"/>
          <w:lang w:val="en-US"/>
        </w:rPr>
        <w:t>→legal status -No specific documentation is needed to establish sole proprietorship.</w:t>
      </w:r>
    </w:p>
    <w:p w14:paraId="63A5164B" w14:textId="4F55275E" w:rsidR="00246102" w:rsidRDefault="00246102" w:rsidP="009C113B">
      <w:pPr>
        <w:pStyle w:val="ListParagraph"/>
        <w:ind w:left="420"/>
        <w:rPr>
          <w:rFonts w:ascii="Calibri" w:hAnsi="Calibri" w:cs="Calibri"/>
          <w:sz w:val="24"/>
          <w:szCs w:val="24"/>
          <w:lang w:val="en-US"/>
        </w:rPr>
      </w:pPr>
    </w:p>
    <w:p w14:paraId="10D41F1D" w14:textId="359DE47C" w:rsidR="00246102" w:rsidRDefault="00246102" w:rsidP="00246102">
      <w:pPr>
        <w:pStyle w:val="ListParagraph"/>
        <w:numPr>
          <w:ilvl w:val="0"/>
          <w:numId w:val="1"/>
        </w:numPr>
        <w:rPr>
          <w:rFonts w:ascii="Georgia" w:hAnsi="Georgia"/>
          <w:sz w:val="24"/>
          <w:szCs w:val="24"/>
          <w:lang w:val="en-US"/>
        </w:rPr>
      </w:pPr>
      <w:r>
        <w:rPr>
          <w:rFonts w:ascii="Georgia" w:hAnsi="Georgia"/>
          <w:sz w:val="24"/>
          <w:szCs w:val="24"/>
          <w:lang w:val="en-US"/>
        </w:rPr>
        <w:t>PARTNERSHIP</w:t>
      </w:r>
    </w:p>
    <w:p w14:paraId="0553266B" w14:textId="287E416A" w:rsidR="00246102" w:rsidRDefault="00246102" w:rsidP="00246102">
      <w:pPr>
        <w:pStyle w:val="ListParagraph"/>
        <w:ind w:left="420"/>
        <w:rPr>
          <w:rFonts w:ascii="Calibri" w:hAnsi="Calibri" w:cs="Calibri"/>
          <w:sz w:val="24"/>
          <w:szCs w:val="24"/>
          <w:lang w:val="en-US"/>
        </w:rPr>
      </w:pPr>
      <w:r>
        <w:rPr>
          <w:rFonts w:ascii="Calibri" w:hAnsi="Calibri" w:cs="Calibri"/>
          <w:sz w:val="24"/>
          <w:szCs w:val="24"/>
          <w:lang w:val="en-US"/>
        </w:rPr>
        <w:t xml:space="preserve">→ownership -it is owned </w:t>
      </w:r>
      <w:r w:rsidR="00F848F6">
        <w:rPr>
          <w:rFonts w:ascii="Calibri" w:hAnsi="Calibri" w:cs="Calibri"/>
          <w:sz w:val="24"/>
          <w:szCs w:val="24"/>
          <w:lang w:val="en-US"/>
        </w:rPr>
        <w:t>b</w:t>
      </w:r>
      <w:r>
        <w:rPr>
          <w:rFonts w:ascii="Calibri" w:hAnsi="Calibri" w:cs="Calibri"/>
          <w:sz w:val="24"/>
          <w:szCs w:val="24"/>
          <w:lang w:val="en-US"/>
        </w:rPr>
        <w:t>y more than one person and is not a limited company.</w:t>
      </w:r>
    </w:p>
    <w:p w14:paraId="11E6BE5C" w14:textId="18E5C290" w:rsidR="00246102" w:rsidRDefault="00246102" w:rsidP="00246102">
      <w:pPr>
        <w:pStyle w:val="ListParagraph"/>
        <w:ind w:left="420"/>
        <w:rPr>
          <w:rFonts w:ascii="Calibri" w:hAnsi="Calibri" w:cs="Calibri"/>
          <w:sz w:val="24"/>
          <w:szCs w:val="24"/>
          <w:lang w:val="en-US"/>
        </w:rPr>
      </w:pPr>
      <w:r>
        <w:rPr>
          <w:rFonts w:ascii="Calibri" w:hAnsi="Calibri" w:cs="Calibri"/>
          <w:sz w:val="24"/>
          <w:szCs w:val="24"/>
          <w:lang w:val="en-US"/>
        </w:rPr>
        <w:t>→liability -All the partners suffers from unlimited liability.</w:t>
      </w:r>
    </w:p>
    <w:p w14:paraId="4165CE87" w14:textId="19E9A949" w:rsidR="00246102" w:rsidRDefault="00246102" w:rsidP="00246102">
      <w:pPr>
        <w:pStyle w:val="ListParagraph"/>
        <w:ind w:left="420"/>
        <w:rPr>
          <w:rFonts w:ascii="Calibri" w:hAnsi="Calibri" w:cs="Calibri"/>
          <w:sz w:val="24"/>
          <w:szCs w:val="24"/>
          <w:lang w:val="en-US"/>
        </w:rPr>
      </w:pPr>
      <w:r>
        <w:rPr>
          <w:rFonts w:ascii="Calibri" w:hAnsi="Calibri" w:cs="Calibri"/>
          <w:sz w:val="24"/>
          <w:szCs w:val="24"/>
          <w:lang w:val="en-US"/>
        </w:rPr>
        <w:t xml:space="preserve">→legal status -It is not mandatory but </w:t>
      </w:r>
      <w:r w:rsidR="004021AA">
        <w:rPr>
          <w:rFonts w:ascii="Calibri" w:hAnsi="Calibri" w:cs="Calibri"/>
          <w:sz w:val="24"/>
          <w:szCs w:val="24"/>
          <w:lang w:val="en-US"/>
        </w:rPr>
        <w:t>it’s</w:t>
      </w:r>
      <w:r>
        <w:rPr>
          <w:rFonts w:ascii="Calibri" w:hAnsi="Calibri" w:cs="Calibri"/>
          <w:sz w:val="24"/>
          <w:szCs w:val="24"/>
          <w:lang w:val="en-US"/>
        </w:rPr>
        <w:t xml:space="preserve"> suggested to get registered yourself </w:t>
      </w:r>
      <w:r w:rsidR="004021AA">
        <w:rPr>
          <w:rFonts w:ascii="Calibri" w:hAnsi="Calibri" w:cs="Calibri"/>
          <w:sz w:val="24"/>
          <w:szCs w:val="24"/>
          <w:lang w:val="en-US"/>
        </w:rPr>
        <w:t>because it involves partnership agreement.</w:t>
      </w:r>
    </w:p>
    <w:p w14:paraId="15A3EAD4" w14:textId="77777777" w:rsidR="00F848F6" w:rsidRDefault="00F848F6" w:rsidP="00F848F6">
      <w:pPr>
        <w:pStyle w:val="ListParagraph"/>
        <w:ind w:left="420"/>
        <w:rPr>
          <w:rFonts w:ascii="Georgia" w:hAnsi="Georgia" w:cs="Calibri"/>
          <w:sz w:val="24"/>
          <w:szCs w:val="24"/>
          <w:lang w:val="en-US"/>
        </w:rPr>
      </w:pPr>
    </w:p>
    <w:p w14:paraId="34101655" w14:textId="306E619F" w:rsidR="004021AA" w:rsidRDefault="004021AA" w:rsidP="004021AA">
      <w:pPr>
        <w:pStyle w:val="ListParagraph"/>
        <w:numPr>
          <w:ilvl w:val="0"/>
          <w:numId w:val="1"/>
        </w:numPr>
        <w:rPr>
          <w:rFonts w:ascii="Georgia" w:hAnsi="Georgia" w:cs="Calibri"/>
          <w:sz w:val="24"/>
          <w:szCs w:val="24"/>
          <w:lang w:val="en-US"/>
        </w:rPr>
      </w:pPr>
      <w:r>
        <w:rPr>
          <w:rFonts w:ascii="Georgia" w:hAnsi="Georgia" w:cs="Calibri"/>
          <w:sz w:val="24"/>
          <w:szCs w:val="24"/>
          <w:lang w:val="en-US"/>
        </w:rPr>
        <w:t>LIMITED LIABILITY PARTNERSHIP</w:t>
      </w:r>
    </w:p>
    <w:p w14:paraId="7247854D" w14:textId="35436307" w:rsidR="00F848F6" w:rsidRDefault="00F848F6" w:rsidP="00F848F6">
      <w:pPr>
        <w:pStyle w:val="ListParagraph"/>
        <w:ind w:left="420"/>
        <w:rPr>
          <w:rFonts w:ascii="Calibri" w:hAnsi="Calibri" w:cs="Calibri"/>
          <w:sz w:val="24"/>
          <w:szCs w:val="24"/>
          <w:lang w:val="en-US"/>
        </w:rPr>
      </w:pPr>
      <w:r>
        <w:rPr>
          <w:rFonts w:ascii="Calibri" w:hAnsi="Calibri" w:cs="Calibri"/>
          <w:sz w:val="24"/>
          <w:szCs w:val="24"/>
          <w:lang w:val="en-US"/>
        </w:rPr>
        <w:t>→ownership -it is owned by more than one person and is not a limited company.</w:t>
      </w:r>
    </w:p>
    <w:p w14:paraId="3CD1D40F" w14:textId="796E9A0D" w:rsidR="00F848F6" w:rsidRDefault="00F848F6" w:rsidP="00F848F6">
      <w:pPr>
        <w:pStyle w:val="ListParagraph"/>
        <w:ind w:left="420"/>
        <w:rPr>
          <w:rFonts w:ascii="Calibri" w:hAnsi="Calibri" w:cs="Calibri"/>
          <w:sz w:val="24"/>
          <w:szCs w:val="24"/>
          <w:lang w:val="en-US"/>
        </w:rPr>
      </w:pPr>
      <w:r>
        <w:rPr>
          <w:rFonts w:ascii="Calibri" w:hAnsi="Calibri" w:cs="Calibri"/>
          <w:sz w:val="24"/>
          <w:szCs w:val="24"/>
          <w:lang w:val="en-US"/>
        </w:rPr>
        <w:t>→liability -All the partners enjoy limited liability.</w:t>
      </w:r>
    </w:p>
    <w:p w14:paraId="58C10B4E" w14:textId="049D2A9E" w:rsidR="00F848F6" w:rsidRDefault="00F848F6" w:rsidP="00F848F6">
      <w:pPr>
        <w:pStyle w:val="ListParagraph"/>
        <w:ind w:left="420"/>
        <w:rPr>
          <w:rFonts w:ascii="Calibri" w:hAnsi="Calibri" w:cs="Calibri"/>
          <w:sz w:val="24"/>
          <w:szCs w:val="24"/>
          <w:lang w:val="en-US"/>
        </w:rPr>
      </w:pPr>
      <w:r>
        <w:rPr>
          <w:rFonts w:ascii="Calibri" w:hAnsi="Calibri" w:cs="Calibri"/>
          <w:sz w:val="24"/>
          <w:szCs w:val="24"/>
          <w:lang w:val="en-US"/>
        </w:rPr>
        <w:t>→legal status -It is mandatory to get registered yourself in LLP act.</w:t>
      </w:r>
    </w:p>
    <w:p w14:paraId="1C7894F1" w14:textId="58F6951A" w:rsidR="00603940" w:rsidRDefault="00603940" w:rsidP="00F848F6">
      <w:pPr>
        <w:pStyle w:val="ListParagraph"/>
        <w:ind w:left="420"/>
        <w:rPr>
          <w:rFonts w:ascii="Georgia" w:hAnsi="Georgia" w:cs="Calibri"/>
          <w:sz w:val="24"/>
          <w:szCs w:val="24"/>
          <w:lang w:val="en-US"/>
        </w:rPr>
      </w:pPr>
    </w:p>
    <w:p w14:paraId="06C2DF17" w14:textId="7F371AA3" w:rsidR="00603940" w:rsidRDefault="00603940" w:rsidP="00603940">
      <w:pPr>
        <w:pStyle w:val="ListParagraph"/>
        <w:numPr>
          <w:ilvl w:val="0"/>
          <w:numId w:val="1"/>
        </w:numPr>
        <w:rPr>
          <w:rFonts w:ascii="Georgia" w:hAnsi="Georgia" w:cs="Calibri"/>
          <w:sz w:val="24"/>
          <w:szCs w:val="24"/>
          <w:lang w:val="en-US"/>
        </w:rPr>
      </w:pPr>
      <w:r>
        <w:rPr>
          <w:rFonts w:ascii="Georgia" w:hAnsi="Georgia" w:cs="Calibri"/>
          <w:sz w:val="24"/>
          <w:szCs w:val="24"/>
          <w:lang w:val="en-US"/>
        </w:rPr>
        <w:t>LIMITED COMPANY</w:t>
      </w:r>
    </w:p>
    <w:p w14:paraId="0005CCC4" w14:textId="0E5729EB" w:rsidR="00603940" w:rsidRDefault="00603940" w:rsidP="00603940">
      <w:pPr>
        <w:pStyle w:val="ListParagraph"/>
        <w:ind w:left="420"/>
        <w:rPr>
          <w:rFonts w:asciiTheme="majorHAnsi" w:hAnsiTheme="majorHAnsi" w:cstheme="majorHAnsi"/>
          <w:sz w:val="24"/>
          <w:szCs w:val="24"/>
          <w:lang w:val="en-US"/>
        </w:rPr>
      </w:pPr>
      <w:r>
        <w:rPr>
          <w:rFonts w:ascii="Calibri" w:hAnsi="Calibri" w:cs="Calibri"/>
          <w:sz w:val="24"/>
          <w:szCs w:val="24"/>
          <w:lang w:val="en-US"/>
        </w:rPr>
        <w:t>→</w:t>
      </w:r>
      <w:r>
        <w:rPr>
          <w:rFonts w:asciiTheme="majorHAnsi" w:hAnsiTheme="majorHAnsi" w:cstheme="majorHAnsi"/>
          <w:sz w:val="24"/>
          <w:szCs w:val="24"/>
          <w:lang w:val="en-US"/>
        </w:rPr>
        <w:t>ownership -</w:t>
      </w:r>
      <w:r w:rsidRPr="00603940">
        <w:rPr>
          <w:rFonts w:asciiTheme="majorHAnsi" w:hAnsiTheme="majorHAnsi" w:cstheme="majorHAnsi"/>
          <w:sz w:val="24"/>
          <w:szCs w:val="24"/>
          <w:lang w:val="en-US"/>
        </w:rPr>
        <w:t>The owners of the company are called shareholders. Most shares give the right to vote at company meetings. The shareholders will appoint directors who are responsible for the control of the company on behalf of the shareholders. The company is run by managers who carry out the directors’ policies on a day-to-day basis</w:t>
      </w:r>
    </w:p>
    <w:p w14:paraId="6FA4372D" w14:textId="2DA25968" w:rsidR="00603940" w:rsidRDefault="00603940" w:rsidP="00603940">
      <w:pPr>
        <w:pStyle w:val="ListParagraph"/>
        <w:ind w:left="420"/>
        <w:rPr>
          <w:rFonts w:asciiTheme="majorHAnsi" w:hAnsiTheme="majorHAnsi" w:cstheme="majorHAnsi"/>
          <w:sz w:val="24"/>
          <w:szCs w:val="24"/>
          <w:lang w:val="en-US"/>
        </w:rPr>
      </w:pPr>
      <w:r>
        <w:rPr>
          <w:rFonts w:asciiTheme="majorHAnsi" w:hAnsiTheme="majorHAnsi" w:cstheme="majorHAnsi"/>
          <w:sz w:val="24"/>
          <w:szCs w:val="24"/>
          <w:lang w:val="en-US"/>
        </w:rPr>
        <w:t>→liability -company form of organization enjoys limited liability.</w:t>
      </w:r>
    </w:p>
    <w:p w14:paraId="484CC61E" w14:textId="57E1FA68" w:rsidR="00603940" w:rsidRDefault="00603940" w:rsidP="00603940">
      <w:pPr>
        <w:pStyle w:val="ListParagraph"/>
        <w:ind w:left="420"/>
        <w:rPr>
          <w:rFonts w:asciiTheme="majorHAnsi" w:hAnsiTheme="majorHAnsi" w:cstheme="majorHAnsi"/>
          <w:sz w:val="24"/>
          <w:szCs w:val="24"/>
          <w:lang w:val="en-US"/>
        </w:rPr>
      </w:pPr>
    </w:p>
    <w:p w14:paraId="13504EBC" w14:textId="503A27BF" w:rsidR="004B5A0C" w:rsidRDefault="004B5A0C" w:rsidP="00603940">
      <w:pPr>
        <w:pStyle w:val="ListParagraph"/>
        <w:ind w:left="420"/>
        <w:rPr>
          <w:rFonts w:ascii="Georgia" w:hAnsi="Georgia" w:cstheme="majorHAnsi"/>
          <w:sz w:val="24"/>
          <w:szCs w:val="24"/>
          <w:lang w:val="en-US"/>
        </w:rPr>
      </w:pPr>
      <w:r>
        <w:rPr>
          <w:rFonts w:ascii="Georgia" w:hAnsi="Georgia" w:cstheme="majorHAnsi"/>
          <w:sz w:val="24"/>
          <w:szCs w:val="24"/>
          <w:lang w:val="en-US"/>
        </w:rPr>
        <w:t>ANS 7</w:t>
      </w:r>
    </w:p>
    <w:p w14:paraId="621397F0" w14:textId="27501EE7" w:rsidR="004B5A0C" w:rsidRDefault="004B5A0C" w:rsidP="00603940">
      <w:pPr>
        <w:pStyle w:val="ListParagraph"/>
        <w:ind w:left="420"/>
        <w:rPr>
          <w:rFonts w:ascii="Georgia" w:hAnsi="Georgia" w:cstheme="majorHAnsi"/>
          <w:sz w:val="24"/>
          <w:szCs w:val="24"/>
          <w:lang w:val="en-US"/>
        </w:rPr>
      </w:pPr>
      <w:r>
        <w:rPr>
          <w:rFonts w:ascii="Calibri" w:hAnsi="Calibri" w:cs="Calibri"/>
          <w:sz w:val="24"/>
          <w:szCs w:val="24"/>
          <w:lang w:val="en-US"/>
        </w:rPr>
        <w:t>→</w:t>
      </w:r>
      <w:r>
        <w:rPr>
          <w:rFonts w:ascii="Georgia" w:hAnsi="Georgia" w:cstheme="majorHAnsi"/>
          <w:sz w:val="24"/>
          <w:szCs w:val="24"/>
          <w:lang w:val="en-US"/>
        </w:rPr>
        <w:t>FIXED CAPITAL</w:t>
      </w:r>
    </w:p>
    <w:p w14:paraId="47BE4E8C" w14:textId="409AF564" w:rsidR="004B5A0C" w:rsidRPr="00B0156D" w:rsidRDefault="00B0156D" w:rsidP="004B5A0C">
      <w:pPr>
        <w:pStyle w:val="ListParagraph"/>
        <w:numPr>
          <w:ilvl w:val="0"/>
          <w:numId w:val="2"/>
        </w:numPr>
        <w:rPr>
          <w:rFonts w:ascii="Georgia" w:hAnsi="Georgia" w:cstheme="majorHAnsi"/>
          <w:sz w:val="24"/>
          <w:szCs w:val="24"/>
          <w:lang w:val="en-US"/>
        </w:rPr>
      </w:pPr>
      <w:r>
        <w:rPr>
          <w:rFonts w:ascii="Arial" w:hAnsi="Arial" w:cs="Arial"/>
          <w:color w:val="202124"/>
          <w:shd w:val="clear" w:color="auto" w:fill="FFFFFF"/>
        </w:rPr>
        <w:t>Fixed capital is </w:t>
      </w:r>
      <w:r>
        <w:rPr>
          <w:rFonts w:ascii="Arial" w:hAnsi="Arial" w:cs="Arial"/>
          <w:b/>
          <w:bCs/>
          <w:color w:val="202124"/>
          <w:shd w:val="clear" w:color="auto" w:fill="FFFFFF"/>
        </w:rPr>
        <w:t>the portion of total capital outlay of a business invested in physical assets such as factories, vehicles, and machinery that stay in the business almost permanently</w:t>
      </w:r>
      <w:r>
        <w:rPr>
          <w:rFonts w:ascii="Arial" w:hAnsi="Arial" w:cs="Arial"/>
          <w:color w:val="202124"/>
          <w:shd w:val="clear" w:color="auto" w:fill="FFFFFF"/>
        </w:rPr>
        <w:t>, or, more technically, for more than one accounting period.</w:t>
      </w:r>
    </w:p>
    <w:p w14:paraId="51FE7860" w14:textId="62DC8FD6" w:rsidR="00B0156D" w:rsidRDefault="00B0156D" w:rsidP="00B0156D">
      <w:pPr>
        <w:ind w:left="480"/>
        <w:rPr>
          <w:rFonts w:ascii="Georgia" w:hAnsi="Georgia" w:cstheme="majorHAnsi"/>
          <w:sz w:val="24"/>
          <w:szCs w:val="24"/>
          <w:lang w:val="en-US"/>
        </w:rPr>
      </w:pPr>
      <w:r>
        <w:rPr>
          <w:rFonts w:ascii="Calibri" w:hAnsi="Calibri" w:cs="Calibri"/>
          <w:sz w:val="24"/>
          <w:szCs w:val="24"/>
          <w:lang w:val="en-US"/>
        </w:rPr>
        <w:t>→</w:t>
      </w:r>
      <w:r>
        <w:rPr>
          <w:rFonts w:ascii="Georgia" w:hAnsi="Georgia" w:cstheme="majorHAnsi"/>
          <w:sz w:val="24"/>
          <w:szCs w:val="24"/>
          <w:lang w:val="en-US"/>
        </w:rPr>
        <w:t>WORKING CAPITAL</w:t>
      </w:r>
    </w:p>
    <w:p w14:paraId="4286F296" w14:textId="5CAFA2AB" w:rsidR="00B0156D" w:rsidRPr="00B0156D" w:rsidRDefault="00B0156D" w:rsidP="00B0156D">
      <w:pPr>
        <w:pStyle w:val="ListParagraph"/>
        <w:numPr>
          <w:ilvl w:val="0"/>
          <w:numId w:val="2"/>
        </w:numPr>
        <w:rPr>
          <w:rFonts w:ascii="Georgia" w:hAnsi="Georgia" w:cstheme="majorHAnsi"/>
          <w:sz w:val="24"/>
          <w:szCs w:val="24"/>
          <w:lang w:val="en-US"/>
        </w:rPr>
      </w:pPr>
      <w:r>
        <w:rPr>
          <w:rFonts w:ascii="Arial" w:hAnsi="Arial" w:cs="Arial"/>
          <w:color w:val="202124"/>
          <w:shd w:val="clear" w:color="auto" w:fill="FFFFFF"/>
        </w:rPr>
        <w:t>Working capital, also known as net working capital (NWC), is </w:t>
      </w:r>
      <w:r>
        <w:rPr>
          <w:rFonts w:ascii="Arial" w:hAnsi="Arial" w:cs="Arial"/>
          <w:b/>
          <w:bCs/>
          <w:color w:val="202124"/>
          <w:shd w:val="clear" w:color="auto" w:fill="FFFFFF"/>
        </w:rPr>
        <w:t>the difference between a company's current assets</w:t>
      </w:r>
      <w:r>
        <w:rPr>
          <w:rFonts w:ascii="Arial" w:hAnsi="Arial" w:cs="Arial"/>
          <w:color w:val="202124"/>
          <w:shd w:val="clear" w:color="auto" w:fill="FFFFFF"/>
        </w:rPr>
        <w:t>—such as cash, accounts receivable/customers' unpaid bills, and inventories of raw materials and finished goods—and its current liabilities, such as accounts payable and debts.</w:t>
      </w:r>
    </w:p>
    <w:p w14:paraId="5900645E" w14:textId="12A17D19" w:rsidR="00B0156D" w:rsidRDefault="00B0156D" w:rsidP="00B0156D">
      <w:pPr>
        <w:ind w:left="480"/>
        <w:rPr>
          <w:rFonts w:ascii="Georgia" w:hAnsi="Georgia" w:cstheme="majorHAnsi"/>
          <w:sz w:val="24"/>
          <w:szCs w:val="24"/>
          <w:lang w:val="en-US"/>
        </w:rPr>
      </w:pPr>
    </w:p>
    <w:p w14:paraId="5848E8BE" w14:textId="06F30C80" w:rsidR="00B0156D" w:rsidRDefault="00B0156D" w:rsidP="00B0156D">
      <w:pPr>
        <w:ind w:left="480"/>
        <w:rPr>
          <w:rFonts w:ascii="Georgia" w:hAnsi="Georgia" w:cstheme="majorHAnsi"/>
          <w:sz w:val="24"/>
          <w:szCs w:val="24"/>
          <w:lang w:val="en-US"/>
        </w:rPr>
      </w:pPr>
      <w:r>
        <w:rPr>
          <w:rFonts w:ascii="Georgia" w:hAnsi="Georgia" w:cstheme="majorHAnsi"/>
          <w:sz w:val="24"/>
          <w:szCs w:val="24"/>
          <w:lang w:val="en-US"/>
        </w:rPr>
        <w:t>ANS 8</w:t>
      </w:r>
    </w:p>
    <w:p w14:paraId="35333895" w14:textId="7FD5F37C" w:rsidR="00B0156D" w:rsidRDefault="00B0156D" w:rsidP="00B0156D">
      <w:pPr>
        <w:ind w:left="480"/>
        <w:rPr>
          <w:rFonts w:ascii="Arial" w:hAnsi="Arial" w:cs="Arial"/>
          <w:shd w:val="clear" w:color="auto" w:fill="FFFFFF"/>
        </w:rPr>
      </w:pPr>
      <w:r>
        <w:rPr>
          <w:rFonts w:ascii="Calibri" w:hAnsi="Calibri" w:cs="Calibri"/>
          <w:sz w:val="24"/>
          <w:szCs w:val="24"/>
          <w:lang w:val="en-US"/>
        </w:rPr>
        <w:t>→</w:t>
      </w:r>
      <w:r w:rsidR="000D531C" w:rsidRPr="000D531C">
        <w:rPr>
          <w:rFonts w:ascii="Arial" w:hAnsi="Arial" w:cs="Arial"/>
          <w:shd w:val="clear" w:color="auto" w:fill="FFFFFF"/>
        </w:rPr>
        <w:t>Economies of scale refers to the phenomenon where the average costs per unit of output decrease with the increase in the scale or magnitude of the output being produced by a firm.</w:t>
      </w:r>
      <w:r w:rsidR="000D531C" w:rsidRPr="000D531C">
        <w:rPr>
          <w:rFonts w:ascii="Arial" w:hAnsi="Arial" w:cs="Arial"/>
        </w:rPr>
        <w:br/>
      </w:r>
      <w:r w:rsidR="000D531C" w:rsidRPr="000D531C">
        <w:rPr>
          <w:rFonts w:ascii="Arial" w:hAnsi="Arial" w:cs="Arial"/>
        </w:rPr>
        <w:br/>
      </w:r>
      <w:r w:rsidR="000D531C" w:rsidRPr="000D531C">
        <w:rPr>
          <w:rFonts w:ascii="Arial" w:hAnsi="Arial" w:cs="Arial"/>
          <w:shd w:val="clear" w:color="auto" w:fill="FFFFFF"/>
        </w:rPr>
        <w:t xml:space="preserve">Similarly, the opposite phenomenon, diseconomies of scale, occurs when the average unit costs of production increase beyond a certain level of output. At the point where the </w:t>
      </w:r>
      <w:r w:rsidR="000D531C" w:rsidRPr="000D531C">
        <w:rPr>
          <w:rFonts w:ascii="Arial" w:hAnsi="Arial" w:cs="Arial"/>
          <w:shd w:val="clear" w:color="auto" w:fill="FFFFFF"/>
        </w:rPr>
        <w:lastRenderedPageBreak/>
        <w:t>average costs are at a minimum, the minimum efficient scale (MES) of output of a firm or plant is reached.</w:t>
      </w:r>
      <w:r w:rsidR="000D531C" w:rsidRPr="000D531C">
        <w:rPr>
          <w:rFonts w:ascii="Arial" w:hAnsi="Arial" w:cs="Arial"/>
        </w:rPr>
        <w:br/>
      </w:r>
      <w:r w:rsidR="000D531C" w:rsidRPr="000D531C">
        <w:rPr>
          <w:rFonts w:ascii="Arial" w:hAnsi="Arial" w:cs="Arial"/>
        </w:rPr>
        <w:br/>
      </w:r>
      <w:r w:rsidR="000D531C" w:rsidRPr="000D531C">
        <w:rPr>
          <w:rFonts w:ascii="Arial" w:hAnsi="Arial" w:cs="Arial"/>
          <w:shd w:val="clear" w:color="auto" w:fill="FFFFFF"/>
        </w:rPr>
        <w:t>A distinction is often made between different types of economies of scale such as:</w:t>
      </w:r>
      <w:r w:rsidR="000D531C" w:rsidRPr="000D531C">
        <w:rPr>
          <w:rFonts w:ascii="Arial" w:hAnsi="Arial" w:cs="Arial"/>
        </w:rPr>
        <w:br/>
      </w:r>
      <w:r w:rsidR="000D531C" w:rsidRPr="000D531C">
        <w:rPr>
          <w:rFonts w:ascii="Arial" w:hAnsi="Arial" w:cs="Arial"/>
        </w:rPr>
        <w:br/>
      </w:r>
      <w:r w:rsidR="000D531C" w:rsidRPr="000D531C">
        <w:rPr>
          <w:rFonts w:ascii="Arial" w:hAnsi="Arial" w:cs="Arial"/>
          <w:shd w:val="clear" w:color="auto" w:fill="FFFFFF"/>
        </w:rPr>
        <w:t>- Product specific economies of scale; and</w:t>
      </w:r>
      <w:r w:rsidR="000D531C" w:rsidRPr="000D531C">
        <w:rPr>
          <w:rFonts w:ascii="Arial" w:hAnsi="Arial" w:cs="Arial"/>
        </w:rPr>
        <w:br/>
      </w:r>
      <w:r w:rsidR="000D531C" w:rsidRPr="000D531C">
        <w:rPr>
          <w:rFonts w:ascii="Arial" w:hAnsi="Arial" w:cs="Arial"/>
        </w:rPr>
        <w:br/>
      </w:r>
      <w:r w:rsidR="000D531C" w:rsidRPr="000D531C">
        <w:rPr>
          <w:rFonts w:ascii="Arial" w:hAnsi="Arial" w:cs="Arial"/>
          <w:shd w:val="clear" w:color="auto" w:fill="FFFFFF"/>
        </w:rPr>
        <w:t>- Plant specific economies of scale</w:t>
      </w:r>
    </w:p>
    <w:p w14:paraId="4DEAD967" w14:textId="7B5DFEB2" w:rsidR="000D531C" w:rsidRDefault="00871FA7" w:rsidP="00B0156D">
      <w:pPr>
        <w:ind w:left="480"/>
        <w:rPr>
          <w:rFonts w:ascii="Georgia" w:hAnsi="Georgia" w:cstheme="majorHAnsi"/>
          <w:sz w:val="24"/>
          <w:szCs w:val="24"/>
          <w:lang w:val="en-US"/>
        </w:rPr>
      </w:pPr>
      <w:r>
        <w:rPr>
          <w:rFonts w:ascii="Georgia" w:hAnsi="Georgia" w:cstheme="majorHAnsi"/>
          <w:sz w:val="24"/>
          <w:szCs w:val="24"/>
          <w:lang w:val="en-US"/>
        </w:rPr>
        <w:t>ANS 10</w:t>
      </w:r>
    </w:p>
    <w:p w14:paraId="6000F051" w14:textId="478003BE" w:rsidR="00871FA7" w:rsidRPr="00871FA7" w:rsidRDefault="00871FA7" w:rsidP="00B0156D">
      <w:pPr>
        <w:ind w:left="480"/>
        <w:rPr>
          <w:rFonts w:ascii="Georgia" w:hAnsi="Georgia" w:cstheme="majorHAnsi"/>
          <w:sz w:val="24"/>
          <w:szCs w:val="24"/>
          <w:lang w:val="en-US"/>
        </w:rPr>
      </w:pPr>
      <w:r>
        <w:rPr>
          <w:rFonts w:ascii="Calibri" w:hAnsi="Calibri" w:cs="Calibri"/>
          <w:sz w:val="24"/>
          <w:szCs w:val="24"/>
          <w:lang w:val="en-US"/>
        </w:rPr>
        <w:t>→</w:t>
      </w:r>
      <w:r w:rsidRPr="00871FA7">
        <w:rPr>
          <w:rFonts w:ascii="Georgia" w:hAnsi="Georgia" w:cs="Calibri"/>
          <w:sz w:val="24"/>
          <w:szCs w:val="24"/>
          <w:lang w:val="en-US"/>
        </w:rPr>
        <w:t>We would prefer scenario 2 that neither of the event happens because of the time value of money. The time value of money (TVM) is the concept that a sum of money is worth more now than the same sum will be at a future date due to its earnings potential in the interim. This is because money can grow only through investing. An investment delayed is an opportunity lost. Even though we lost the 2000 rupees for a day only, that 2000 rupees had a potential to earn some value and growth within a days’ time also if it had been invested like in savings account, stock market etc. Investors prefer to receive money today rather than the same amount of money in the future because a sum of money, once invested, grows over time. For example, money deposited into a savings account earns interest. If it is not invested, the value of the money erodes over time. In other words, a payment delayed is an opportunity missed. Thus, due to the concept of time value of money, we would prefer scenario 2 that neither of the event happens.</w:t>
      </w:r>
    </w:p>
    <w:p w14:paraId="02B8117E" w14:textId="3B89FA49" w:rsidR="00F848F6" w:rsidRDefault="000D531C" w:rsidP="00F848F6">
      <w:pPr>
        <w:pStyle w:val="ListParagraph"/>
        <w:ind w:left="420"/>
        <w:rPr>
          <w:rFonts w:ascii="Georgia" w:hAnsi="Georgia" w:cs="Calibri"/>
          <w:sz w:val="24"/>
          <w:szCs w:val="24"/>
          <w:lang w:val="en-US"/>
        </w:rPr>
      </w:pPr>
      <w:r>
        <w:rPr>
          <w:rFonts w:ascii="Georgia" w:hAnsi="Georgia" w:cs="Calibri"/>
          <w:sz w:val="24"/>
          <w:szCs w:val="24"/>
          <w:lang w:val="en-US"/>
        </w:rPr>
        <w:t>ANS 11</w:t>
      </w:r>
    </w:p>
    <w:p w14:paraId="3C7DDC59" w14:textId="4150AC9F" w:rsidR="000D531C" w:rsidRPr="00F14CA2" w:rsidRDefault="000D531C" w:rsidP="00F14CA2">
      <w:pPr>
        <w:rPr>
          <w:rFonts w:ascii="Calibri" w:hAnsi="Calibri" w:cs="Calibri"/>
          <w:sz w:val="24"/>
          <w:szCs w:val="24"/>
          <w:lang w:val="en-US"/>
        </w:rPr>
      </w:pPr>
      <w:r w:rsidRPr="00F14CA2">
        <w:rPr>
          <w:rFonts w:ascii="Calibri" w:hAnsi="Calibri" w:cs="Calibri"/>
          <w:sz w:val="24"/>
          <w:szCs w:val="24"/>
          <w:lang w:val="en-US"/>
        </w:rPr>
        <w:t>→ Cost of holding buffer stock</w:t>
      </w:r>
    </w:p>
    <w:p w14:paraId="4EFB3703" w14:textId="7710D08A" w:rsidR="000D531C" w:rsidRPr="00F14CA2" w:rsidRDefault="00F14CA2" w:rsidP="00F14CA2">
      <w:pPr>
        <w:pStyle w:val="ListParagraph"/>
        <w:numPr>
          <w:ilvl w:val="0"/>
          <w:numId w:val="2"/>
        </w:numPr>
        <w:rPr>
          <w:rFonts w:ascii="Georgia" w:hAnsi="Georgia" w:cs="Calibri"/>
          <w:sz w:val="24"/>
          <w:szCs w:val="24"/>
          <w:lang w:val="en-US"/>
        </w:rPr>
      </w:pPr>
      <w:r>
        <w:rPr>
          <w:rFonts w:ascii="Calibri" w:hAnsi="Calibri" w:cs="Calibri"/>
          <w:sz w:val="24"/>
          <w:szCs w:val="24"/>
          <w:lang w:val="en-US"/>
        </w:rPr>
        <w:t>Storage</w:t>
      </w:r>
    </w:p>
    <w:p w14:paraId="021FE60F" w14:textId="4BE9042B" w:rsidR="00F14CA2" w:rsidRDefault="00F14CA2" w:rsidP="00F14CA2">
      <w:pPr>
        <w:pStyle w:val="ListParagraph"/>
        <w:ind w:left="840"/>
        <w:rPr>
          <w:rFonts w:ascii="Calibri" w:hAnsi="Calibri" w:cs="Calibri"/>
          <w:sz w:val="24"/>
          <w:szCs w:val="24"/>
          <w:lang w:val="en-US"/>
        </w:rPr>
      </w:pPr>
      <w:r>
        <w:rPr>
          <w:rFonts w:ascii="Calibri" w:hAnsi="Calibri" w:cs="Calibri"/>
          <w:sz w:val="24"/>
          <w:szCs w:val="24"/>
          <w:lang w:val="en-US"/>
        </w:rPr>
        <w:t>When you store more than what your business needs it leads to extra costs and one of the major costs are storage cost such as warehouses, extra labor costs, electricity charges, proper security etc.</w:t>
      </w:r>
    </w:p>
    <w:p w14:paraId="4551CA1A" w14:textId="10EC6812" w:rsidR="00F14CA2" w:rsidRPr="00F14CA2" w:rsidRDefault="00F14CA2" w:rsidP="00F14CA2">
      <w:pPr>
        <w:rPr>
          <w:rFonts w:ascii="Calibri" w:hAnsi="Calibri" w:cs="Calibri"/>
          <w:sz w:val="24"/>
          <w:szCs w:val="24"/>
          <w:lang w:val="en-US"/>
        </w:rPr>
      </w:pPr>
    </w:p>
    <w:p w14:paraId="607534BD" w14:textId="470EDDD5" w:rsidR="00F14CA2" w:rsidRDefault="00314C57" w:rsidP="00F14CA2">
      <w:pPr>
        <w:pStyle w:val="ListParagraph"/>
        <w:numPr>
          <w:ilvl w:val="0"/>
          <w:numId w:val="2"/>
        </w:numPr>
        <w:rPr>
          <w:rFonts w:ascii="Georgia" w:hAnsi="Georgia" w:cs="Calibri"/>
          <w:sz w:val="24"/>
          <w:szCs w:val="24"/>
          <w:lang w:val="en-US"/>
        </w:rPr>
      </w:pPr>
      <w:r>
        <w:rPr>
          <w:rFonts w:ascii="Georgia" w:hAnsi="Georgia" w:cs="Calibri"/>
          <w:sz w:val="24"/>
          <w:szCs w:val="24"/>
          <w:lang w:val="en-US"/>
        </w:rPr>
        <w:t>High chances of obsolesce and damages</w:t>
      </w:r>
    </w:p>
    <w:p w14:paraId="3BAB95AC" w14:textId="53ED1D35" w:rsidR="00314C57" w:rsidRPr="00274EF2" w:rsidRDefault="00314C57" w:rsidP="00314C57">
      <w:pPr>
        <w:pStyle w:val="ListParagraph"/>
        <w:ind w:left="840"/>
        <w:rPr>
          <w:rFonts w:ascii="Georgia" w:hAnsi="Georgia" w:cs="Calibri"/>
          <w:lang w:val="en-US"/>
        </w:rPr>
      </w:pPr>
      <w:r>
        <w:rPr>
          <w:rFonts w:ascii="Georgia" w:hAnsi="Georgia" w:cs="Calibri"/>
          <w:sz w:val="24"/>
          <w:szCs w:val="24"/>
          <w:lang w:val="en-US"/>
        </w:rPr>
        <w:t xml:space="preserve">When goods are stored in large quantities there is a high chance of goods getting damaged and result </w:t>
      </w:r>
      <w:r w:rsidRPr="00274EF2">
        <w:rPr>
          <w:rFonts w:ascii="Georgia" w:hAnsi="Georgia" w:cs="Calibri"/>
          <w:lang w:val="en-US"/>
        </w:rPr>
        <w:t>in increased losses.</w:t>
      </w:r>
    </w:p>
    <w:p w14:paraId="4A864ED9" w14:textId="1D8BB772" w:rsidR="00314C57" w:rsidRPr="00274EF2" w:rsidRDefault="00314C57" w:rsidP="00314C57">
      <w:pPr>
        <w:pStyle w:val="ListParagraph"/>
        <w:ind w:left="840"/>
        <w:rPr>
          <w:rFonts w:ascii="Georgia" w:hAnsi="Georgia" w:cs="Calibri"/>
          <w:lang w:val="en-US"/>
        </w:rPr>
      </w:pPr>
    </w:p>
    <w:p w14:paraId="780F5535" w14:textId="77777777" w:rsidR="00314C57" w:rsidRPr="00274EF2" w:rsidRDefault="00314C57" w:rsidP="00314C57">
      <w:pPr>
        <w:pStyle w:val="NormalWeb"/>
        <w:numPr>
          <w:ilvl w:val="0"/>
          <w:numId w:val="2"/>
        </w:numPr>
        <w:shd w:val="clear" w:color="auto" w:fill="FFFFFF"/>
        <w:spacing w:before="0" w:beforeAutospacing="0" w:after="0" w:afterAutospacing="0" w:line="360" w:lineRule="atLeast"/>
        <w:textAlignment w:val="baseline"/>
        <w:rPr>
          <w:rFonts w:ascii="Georgia" w:hAnsi="Georgia" w:cs="Open Sans"/>
          <w:sz w:val="20"/>
          <w:szCs w:val="20"/>
        </w:rPr>
      </w:pPr>
      <w:r w:rsidRPr="00274EF2">
        <w:rPr>
          <w:rStyle w:val="Emphasis"/>
          <w:rFonts w:ascii="Georgia" w:hAnsi="Georgia" w:cs="Open Sans"/>
          <w:i w:val="0"/>
          <w:iCs w:val="0"/>
          <w:bdr w:val="none" w:sz="0" w:space="0" w:color="auto" w:frame="1"/>
        </w:rPr>
        <w:t>Lower gross margin causes pressure to get sales volume up, bringing on higher selling and advertising expenses.</w:t>
      </w:r>
    </w:p>
    <w:p w14:paraId="7F44DBF8" w14:textId="3CB22A4A" w:rsidR="00314C57" w:rsidRDefault="00314C57" w:rsidP="00314C57">
      <w:pPr>
        <w:pStyle w:val="NormalWeb"/>
        <w:shd w:val="clear" w:color="auto" w:fill="FFFFFF"/>
        <w:spacing w:before="0" w:beforeAutospacing="0" w:after="0" w:afterAutospacing="0" w:line="360" w:lineRule="atLeast"/>
        <w:ind w:left="840"/>
        <w:textAlignment w:val="baseline"/>
        <w:rPr>
          <w:rFonts w:ascii="Georgia" w:hAnsi="Georgia" w:cs="Open Sans"/>
          <w:bdr w:val="none" w:sz="0" w:space="0" w:color="auto" w:frame="1"/>
        </w:rPr>
      </w:pPr>
      <w:r w:rsidRPr="00274EF2">
        <w:rPr>
          <w:rFonts w:ascii="Georgia" w:hAnsi="Georgia" w:cs="Open Sans"/>
          <w:bdr w:val="none" w:sz="0" w:space="0" w:color="auto" w:frame="1"/>
        </w:rPr>
        <w:t>Effect: This results in lower operating profits.</w:t>
      </w:r>
    </w:p>
    <w:p w14:paraId="1A0D25FD" w14:textId="05770ADE" w:rsidR="00274EF2" w:rsidRDefault="00274EF2" w:rsidP="00314C57">
      <w:pPr>
        <w:pStyle w:val="NormalWeb"/>
        <w:shd w:val="clear" w:color="auto" w:fill="FFFFFF"/>
        <w:spacing w:before="0" w:beforeAutospacing="0" w:after="0" w:afterAutospacing="0" w:line="360" w:lineRule="atLeast"/>
        <w:ind w:left="840"/>
        <w:textAlignment w:val="baseline"/>
        <w:rPr>
          <w:rFonts w:ascii="Georgia" w:hAnsi="Georgia" w:cs="Open Sans"/>
          <w:bdr w:val="none" w:sz="0" w:space="0" w:color="auto" w:frame="1"/>
        </w:rPr>
      </w:pPr>
    </w:p>
    <w:p w14:paraId="42E8A3B7" w14:textId="06755CA2" w:rsidR="00274EF2" w:rsidRDefault="00274EF2" w:rsidP="00274EF2">
      <w:pPr>
        <w:pStyle w:val="NormalWeb"/>
        <w:numPr>
          <w:ilvl w:val="0"/>
          <w:numId w:val="2"/>
        </w:numPr>
        <w:shd w:val="clear" w:color="auto" w:fill="FFFFFF"/>
        <w:spacing w:before="0" w:beforeAutospacing="0" w:after="0" w:afterAutospacing="0" w:line="360" w:lineRule="atLeast"/>
        <w:textAlignment w:val="baseline"/>
        <w:rPr>
          <w:rFonts w:ascii="Georgia" w:hAnsi="Georgia" w:cs="Open Sans"/>
          <w:sz w:val="20"/>
          <w:szCs w:val="20"/>
        </w:rPr>
      </w:pPr>
      <w:r w:rsidRPr="00274EF2">
        <w:rPr>
          <w:rFonts w:ascii="Georgia" w:hAnsi="Georgia" w:cs="Open Sans"/>
          <w:sz w:val="20"/>
          <w:szCs w:val="20"/>
        </w:rPr>
        <w:t>High inventory causes poor cash flow, thus pressure from suppliers.</w:t>
      </w:r>
    </w:p>
    <w:p w14:paraId="5F6F7802" w14:textId="77777777" w:rsidR="00274EF2" w:rsidRPr="00274EF2" w:rsidRDefault="00274EF2" w:rsidP="00274EF2">
      <w:pPr>
        <w:pStyle w:val="NormalWeb"/>
        <w:shd w:val="clear" w:color="auto" w:fill="FFFFFF"/>
        <w:spacing w:before="0" w:beforeAutospacing="0" w:after="0" w:afterAutospacing="0" w:line="360" w:lineRule="atLeast"/>
        <w:ind w:left="840"/>
        <w:textAlignment w:val="baseline"/>
        <w:rPr>
          <w:rFonts w:ascii="Georgia" w:hAnsi="Georgia" w:cs="Open Sans"/>
          <w:sz w:val="20"/>
          <w:szCs w:val="20"/>
        </w:rPr>
      </w:pPr>
    </w:p>
    <w:p w14:paraId="14095760" w14:textId="75D323C5" w:rsidR="00314C57" w:rsidRDefault="00314C57" w:rsidP="00314C57">
      <w:pPr>
        <w:pStyle w:val="ListParagraph"/>
        <w:ind w:left="840"/>
        <w:rPr>
          <w:rFonts w:ascii="Georgia" w:hAnsi="Georgia" w:cs="Calibri"/>
          <w:sz w:val="24"/>
          <w:szCs w:val="24"/>
          <w:lang w:val="en-US"/>
        </w:rPr>
      </w:pPr>
    </w:p>
    <w:p w14:paraId="64D6E79E" w14:textId="77777777" w:rsidR="00314C57" w:rsidRDefault="00314C57" w:rsidP="00314C57">
      <w:pPr>
        <w:pStyle w:val="ListParagraph"/>
        <w:ind w:left="840"/>
        <w:rPr>
          <w:rFonts w:ascii="Georgia" w:hAnsi="Georgia" w:cs="Calibri"/>
          <w:sz w:val="24"/>
          <w:szCs w:val="24"/>
          <w:lang w:val="en-US"/>
        </w:rPr>
      </w:pPr>
    </w:p>
    <w:p w14:paraId="2061095A" w14:textId="4099BC3B" w:rsidR="00314C57" w:rsidRPr="000D531C" w:rsidRDefault="00314C57" w:rsidP="00314C57">
      <w:pPr>
        <w:pStyle w:val="ListParagraph"/>
        <w:ind w:left="840"/>
        <w:rPr>
          <w:rFonts w:ascii="Georgia" w:hAnsi="Georgia" w:cs="Calibri"/>
          <w:sz w:val="24"/>
          <w:szCs w:val="24"/>
          <w:lang w:val="en-US"/>
        </w:rPr>
      </w:pPr>
      <w:r>
        <w:rPr>
          <w:rFonts w:ascii="Georgia" w:hAnsi="Georgia" w:cs="Calibri"/>
          <w:sz w:val="24"/>
          <w:szCs w:val="24"/>
          <w:lang w:val="en-US"/>
        </w:rPr>
        <w:t xml:space="preserve"> </w:t>
      </w:r>
    </w:p>
    <w:p w14:paraId="5D4C9113" w14:textId="57D6DC17" w:rsidR="00F848F6" w:rsidRPr="000D531C" w:rsidRDefault="00F848F6" w:rsidP="00F848F6">
      <w:pPr>
        <w:pStyle w:val="ListParagraph"/>
        <w:ind w:left="420"/>
        <w:rPr>
          <w:rFonts w:ascii="Calibri" w:hAnsi="Calibri" w:cs="Calibri"/>
          <w:sz w:val="24"/>
          <w:szCs w:val="24"/>
          <w:lang w:val="en-US"/>
        </w:rPr>
      </w:pPr>
    </w:p>
    <w:p w14:paraId="68C65078" w14:textId="1B09FDF0" w:rsidR="00327F21" w:rsidRPr="000D531C" w:rsidRDefault="00327F21" w:rsidP="00F848F6">
      <w:pPr>
        <w:pStyle w:val="ListParagraph"/>
        <w:ind w:left="420"/>
        <w:rPr>
          <w:rFonts w:ascii="Calibri" w:hAnsi="Calibri" w:cs="Calibri"/>
          <w:sz w:val="24"/>
          <w:szCs w:val="24"/>
          <w:lang w:val="en-US"/>
        </w:rPr>
      </w:pPr>
    </w:p>
    <w:p w14:paraId="695F9AB4" w14:textId="13BEE647" w:rsidR="00327F21" w:rsidRPr="000D531C" w:rsidRDefault="00327F21" w:rsidP="00F848F6">
      <w:pPr>
        <w:pStyle w:val="ListParagraph"/>
        <w:ind w:left="420"/>
        <w:rPr>
          <w:rFonts w:ascii="Calibri" w:hAnsi="Calibri" w:cs="Calibri"/>
          <w:sz w:val="24"/>
          <w:szCs w:val="24"/>
          <w:lang w:val="en-US"/>
        </w:rPr>
      </w:pPr>
    </w:p>
    <w:p w14:paraId="1D94E113" w14:textId="738B60FA" w:rsidR="00327F21" w:rsidRPr="000D531C" w:rsidRDefault="00327F21" w:rsidP="00F848F6">
      <w:pPr>
        <w:pStyle w:val="ListParagraph"/>
        <w:ind w:left="420"/>
        <w:rPr>
          <w:rFonts w:ascii="Calibri" w:hAnsi="Calibri" w:cs="Calibri"/>
          <w:sz w:val="24"/>
          <w:szCs w:val="24"/>
          <w:lang w:val="en-US"/>
        </w:rPr>
      </w:pPr>
    </w:p>
    <w:p w14:paraId="4514572C" w14:textId="77777777" w:rsidR="00327F21" w:rsidRPr="000D531C" w:rsidRDefault="00327F21" w:rsidP="00F848F6">
      <w:pPr>
        <w:pStyle w:val="ListParagraph"/>
        <w:ind w:left="420"/>
        <w:rPr>
          <w:rFonts w:ascii="Calibri" w:hAnsi="Calibri" w:cs="Calibri"/>
          <w:sz w:val="24"/>
          <w:szCs w:val="24"/>
          <w:lang w:val="en-US"/>
        </w:rPr>
      </w:pPr>
    </w:p>
    <w:p w14:paraId="2C414137" w14:textId="77777777" w:rsidR="00F848F6" w:rsidRPr="000D531C" w:rsidRDefault="00F848F6" w:rsidP="00F848F6">
      <w:pPr>
        <w:pStyle w:val="ListParagraph"/>
        <w:ind w:left="420"/>
        <w:rPr>
          <w:rFonts w:ascii="Calibri" w:hAnsi="Calibri" w:cs="Calibri"/>
          <w:sz w:val="24"/>
          <w:szCs w:val="24"/>
          <w:lang w:val="en-US"/>
        </w:rPr>
      </w:pPr>
    </w:p>
    <w:p w14:paraId="3E536CBA" w14:textId="0647B40D" w:rsidR="004021AA" w:rsidRPr="000D531C" w:rsidRDefault="004021AA" w:rsidP="004021AA">
      <w:pPr>
        <w:pStyle w:val="ListParagraph"/>
        <w:ind w:left="420"/>
        <w:rPr>
          <w:rFonts w:asciiTheme="majorHAnsi" w:hAnsiTheme="majorHAnsi" w:cstheme="majorHAnsi"/>
          <w:sz w:val="24"/>
          <w:szCs w:val="24"/>
          <w:lang w:val="en-US"/>
        </w:rPr>
      </w:pPr>
    </w:p>
    <w:p w14:paraId="06365596" w14:textId="77777777" w:rsidR="004021AA" w:rsidRPr="000D531C" w:rsidRDefault="004021AA" w:rsidP="00246102">
      <w:pPr>
        <w:pStyle w:val="ListParagraph"/>
        <w:ind w:left="420"/>
        <w:rPr>
          <w:rFonts w:ascii="Calibri" w:hAnsi="Calibri" w:cs="Calibri"/>
          <w:sz w:val="24"/>
          <w:szCs w:val="24"/>
          <w:lang w:val="en-US"/>
        </w:rPr>
      </w:pPr>
    </w:p>
    <w:p w14:paraId="19F58F25" w14:textId="77777777" w:rsidR="004021AA" w:rsidRPr="000D531C" w:rsidRDefault="004021AA" w:rsidP="00246102">
      <w:pPr>
        <w:pStyle w:val="ListParagraph"/>
        <w:ind w:left="420"/>
        <w:rPr>
          <w:rFonts w:asciiTheme="majorHAnsi" w:hAnsiTheme="majorHAnsi" w:cstheme="majorHAnsi"/>
          <w:sz w:val="24"/>
          <w:szCs w:val="24"/>
          <w:lang w:val="en-US"/>
        </w:rPr>
      </w:pPr>
    </w:p>
    <w:sectPr w:rsidR="004021AA" w:rsidRPr="000D53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163D"/>
    <w:multiLevelType w:val="hybridMultilevel"/>
    <w:tmpl w:val="64DE0C78"/>
    <w:lvl w:ilvl="0" w:tplc="8B2236D8">
      <w:start w:val="4"/>
      <w:numFmt w:val="bullet"/>
      <w:lvlText w:val="-"/>
      <w:lvlJc w:val="left"/>
      <w:pPr>
        <w:ind w:left="840" w:hanging="360"/>
      </w:pPr>
      <w:rPr>
        <w:rFonts w:ascii="Georgia" w:eastAsiaTheme="minorHAnsi" w:hAnsi="Georgia" w:cstheme="majorHAnsi"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1" w15:restartNumberingAfterBreak="0">
    <w:nsid w:val="1C7A3632"/>
    <w:multiLevelType w:val="hybridMultilevel"/>
    <w:tmpl w:val="740419E6"/>
    <w:lvl w:ilvl="0" w:tplc="B86A68E4">
      <w:start w:val="1"/>
      <w:numFmt w:val="upp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A34"/>
    <w:rsid w:val="0006799C"/>
    <w:rsid w:val="000D531C"/>
    <w:rsid w:val="00246102"/>
    <w:rsid w:val="00274EF2"/>
    <w:rsid w:val="003025BC"/>
    <w:rsid w:val="00314C57"/>
    <w:rsid w:val="00327F21"/>
    <w:rsid w:val="004021AA"/>
    <w:rsid w:val="004B5A0C"/>
    <w:rsid w:val="005A70D0"/>
    <w:rsid w:val="00603940"/>
    <w:rsid w:val="007A4A34"/>
    <w:rsid w:val="00871FA7"/>
    <w:rsid w:val="009C113B"/>
    <w:rsid w:val="00AA3B8D"/>
    <w:rsid w:val="00B0156D"/>
    <w:rsid w:val="00BE0525"/>
    <w:rsid w:val="00C1187C"/>
    <w:rsid w:val="00D12726"/>
    <w:rsid w:val="00D439B8"/>
    <w:rsid w:val="00EC4F2E"/>
    <w:rsid w:val="00F14CA2"/>
    <w:rsid w:val="00F554AA"/>
    <w:rsid w:val="00F848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435C7"/>
  <w15:chartTrackingRefBased/>
  <w15:docId w15:val="{962EFD9F-BAA7-423E-BAE3-7383D3D3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A4A34"/>
    <w:rPr>
      <w:b/>
      <w:bCs/>
    </w:rPr>
  </w:style>
  <w:style w:type="character" w:styleId="Hyperlink">
    <w:name w:val="Hyperlink"/>
    <w:basedOn w:val="DefaultParagraphFont"/>
    <w:uiPriority w:val="99"/>
    <w:semiHidden/>
    <w:unhideWhenUsed/>
    <w:rsid w:val="007A4A34"/>
    <w:rPr>
      <w:color w:val="0000FF"/>
      <w:u w:val="single"/>
    </w:rPr>
  </w:style>
  <w:style w:type="paragraph" w:styleId="NormalWeb">
    <w:name w:val="Normal (Web)"/>
    <w:basedOn w:val="Normal"/>
    <w:uiPriority w:val="99"/>
    <w:semiHidden/>
    <w:unhideWhenUsed/>
    <w:rsid w:val="00EC4F2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9C113B"/>
    <w:pPr>
      <w:ind w:left="720"/>
      <w:contextualSpacing/>
    </w:pPr>
  </w:style>
  <w:style w:type="character" w:styleId="Emphasis">
    <w:name w:val="Emphasis"/>
    <w:basedOn w:val="DefaultParagraphFont"/>
    <w:uiPriority w:val="20"/>
    <w:qFormat/>
    <w:rsid w:val="00314C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150787">
      <w:bodyDiv w:val="1"/>
      <w:marLeft w:val="0"/>
      <w:marRight w:val="0"/>
      <w:marTop w:val="0"/>
      <w:marBottom w:val="0"/>
      <w:divBdr>
        <w:top w:val="none" w:sz="0" w:space="0" w:color="auto"/>
        <w:left w:val="none" w:sz="0" w:space="0" w:color="auto"/>
        <w:bottom w:val="none" w:sz="0" w:space="0" w:color="auto"/>
        <w:right w:val="none" w:sz="0" w:space="0" w:color="auto"/>
      </w:divBdr>
    </w:div>
    <w:div w:id="166284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dc:creator>
  <cp:keywords/>
  <dc:description/>
  <cp:lastModifiedBy>little</cp:lastModifiedBy>
  <cp:revision>4</cp:revision>
  <dcterms:created xsi:type="dcterms:W3CDTF">2021-12-23T09:58:00Z</dcterms:created>
  <dcterms:modified xsi:type="dcterms:W3CDTF">2021-12-24T14:35:00Z</dcterms:modified>
</cp:coreProperties>
</file>