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D24B0" w14:textId="7954CAA8" w:rsidR="00506EFF" w:rsidRPr="00506EFF" w:rsidRDefault="00506EFF" w:rsidP="00506EFF">
      <w:pPr>
        <w:spacing w:line="276" w:lineRule="auto"/>
        <w:ind w:left="720" w:hanging="360"/>
        <w:rPr>
          <w:b/>
          <w:bCs/>
          <w:sz w:val="28"/>
          <w:szCs w:val="28"/>
        </w:rPr>
      </w:pPr>
      <w:r>
        <w:rPr>
          <w:b/>
          <w:bCs/>
          <w:sz w:val="28"/>
          <w:szCs w:val="28"/>
        </w:rPr>
        <w:t xml:space="preserve">                                                           </w:t>
      </w:r>
      <w:r w:rsidR="00165811" w:rsidRPr="00506EFF">
        <w:rPr>
          <w:b/>
          <w:bCs/>
          <w:sz w:val="28"/>
          <w:szCs w:val="28"/>
        </w:rPr>
        <w:t xml:space="preserve">RM&amp;I – 2 </w:t>
      </w:r>
    </w:p>
    <w:p w14:paraId="557F81BA" w14:textId="47C8F937" w:rsidR="00052829" w:rsidRPr="00506EFF" w:rsidRDefault="00052829" w:rsidP="00791F89">
      <w:pPr>
        <w:spacing w:line="276" w:lineRule="auto"/>
        <w:ind w:left="720" w:hanging="360"/>
        <w:jc w:val="center"/>
        <w:rPr>
          <w:b/>
          <w:bCs/>
          <w:sz w:val="28"/>
          <w:szCs w:val="28"/>
        </w:rPr>
      </w:pPr>
      <w:r w:rsidRPr="00506EFF">
        <w:rPr>
          <w:b/>
          <w:bCs/>
          <w:sz w:val="28"/>
          <w:szCs w:val="28"/>
        </w:rPr>
        <w:t xml:space="preserve"> Assignment </w:t>
      </w:r>
      <w:r w:rsidR="00165811" w:rsidRPr="00506EFF">
        <w:rPr>
          <w:b/>
          <w:bCs/>
          <w:sz w:val="28"/>
          <w:szCs w:val="28"/>
        </w:rPr>
        <w:t>2</w:t>
      </w:r>
    </w:p>
    <w:p w14:paraId="0C7BE56C" w14:textId="77777777" w:rsidR="008F67E0" w:rsidRDefault="008F67E0" w:rsidP="008F67E0">
      <w:pPr>
        <w:spacing w:line="276" w:lineRule="auto"/>
        <w:ind w:left="720" w:hanging="360"/>
        <w:rPr>
          <w:b/>
          <w:bCs/>
          <w:u w:val="single"/>
        </w:rPr>
      </w:pPr>
    </w:p>
    <w:p w14:paraId="6B5E043C" w14:textId="77777777" w:rsidR="00D77CB4" w:rsidRDefault="00D77CB4" w:rsidP="00D77CB4">
      <w:pPr>
        <w:pStyle w:val="ListParagraph"/>
      </w:pPr>
    </w:p>
    <w:p w14:paraId="5E164B66" w14:textId="77777777" w:rsidR="00506EFF" w:rsidRDefault="00506EFF" w:rsidP="00506EFF">
      <w:pPr>
        <w:pStyle w:val="ListParagraph"/>
      </w:pPr>
      <w:r>
        <w:t>Q3.)</w:t>
      </w:r>
    </w:p>
    <w:p w14:paraId="25871B37" w14:textId="6B06FD34" w:rsidR="00506EFF" w:rsidRDefault="002B4F3A" w:rsidP="00506EFF">
      <w:pPr>
        <w:pStyle w:val="ListParagraph"/>
      </w:pPr>
      <w:r w:rsidRPr="00506EFF">
        <w:rPr>
          <w:b/>
          <w:bCs/>
        </w:rPr>
        <w:t xml:space="preserve">money-weighted rate of return </w:t>
      </w:r>
      <w:r w:rsidR="00506EFF">
        <w:rPr>
          <w:b/>
          <w:bCs/>
        </w:rPr>
        <w:t>–</w:t>
      </w:r>
    </w:p>
    <w:p w14:paraId="30C33826" w14:textId="77777777" w:rsidR="00506EFF" w:rsidRDefault="00506EFF" w:rsidP="00506EFF">
      <w:pPr>
        <w:pStyle w:val="ListParagraph"/>
      </w:pPr>
      <w:r>
        <w:t>Use:</w:t>
      </w:r>
    </w:p>
    <w:p w14:paraId="5BAF67ED" w14:textId="3B3A1056" w:rsidR="00506EFF" w:rsidRDefault="002B4F3A" w:rsidP="00506EFF">
      <w:pPr>
        <w:pStyle w:val="ListParagraph"/>
      </w:pPr>
      <w:r>
        <w:t xml:space="preserve"> The money-weighted rate of return (MWRR) is useful as an absolute measure of the achieved return. It can be compared with the actuarial assumptions underlying the fund to see whether the achieved return is higher or lower than that expected. </w:t>
      </w:r>
    </w:p>
    <w:p w14:paraId="3D918DD5" w14:textId="77777777" w:rsidR="00506EFF" w:rsidRDefault="00506EFF" w:rsidP="00506EFF">
      <w:pPr>
        <w:pStyle w:val="ListParagraph"/>
      </w:pPr>
    </w:p>
    <w:p w14:paraId="3E6EC9A2" w14:textId="77777777" w:rsidR="00506EFF" w:rsidRDefault="002B4F3A" w:rsidP="00506EFF">
      <w:pPr>
        <w:pStyle w:val="ListParagraph"/>
      </w:pPr>
      <w:proofErr w:type="gramStart"/>
      <w:r w:rsidRPr="00506EFF">
        <w:t>Weakness</w:t>
      </w:r>
      <w:r w:rsidRPr="00506EFF">
        <w:rPr>
          <w:b/>
          <w:bCs/>
        </w:rPr>
        <w:t xml:space="preserve"> </w:t>
      </w:r>
      <w:r w:rsidR="00506EFF">
        <w:t>:</w:t>
      </w:r>
      <w:proofErr w:type="gramEnd"/>
    </w:p>
    <w:p w14:paraId="316D2F10" w14:textId="77777777" w:rsidR="00506EFF" w:rsidRDefault="002B4F3A" w:rsidP="00506EFF">
      <w:pPr>
        <w:pStyle w:val="ListParagraph"/>
      </w:pPr>
      <w:r>
        <w:t>The money-weighted rate of return is not a good basis for comparing two different fund managers. The main reason for this is that the rate of return can be heavily influenced by the timing and size of cashflows. The payments into and out of a particular fund are not usually within the control of the investment manager, so rates of return influenced by cashflows are not very useful when comparing investment managers.</w:t>
      </w:r>
    </w:p>
    <w:p w14:paraId="2ACC1C91" w14:textId="77777777" w:rsidR="00506EFF" w:rsidRDefault="00506EFF" w:rsidP="00506EFF">
      <w:pPr>
        <w:pStyle w:val="ListParagraph"/>
      </w:pPr>
    </w:p>
    <w:p w14:paraId="450F96B9" w14:textId="77777777" w:rsidR="00506EFF" w:rsidRDefault="00506EFF" w:rsidP="00506EFF">
      <w:pPr>
        <w:pStyle w:val="ListParagraph"/>
      </w:pPr>
    </w:p>
    <w:p w14:paraId="2484806E" w14:textId="4942B877" w:rsidR="00506EFF" w:rsidRDefault="002B4F3A" w:rsidP="00506EFF">
      <w:pPr>
        <w:pStyle w:val="ListParagraph"/>
      </w:pPr>
      <w:r w:rsidRPr="00506EFF">
        <w:rPr>
          <w:b/>
          <w:bCs/>
        </w:rPr>
        <w:t>time-weighted rate of return</w:t>
      </w:r>
      <w:r>
        <w:t xml:space="preserve"> </w:t>
      </w:r>
      <w:r w:rsidR="00506EFF">
        <w:t>–</w:t>
      </w:r>
      <w:r>
        <w:t xml:space="preserve"> </w:t>
      </w:r>
    </w:p>
    <w:p w14:paraId="13D1B5F1" w14:textId="77777777" w:rsidR="00506EFF" w:rsidRDefault="00506EFF" w:rsidP="00506EFF">
      <w:pPr>
        <w:pStyle w:val="ListParagraph"/>
      </w:pPr>
      <w:r w:rsidRPr="00506EFF">
        <w:t>use</w:t>
      </w:r>
      <w:r>
        <w:t>:</w:t>
      </w:r>
    </w:p>
    <w:p w14:paraId="65DC859F" w14:textId="77777777" w:rsidR="00506EFF" w:rsidRDefault="002B4F3A" w:rsidP="00506EFF">
      <w:pPr>
        <w:pStyle w:val="ListParagraph"/>
      </w:pPr>
      <w:r w:rsidRPr="00506EFF">
        <w:t>The</w:t>
      </w:r>
      <w:r>
        <w:t xml:space="preserve"> time-weighted rate of return overcomes the basic problem associated with money-weighted rates of return. Theoretically, it is usable as a basis for comparing different investment managers because the timing and size of cashflows will not distort the rates calculated.</w:t>
      </w:r>
    </w:p>
    <w:p w14:paraId="6FDE448F" w14:textId="77777777" w:rsidR="00506EFF" w:rsidRDefault="00506EFF" w:rsidP="00506EFF">
      <w:pPr>
        <w:pStyle w:val="ListParagraph"/>
      </w:pPr>
    </w:p>
    <w:p w14:paraId="3A0521EB" w14:textId="77777777" w:rsidR="00506EFF" w:rsidRDefault="002B4F3A" w:rsidP="00506EFF">
      <w:pPr>
        <w:pStyle w:val="ListParagraph"/>
      </w:pPr>
      <w:proofErr w:type="gramStart"/>
      <w:r w:rsidRPr="00506EFF">
        <w:t xml:space="preserve">Weakness </w:t>
      </w:r>
      <w:r w:rsidR="00506EFF" w:rsidRPr="00506EFF">
        <w:t>:</w:t>
      </w:r>
      <w:proofErr w:type="gramEnd"/>
    </w:p>
    <w:p w14:paraId="1ACD350A" w14:textId="77777777" w:rsidR="00506EFF" w:rsidRDefault="002B4F3A" w:rsidP="00506EFF">
      <w:pPr>
        <w:pStyle w:val="ListParagraph"/>
      </w:pPr>
      <w:r>
        <w:t>The problem with using the time-weighted rate of return in practice is the amount of data that is required - fund values are needed for every occasion on which there is a cashflow. This is often impracticable in practice.</w:t>
      </w:r>
    </w:p>
    <w:p w14:paraId="24AB9E13" w14:textId="77777777" w:rsidR="00506EFF" w:rsidRDefault="00506EFF" w:rsidP="00506EFF">
      <w:pPr>
        <w:pStyle w:val="ListParagraph"/>
      </w:pPr>
    </w:p>
    <w:p w14:paraId="209A91A5" w14:textId="7B904B89" w:rsidR="00506EFF" w:rsidRDefault="002B4F3A" w:rsidP="00506EFF">
      <w:pPr>
        <w:pStyle w:val="ListParagraph"/>
      </w:pPr>
      <w:r w:rsidRPr="00506EFF">
        <w:rPr>
          <w:b/>
          <w:bCs/>
        </w:rPr>
        <w:t>linked internal rate of return</w:t>
      </w:r>
      <w:r>
        <w:t xml:space="preserve"> </w:t>
      </w:r>
      <w:r w:rsidR="00506EFF">
        <w:t>–</w:t>
      </w:r>
    </w:p>
    <w:p w14:paraId="69AEB1C4" w14:textId="148EAD23" w:rsidR="00506EFF" w:rsidRPr="00506EFF" w:rsidRDefault="00506EFF" w:rsidP="00506EFF">
      <w:pPr>
        <w:pStyle w:val="ListParagraph"/>
      </w:pPr>
      <w:r>
        <w:t>use:</w:t>
      </w:r>
    </w:p>
    <w:p w14:paraId="0A166397" w14:textId="77777777" w:rsidR="00B64CEB" w:rsidRDefault="002B4F3A" w:rsidP="00B64CEB">
      <w:pPr>
        <w:pStyle w:val="ListParagraph"/>
      </w:pPr>
      <w:r>
        <w:t xml:space="preserve"> the linked internal rate of return is a simplified method used to approximate to time-weighted rate of return</w:t>
      </w:r>
    </w:p>
    <w:p w14:paraId="0476948A" w14:textId="77777777" w:rsidR="00B64CEB" w:rsidRDefault="00B64CEB" w:rsidP="00B64CEB">
      <w:pPr>
        <w:pStyle w:val="ListParagraph"/>
      </w:pPr>
    </w:p>
    <w:p w14:paraId="61D2314F" w14:textId="77777777" w:rsidR="00B64CEB" w:rsidRDefault="002B4F3A" w:rsidP="00B64CEB">
      <w:pPr>
        <w:pStyle w:val="ListParagraph"/>
      </w:pPr>
      <w:r w:rsidRPr="00B64CEB">
        <w:t>Weakness</w:t>
      </w:r>
      <w:r w:rsidR="00B64CEB" w:rsidRPr="00B64CEB">
        <w:t>:</w:t>
      </w:r>
    </w:p>
    <w:p w14:paraId="6818B89D" w14:textId="542D1D84" w:rsidR="002B4F3A" w:rsidRPr="002B4F3A" w:rsidRDefault="00B64CEB" w:rsidP="00B64CEB">
      <w:pPr>
        <w:pStyle w:val="ListParagraph"/>
      </w:pPr>
      <w:r w:rsidRPr="00B64CEB">
        <w:rPr>
          <w:b/>
          <w:bCs/>
        </w:rPr>
        <w:t xml:space="preserve"> </w:t>
      </w:r>
      <w:r w:rsidR="002B4F3A">
        <w:t>its main weakness is that it doesn’t give the rate of return actually earned on the assets over the period.</w:t>
      </w:r>
    </w:p>
    <w:p w14:paraId="235B3EBA" w14:textId="77777777" w:rsidR="002B4F3A" w:rsidRPr="002B4F3A" w:rsidRDefault="002B4F3A" w:rsidP="002B4F3A">
      <w:pPr>
        <w:pStyle w:val="ListParagraph"/>
      </w:pPr>
    </w:p>
    <w:p w14:paraId="0D23E098" w14:textId="77777777" w:rsidR="00B64CEB" w:rsidRDefault="00B64CEB" w:rsidP="00B64CEB">
      <w:pPr>
        <w:pStyle w:val="ListParagraph"/>
        <w:rPr>
          <w:b/>
          <w:bCs/>
        </w:rPr>
      </w:pPr>
    </w:p>
    <w:p w14:paraId="6D7E0663" w14:textId="5C011AF0" w:rsidR="00B64CEB" w:rsidRDefault="00B64CEB" w:rsidP="00B64CEB">
      <w:pPr>
        <w:pStyle w:val="ListParagraph"/>
        <w:rPr>
          <w:b/>
          <w:bCs/>
        </w:rPr>
      </w:pPr>
      <w:r>
        <w:rPr>
          <w:b/>
          <w:bCs/>
        </w:rPr>
        <w:t>Q.5)</w:t>
      </w:r>
    </w:p>
    <w:p w14:paraId="0E2487AF" w14:textId="77777777" w:rsidR="00B64CEB" w:rsidRDefault="00B64CEB" w:rsidP="00B64CEB">
      <w:pPr>
        <w:pStyle w:val="ListParagraph"/>
        <w:rPr>
          <w:b/>
          <w:bCs/>
        </w:rPr>
      </w:pPr>
    </w:p>
    <w:p w14:paraId="35AA5E2C" w14:textId="77777777" w:rsidR="00B64CEB" w:rsidRDefault="007132D9" w:rsidP="00B64CEB">
      <w:pPr>
        <w:pStyle w:val="ListParagraph"/>
        <w:rPr>
          <w:b/>
          <w:bCs/>
        </w:rPr>
      </w:pPr>
      <w:r w:rsidRPr="007132D9">
        <w:rPr>
          <w:b/>
          <w:bCs/>
        </w:rPr>
        <w:t>Shortfall probability</w:t>
      </w:r>
      <w:r>
        <w:rPr>
          <w:b/>
          <w:bCs/>
        </w:rPr>
        <w:t>:</w:t>
      </w:r>
    </w:p>
    <w:p w14:paraId="6D835120" w14:textId="2EB6CB84" w:rsidR="007132D9" w:rsidRDefault="007132D9" w:rsidP="00B64CEB">
      <w:pPr>
        <w:pStyle w:val="ListParagraph"/>
      </w:pPr>
      <w:r>
        <w:t xml:space="preserve"> </w:t>
      </w:r>
      <w:r w:rsidRPr="007E3209">
        <w:t>Shortfall risk is the possibility that a portfolio may not outperform the minimal (benchmark) return set by an investor. In other words, it is the risk that a portfolio may fall short of the level of return that an investor considers acceptable.</w:t>
      </w:r>
    </w:p>
    <w:p w14:paraId="72CF6D35" w14:textId="77777777" w:rsidR="007132D9" w:rsidRDefault="007132D9" w:rsidP="007132D9">
      <w:pPr>
        <w:pStyle w:val="ListParagraph"/>
      </w:pPr>
    </w:p>
    <w:p w14:paraId="5CE4F116" w14:textId="77777777" w:rsidR="00B64CEB" w:rsidRDefault="007132D9" w:rsidP="007132D9">
      <w:pPr>
        <w:pStyle w:val="ListParagraph"/>
        <w:rPr>
          <w:b/>
          <w:bCs/>
        </w:rPr>
      </w:pPr>
      <w:r w:rsidRPr="007132D9">
        <w:rPr>
          <w:b/>
          <w:bCs/>
        </w:rPr>
        <w:t>Expected shortfall:</w:t>
      </w:r>
    </w:p>
    <w:p w14:paraId="6A84E9DE" w14:textId="63EB81F1" w:rsidR="00052829" w:rsidRDefault="007132D9" w:rsidP="007132D9">
      <w:pPr>
        <w:pStyle w:val="ListParagraph"/>
      </w:pPr>
      <w:r>
        <w:t xml:space="preserve"> </w:t>
      </w:r>
      <w:r w:rsidRPr="007132D9">
        <w:rPr>
          <w:rFonts w:cstheme="minorHAnsi"/>
          <w:spacing w:val="1"/>
          <w:shd w:val="clear" w:color="auto" w:fill="FFFFFF"/>
        </w:rPr>
        <w:t>is a risk assessment measure that quantifies the amount of </w:t>
      </w:r>
      <w:hyperlink r:id="rId7" w:history="1">
        <w:r w:rsidRPr="007132D9">
          <w:rPr>
            <w:rStyle w:val="Hyperlink"/>
            <w:rFonts w:cstheme="minorHAnsi"/>
            <w:color w:val="auto"/>
            <w:spacing w:val="1"/>
            <w:u w:val="none"/>
            <w:shd w:val="clear" w:color="auto" w:fill="FFFFFF"/>
          </w:rPr>
          <w:t>tail risk</w:t>
        </w:r>
      </w:hyperlink>
      <w:r w:rsidRPr="007132D9">
        <w:rPr>
          <w:rFonts w:cstheme="minorHAnsi"/>
          <w:spacing w:val="1"/>
          <w:shd w:val="clear" w:color="auto" w:fill="FFFFFF"/>
        </w:rPr>
        <w:t xml:space="preserve"> an investment portfolio </w:t>
      </w:r>
      <w:proofErr w:type="gramStart"/>
      <w:r w:rsidRPr="007132D9">
        <w:rPr>
          <w:rFonts w:cstheme="minorHAnsi"/>
          <w:spacing w:val="1"/>
          <w:shd w:val="clear" w:color="auto" w:fill="FFFFFF"/>
        </w:rPr>
        <w:t>has.</w:t>
      </w:r>
      <w:proofErr w:type="gramEnd"/>
      <w:r w:rsidRPr="007132D9">
        <w:rPr>
          <w:rFonts w:cstheme="minorHAnsi"/>
          <w:spacing w:val="1"/>
          <w:shd w:val="clear" w:color="auto" w:fill="FFFFFF"/>
        </w:rPr>
        <w:t xml:space="preserve"> </w:t>
      </w:r>
      <w:proofErr w:type="spellStart"/>
      <w:r w:rsidRPr="007132D9">
        <w:rPr>
          <w:rFonts w:cstheme="minorHAnsi"/>
          <w:spacing w:val="1"/>
          <w:shd w:val="clear" w:color="auto" w:fill="FFFFFF"/>
        </w:rPr>
        <w:t>CVaR</w:t>
      </w:r>
      <w:proofErr w:type="spellEnd"/>
      <w:r w:rsidRPr="007132D9">
        <w:rPr>
          <w:rFonts w:cstheme="minorHAnsi"/>
          <w:spacing w:val="1"/>
          <w:shd w:val="clear" w:color="auto" w:fill="FFFFFF"/>
        </w:rPr>
        <w:t xml:space="preserve"> is derived by taking a weighted average of the “extreme” losses in the tail of the distribution of possible returns, beyond the </w:t>
      </w:r>
      <w:hyperlink r:id="rId8" w:history="1">
        <w:r w:rsidRPr="007132D9">
          <w:rPr>
            <w:rStyle w:val="Hyperlink"/>
            <w:rFonts w:cstheme="minorHAnsi"/>
            <w:color w:val="auto"/>
            <w:spacing w:val="1"/>
            <w:u w:val="none"/>
            <w:shd w:val="clear" w:color="auto" w:fill="FFFFFF"/>
          </w:rPr>
          <w:t>value at risk</w:t>
        </w:r>
      </w:hyperlink>
      <w:r w:rsidRPr="007132D9">
        <w:rPr>
          <w:rFonts w:cstheme="minorHAnsi"/>
          <w:spacing w:val="1"/>
          <w:shd w:val="clear" w:color="auto" w:fill="FFFFFF"/>
        </w:rPr>
        <w:t> (</w:t>
      </w:r>
      <w:proofErr w:type="spellStart"/>
      <w:r w:rsidRPr="007132D9">
        <w:rPr>
          <w:rFonts w:cstheme="minorHAnsi"/>
          <w:spacing w:val="1"/>
          <w:shd w:val="clear" w:color="auto" w:fill="FFFFFF"/>
        </w:rPr>
        <w:t>VaR</w:t>
      </w:r>
      <w:proofErr w:type="spellEnd"/>
      <w:r w:rsidRPr="007132D9">
        <w:rPr>
          <w:rFonts w:cstheme="minorHAnsi"/>
          <w:spacing w:val="1"/>
          <w:shd w:val="clear" w:color="auto" w:fill="FFFFFF"/>
        </w:rPr>
        <w:t xml:space="preserve">) </w:t>
      </w:r>
      <w:proofErr w:type="spellStart"/>
      <w:r w:rsidRPr="007132D9">
        <w:rPr>
          <w:rFonts w:cstheme="minorHAnsi"/>
          <w:spacing w:val="1"/>
          <w:shd w:val="clear" w:color="auto" w:fill="FFFFFF"/>
        </w:rPr>
        <w:t>cutoff</w:t>
      </w:r>
      <w:proofErr w:type="spellEnd"/>
      <w:r w:rsidRPr="007132D9">
        <w:rPr>
          <w:rFonts w:cstheme="minorHAnsi"/>
          <w:spacing w:val="1"/>
          <w:shd w:val="clear" w:color="auto" w:fill="FFFFFF"/>
        </w:rPr>
        <w:t xml:space="preserve"> point. Conditional value at risk is used in portfolio optimization for effective risk management.</w:t>
      </w:r>
    </w:p>
    <w:p w14:paraId="7F491DFE" w14:textId="77777777" w:rsidR="001076CF" w:rsidRDefault="001076CF" w:rsidP="00791F89">
      <w:pPr>
        <w:pStyle w:val="ListParagraph"/>
        <w:spacing w:line="276" w:lineRule="auto"/>
        <w:jc w:val="both"/>
      </w:pPr>
    </w:p>
    <w:p w14:paraId="41E46705" w14:textId="77777777" w:rsidR="004A7E44" w:rsidRDefault="004A7E44" w:rsidP="004A7E44">
      <w:pPr>
        <w:pStyle w:val="ListParagraph"/>
        <w:ind w:left="709"/>
      </w:pPr>
    </w:p>
    <w:p w14:paraId="71AF2676" w14:textId="67637F9D" w:rsidR="00B64CEB" w:rsidRPr="00B64CEB" w:rsidRDefault="00B64CEB" w:rsidP="00B64CEB">
      <w:pPr>
        <w:pStyle w:val="ListParagraph"/>
        <w:ind w:left="709"/>
        <w:rPr>
          <w:b/>
          <w:bCs/>
        </w:rPr>
      </w:pPr>
      <w:r w:rsidRPr="00B64CEB">
        <w:rPr>
          <w:b/>
          <w:bCs/>
        </w:rPr>
        <w:t>Q6.)</w:t>
      </w:r>
    </w:p>
    <w:p w14:paraId="6F23A8E3" w14:textId="6053F047" w:rsidR="00B64CEB" w:rsidRPr="00B64CEB" w:rsidRDefault="00B64CEB" w:rsidP="00B64CEB">
      <w:pPr>
        <w:pStyle w:val="ListParagraph"/>
        <w:ind w:left="709"/>
        <w:rPr>
          <w:b/>
          <w:bCs/>
        </w:rPr>
      </w:pPr>
      <w:r w:rsidRPr="00B64CEB">
        <w:rPr>
          <w:b/>
          <w:bCs/>
        </w:rPr>
        <w:t xml:space="preserve">Active </w:t>
      </w:r>
      <w:proofErr w:type="gramStart"/>
      <w:r w:rsidRPr="00B64CEB">
        <w:rPr>
          <w:b/>
          <w:bCs/>
        </w:rPr>
        <w:t>management :</w:t>
      </w:r>
      <w:proofErr w:type="gramEnd"/>
    </w:p>
    <w:p w14:paraId="48FD4E2F" w14:textId="62870A9D" w:rsidR="00654D85" w:rsidRDefault="00481920" w:rsidP="00B64CEB">
      <w:pPr>
        <w:pStyle w:val="ListParagraph"/>
        <w:ind w:left="709"/>
      </w:pPr>
      <w:r>
        <w:t>Multifactor models can be used to estimate the appropriate expected return on a share given a set of risk factors and it’s estimated factor returns (the coefficients of the risk factors used in the model).</w:t>
      </w:r>
      <w:r w:rsidR="001F79C8">
        <w:t xml:space="preserve"> </w:t>
      </w:r>
      <w:r w:rsidR="001F79C8" w:rsidRPr="00F53D9A">
        <w:rPr>
          <w:b/>
          <w:bCs/>
        </w:rPr>
        <w:t>The use of multi-factor model in active management is as follows:</w:t>
      </w:r>
    </w:p>
    <w:p w14:paraId="40158BD8" w14:textId="6A3CDE5A" w:rsidR="00654D85" w:rsidRDefault="00654D85" w:rsidP="00654D85">
      <w:pPr>
        <w:pStyle w:val="ListParagraph"/>
        <w:ind w:left="1080"/>
      </w:pPr>
    </w:p>
    <w:p w14:paraId="4FBFF765" w14:textId="77777777" w:rsidR="00564CAA" w:rsidRDefault="00481920" w:rsidP="00481920">
      <w:pPr>
        <w:pStyle w:val="ListParagraph"/>
        <w:numPr>
          <w:ilvl w:val="0"/>
          <w:numId w:val="32"/>
        </w:numPr>
      </w:pPr>
      <w:r>
        <w:t>If the risk factors can be predicted with greater accuracy than the market, then the outperforming shares or sectors can be identified. When the model is used to calculated expected return, this can then be compared with the expected return based on a discounted dividend or PE ratio model.</w:t>
      </w:r>
    </w:p>
    <w:p w14:paraId="29D30A07" w14:textId="5C0C8FA4" w:rsidR="00564CAA" w:rsidRDefault="00564CAA" w:rsidP="00564CAA">
      <w:pPr>
        <w:pStyle w:val="ListParagraph"/>
      </w:pPr>
    </w:p>
    <w:p w14:paraId="2711E7C6" w14:textId="77777777" w:rsidR="005E1533" w:rsidRDefault="00481920" w:rsidP="005E1533">
      <w:pPr>
        <w:pStyle w:val="ListParagraph"/>
        <w:numPr>
          <w:ilvl w:val="0"/>
          <w:numId w:val="32"/>
        </w:numPr>
      </w:pPr>
      <w:r>
        <w:t>If the expected return indicated by the multifactor model is lower than that indicated by the current share price the share appears cheap.</w:t>
      </w:r>
    </w:p>
    <w:p w14:paraId="74F570D7" w14:textId="77777777" w:rsidR="005E1533" w:rsidRPr="005E1533" w:rsidRDefault="005E1533" w:rsidP="005E1533">
      <w:pPr>
        <w:pStyle w:val="ListParagraph"/>
        <w:rPr>
          <w:b/>
          <w:bCs/>
        </w:rPr>
      </w:pPr>
    </w:p>
    <w:p w14:paraId="32D52866" w14:textId="77777777" w:rsidR="005E1533" w:rsidRPr="005E1533" w:rsidRDefault="005E1533" w:rsidP="005E1533">
      <w:pPr>
        <w:pStyle w:val="ListParagraph"/>
      </w:pPr>
    </w:p>
    <w:p w14:paraId="367B8E46" w14:textId="77777777" w:rsidR="005E1533" w:rsidRPr="005E1533" w:rsidRDefault="005E1533" w:rsidP="005E1533">
      <w:pPr>
        <w:pStyle w:val="ListParagraph"/>
        <w:rPr>
          <w:b/>
          <w:bCs/>
        </w:rPr>
      </w:pPr>
    </w:p>
    <w:p w14:paraId="65C15387" w14:textId="19EDD491" w:rsidR="000E73F4" w:rsidRPr="005E1533" w:rsidRDefault="000E73F4" w:rsidP="005E1533">
      <w:pPr>
        <w:pStyle w:val="ListParagraph"/>
      </w:pPr>
      <w:r w:rsidRPr="005E1533">
        <w:rPr>
          <w:b/>
          <w:bCs/>
        </w:rPr>
        <w:t>p</w:t>
      </w:r>
      <w:r w:rsidR="00481920" w:rsidRPr="005E1533">
        <w:rPr>
          <w:b/>
          <w:bCs/>
        </w:rPr>
        <w:t xml:space="preserve">assive </w:t>
      </w:r>
      <w:proofErr w:type="gramStart"/>
      <w:r w:rsidRPr="005E1533">
        <w:rPr>
          <w:b/>
          <w:bCs/>
        </w:rPr>
        <w:t>m</w:t>
      </w:r>
      <w:r w:rsidR="00481920" w:rsidRPr="005E1533">
        <w:rPr>
          <w:b/>
          <w:bCs/>
        </w:rPr>
        <w:t>anagement</w:t>
      </w:r>
      <w:r w:rsidR="00564CAA" w:rsidRPr="005E1533">
        <w:rPr>
          <w:b/>
          <w:bCs/>
        </w:rPr>
        <w:t xml:space="preserve"> </w:t>
      </w:r>
      <w:r w:rsidR="005E1533">
        <w:rPr>
          <w:b/>
          <w:bCs/>
        </w:rPr>
        <w:t>:</w:t>
      </w:r>
      <w:proofErr w:type="gramEnd"/>
    </w:p>
    <w:p w14:paraId="69CD0F30" w14:textId="2385F97F" w:rsidR="005C2738" w:rsidRDefault="00481920" w:rsidP="000E73F4">
      <w:pPr>
        <w:pStyle w:val="ListParagraph"/>
        <w:numPr>
          <w:ilvl w:val="0"/>
          <w:numId w:val="33"/>
        </w:numPr>
      </w:pPr>
      <w:r>
        <w:t>Multifactor models can also be used to identify and control the exposure of a portfolio to the different risk factors and to change the risk profile of the portfolio to better match the exposure of the liabilities.</w:t>
      </w:r>
    </w:p>
    <w:p w14:paraId="240665F5" w14:textId="77777777" w:rsidR="005C2738" w:rsidRDefault="005C2738" w:rsidP="00791F89">
      <w:pPr>
        <w:pStyle w:val="ListParagraph"/>
        <w:spacing w:line="276" w:lineRule="auto"/>
        <w:jc w:val="both"/>
      </w:pPr>
    </w:p>
    <w:p w14:paraId="12FB3F82" w14:textId="77777777" w:rsidR="005C2738" w:rsidRDefault="005C2738" w:rsidP="00791F89">
      <w:pPr>
        <w:pStyle w:val="ListParagraph"/>
        <w:spacing w:line="276" w:lineRule="auto"/>
        <w:jc w:val="both"/>
      </w:pPr>
    </w:p>
    <w:p w14:paraId="3D4702D0" w14:textId="77777777" w:rsidR="00F04799" w:rsidRDefault="00F04799" w:rsidP="00F04799">
      <w:pPr>
        <w:pStyle w:val="ListParagraph"/>
        <w:spacing w:line="276" w:lineRule="auto"/>
        <w:jc w:val="both"/>
      </w:pPr>
      <w:r>
        <w:t>Q.7)</w:t>
      </w:r>
    </w:p>
    <w:p w14:paraId="44C6FE1C" w14:textId="3BEE3A80" w:rsidR="00A06ED6" w:rsidRDefault="00E5129B" w:rsidP="00F04799">
      <w:pPr>
        <w:pStyle w:val="ListParagraph"/>
        <w:spacing w:line="276" w:lineRule="auto"/>
        <w:jc w:val="both"/>
      </w:pPr>
      <w:r>
        <w:t>The risks that are incurred by extreme market events can be identified and investigated by the process of financial stress testing.</w:t>
      </w:r>
      <w:r w:rsidR="00A06ED6">
        <w:t xml:space="preserve"> </w:t>
      </w:r>
      <w:r>
        <w:t>This involves subjecting a portfolio to extreme market moves by radically changing the underlying portfolio assumptions and characteristics, to gain insight into portfolio sensitivities to predefined risk factors. This pertains to asset correlations and volatilities.</w:t>
      </w:r>
      <w:r w:rsidR="00A06ED6">
        <w:t xml:space="preserve"> </w:t>
      </w:r>
      <w:r>
        <w:t>There are two types of stress test:</w:t>
      </w:r>
    </w:p>
    <w:p w14:paraId="2AABE02D" w14:textId="77777777" w:rsidR="00A06ED6" w:rsidRDefault="00A06ED6" w:rsidP="00DC212A">
      <w:pPr>
        <w:pStyle w:val="ListParagraph"/>
        <w:spacing w:line="276" w:lineRule="auto"/>
        <w:jc w:val="both"/>
      </w:pPr>
    </w:p>
    <w:p w14:paraId="238E4B0C" w14:textId="77777777" w:rsidR="00A06ED6" w:rsidRDefault="00E5129B" w:rsidP="00DC212A">
      <w:pPr>
        <w:pStyle w:val="ListParagraph"/>
        <w:numPr>
          <w:ilvl w:val="0"/>
          <w:numId w:val="29"/>
        </w:numPr>
        <w:spacing w:line="276" w:lineRule="auto"/>
        <w:ind w:left="993" w:hanging="284"/>
        <w:jc w:val="both"/>
      </w:pPr>
      <w:r w:rsidRPr="00F04799">
        <w:t>To identify “weak areas”</w:t>
      </w:r>
      <w:r w:rsidRPr="00DC212A">
        <w:rPr>
          <w:b/>
          <w:bCs/>
        </w:rPr>
        <w:t xml:space="preserve"> </w:t>
      </w:r>
      <w:r w:rsidRPr="00F04799">
        <w:t>in the portfolio</w:t>
      </w:r>
      <w:r>
        <w:t xml:space="preserve"> and investigate the effects of localized stress situations by looking at the effect of different combinations of correlations and volatilities.</w:t>
      </w:r>
    </w:p>
    <w:p w14:paraId="72A99092" w14:textId="6249E5CF" w:rsidR="00A06ED6" w:rsidRDefault="00A06ED6" w:rsidP="00DC212A">
      <w:pPr>
        <w:pStyle w:val="ListParagraph"/>
        <w:spacing w:line="276" w:lineRule="auto"/>
        <w:ind w:left="993"/>
        <w:jc w:val="both"/>
      </w:pPr>
    </w:p>
    <w:p w14:paraId="4B101D0E" w14:textId="04DB787A" w:rsidR="00E5129B" w:rsidRDefault="00E5129B" w:rsidP="00DC212A">
      <w:pPr>
        <w:pStyle w:val="ListParagraph"/>
        <w:numPr>
          <w:ilvl w:val="0"/>
          <w:numId w:val="29"/>
        </w:numPr>
        <w:spacing w:line="276" w:lineRule="auto"/>
        <w:ind w:left="993" w:hanging="284"/>
        <w:jc w:val="both"/>
      </w:pPr>
      <w:r w:rsidRPr="00F04799">
        <w:t>To gauge the impact of major market turmoil affecting all model parameters</w:t>
      </w:r>
      <w:r>
        <w:t>, while ensuring consistency between correlations while they are “stressed”.</w:t>
      </w:r>
    </w:p>
    <w:p w14:paraId="40FDE623" w14:textId="581A3359" w:rsidR="00E5129B" w:rsidRDefault="00E5129B" w:rsidP="005C2738">
      <w:pPr>
        <w:spacing w:line="276" w:lineRule="auto"/>
        <w:ind w:left="709"/>
        <w:jc w:val="both"/>
      </w:pPr>
      <w:r>
        <w:t>A major part of establishing a comprehensive stress testing framework should therefore focus on constructing stress test scenarios that apply to the specific portfolio. These scenarios should be tailored to reveal weaknesses in the portfolio structure in terms of risk exposure and sensitivity and should this focus on the risk factors that the portfolio is most exposed to.</w:t>
      </w:r>
    </w:p>
    <w:p w14:paraId="321C41E6" w14:textId="77777777" w:rsidR="00E5129B" w:rsidRDefault="00E5129B" w:rsidP="00791F89">
      <w:pPr>
        <w:pStyle w:val="ListParagraph"/>
        <w:spacing w:line="276" w:lineRule="auto"/>
        <w:jc w:val="both"/>
      </w:pPr>
    </w:p>
    <w:p w14:paraId="352AE29B" w14:textId="77777777" w:rsidR="00E5129B" w:rsidRDefault="00E5129B" w:rsidP="00791F89">
      <w:pPr>
        <w:pStyle w:val="ListParagraph"/>
        <w:spacing w:line="276" w:lineRule="auto"/>
        <w:jc w:val="both"/>
      </w:pPr>
    </w:p>
    <w:p w14:paraId="78EA9A3D" w14:textId="77777777" w:rsidR="00F04799" w:rsidRDefault="00F04799" w:rsidP="00F04799">
      <w:pPr>
        <w:pStyle w:val="ListParagraph"/>
        <w:spacing w:line="276" w:lineRule="auto"/>
        <w:jc w:val="both"/>
      </w:pPr>
      <w:r>
        <w:t>Q8.)</w:t>
      </w:r>
    </w:p>
    <w:p w14:paraId="46CB714F" w14:textId="617E6DF0" w:rsidR="008E389C" w:rsidRDefault="00CD03BC" w:rsidP="00220FA0">
      <w:pPr>
        <w:pStyle w:val="ListParagraph"/>
        <w:numPr>
          <w:ilvl w:val="0"/>
          <w:numId w:val="35"/>
        </w:numPr>
        <w:spacing w:line="276" w:lineRule="auto"/>
        <w:jc w:val="both"/>
      </w:pPr>
      <w:r>
        <w:t>An investment index represents the relative changes in the share</w:t>
      </w:r>
      <w:r w:rsidR="00EB7CD2">
        <w:t xml:space="preserve"> </w:t>
      </w:r>
      <w:r>
        <w:t>/</w:t>
      </w:r>
      <w:r w:rsidR="00EB7CD2">
        <w:t xml:space="preserve"> </w:t>
      </w:r>
      <w:r>
        <w:t xml:space="preserve">stock prices of the constituent companies or stocks which make up the index. </w:t>
      </w:r>
      <w:r w:rsidR="00A11886">
        <w:t xml:space="preserve">The fund manager will not include </w:t>
      </w:r>
      <w:r w:rsidR="00CC1498">
        <w:t>every index stock to achieve the sector weight due to the following reasons:</w:t>
      </w:r>
    </w:p>
    <w:p w14:paraId="4C8D5DCA" w14:textId="77777777" w:rsidR="00CD6E53" w:rsidRDefault="00CD6E53" w:rsidP="00791F89">
      <w:pPr>
        <w:pStyle w:val="ListParagraph"/>
        <w:spacing w:line="276" w:lineRule="auto"/>
        <w:ind w:left="1440"/>
        <w:jc w:val="both"/>
      </w:pPr>
    </w:p>
    <w:p w14:paraId="5FF45EEA" w14:textId="77777777" w:rsidR="00B23120" w:rsidRDefault="008E389C" w:rsidP="00791F89">
      <w:pPr>
        <w:pStyle w:val="ListParagraph"/>
        <w:numPr>
          <w:ilvl w:val="1"/>
          <w:numId w:val="1"/>
        </w:numPr>
        <w:spacing w:line="276" w:lineRule="auto"/>
        <w:ind w:left="993" w:hanging="284"/>
        <w:jc w:val="both"/>
      </w:pPr>
      <w:r>
        <w:t>Each index has its own particular purpose and use. Each index will be constructed using certain eligibility criteria to determine the constituent companies from time to time</w:t>
      </w:r>
      <w:r w:rsidR="00B23120">
        <w:t>.</w:t>
      </w:r>
    </w:p>
    <w:p w14:paraId="422C4B45" w14:textId="77777777" w:rsidR="00B23120" w:rsidRDefault="00B23120" w:rsidP="00B23120">
      <w:pPr>
        <w:pStyle w:val="ListParagraph"/>
        <w:spacing w:line="276" w:lineRule="auto"/>
        <w:ind w:left="993"/>
        <w:jc w:val="both"/>
      </w:pPr>
    </w:p>
    <w:p w14:paraId="4256A6B1" w14:textId="77777777" w:rsidR="00193E78" w:rsidRDefault="00B723E5" w:rsidP="00791F89">
      <w:pPr>
        <w:pStyle w:val="ListParagraph"/>
        <w:numPr>
          <w:ilvl w:val="1"/>
          <w:numId w:val="1"/>
        </w:numPr>
        <w:spacing w:line="276" w:lineRule="auto"/>
        <w:ind w:left="993" w:hanging="284"/>
        <w:jc w:val="both"/>
      </w:pPr>
      <w:r>
        <w:t xml:space="preserve">In addition to this, not every stock included in the index </w:t>
      </w:r>
      <w:r w:rsidR="00820A52">
        <w:t xml:space="preserve">will belong to a particular sector. </w:t>
      </w:r>
      <w:r w:rsidR="00E73A66">
        <w:t xml:space="preserve">For </w:t>
      </w:r>
      <w:proofErr w:type="spellStart"/>
      <w:r w:rsidR="00E73A66">
        <w:t>eg.</w:t>
      </w:r>
      <w:proofErr w:type="spellEnd"/>
      <w:r w:rsidR="00E73A66">
        <w:t xml:space="preserve"> </w:t>
      </w:r>
      <w:r w:rsidR="000E5817">
        <w:t>there are certain stock</w:t>
      </w:r>
      <w:r w:rsidR="00841BE2">
        <w:t>s</w:t>
      </w:r>
      <w:r w:rsidR="000E5817">
        <w:t xml:space="preserve"> that belong to the miscellaneous category i.e., they </w:t>
      </w:r>
      <w:r w:rsidR="00841BE2">
        <w:t xml:space="preserve">are not categorized under a particular sector or industry. The fund manager will not include </w:t>
      </w:r>
      <w:r w:rsidR="00193E78">
        <w:t>such stock in sector weights as it does not contribute or fall under a specific category.</w:t>
      </w:r>
    </w:p>
    <w:p w14:paraId="1145B470" w14:textId="77777777" w:rsidR="00193E78" w:rsidRDefault="00193E78" w:rsidP="00193E78">
      <w:pPr>
        <w:pStyle w:val="ListParagraph"/>
      </w:pPr>
    </w:p>
    <w:p w14:paraId="61E73E3F" w14:textId="0C24E6A2" w:rsidR="00345B45" w:rsidRDefault="003677D4" w:rsidP="00791F89">
      <w:pPr>
        <w:pStyle w:val="ListParagraph"/>
        <w:numPr>
          <w:ilvl w:val="1"/>
          <w:numId w:val="1"/>
        </w:numPr>
        <w:spacing w:line="276" w:lineRule="auto"/>
        <w:ind w:left="993" w:hanging="284"/>
        <w:jc w:val="both"/>
      </w:pPr>
      <w:r>
        <w:t xml:space="preserve">The performance of a stock plays a crucial role </w:t>
      </w:r>
      <w:r w:rsidR="00F93E80">
        <w:t xml:space="preserve">in the inclusion </w:t>
      </w:r>
      <w:r w:rsidR="00073BC6">
        <w:t xml:space="preserve">in the index fund. </w:t>
      </w:r>
      <w:r w:rsidR="002C56B9">
        <w:t xml:space="preserve">A fund manager should include constituents of </w:t>
      </w:r>
      <w:r w:rsidR="0019726E">
        <w:t xml:space="preserve">index </w:t>
      </w:r>
      <w:r w:rsidR="006533C3">
        <w:t xml:space="preserve">in the fund only which yield positive returns </w:t>
      </w:r>
      <w:r w:rsidR="006D609B">
        <w:t xml:space="preserve">to the investors. Thus, the fund manager is not under any obligation to </w:t>
      </w:r>
      <w:r w:rsidR="003F1823">
        <w:t xml:space="preserve">include all the constituents </w:t>
      </w:r>
      <w:r w:rsidR="00280A36">
        <w:t>of a sector which form a part of the</w:t>
      </w:r>
      <w:r w:rsidR="00627734">
        <w:t xml:space="preserve"> index.</w:t>
      </w:r>
      <w:r w:rsidR="00280A36">
        <w:t xml:space="preserve"> </w:t>
      </w:r>
      <w:r w:rsidR="008E1793">
        <w:t xml:space="preserve">He can even </w:t>
      </w:r>
      <w:r w:rsidR="00B46186">
        <w:t xml:space="preserve">achieve the target weight by excluding </w:t>
      </w:r>
      <w:r w:rsidR="000C3900">
        <w:t>stocks.</w:t>
      </w:r>
    </w:p>
    <w:p w14:paraId="7F4BD8D1" w14:textId="77777777" w:rsidR="00345B45" w:rsidRDefault="00345B45" w:rsidP="00791F89">
      <w:pPr>
        <w:pStyle w:val="ListParagraph"/>
        <w:spacing w:line="276" w:lineRule="auto"/>
        <w:jc w:val="both"/>
      </w:pPr>
    </w:p>
    <w:p w14:paraId="1AA7BA64" w14:textId="712F853C" w:rsidR="00791F89" w:rsidRDefault="00226412" w:rsidP="00220FA0">
      <w:pPr>
        <w:pStyle w:val="ListParagraph"/>
        <w:numPr>
          <w:ilvl w:val="0"/>
          <w:numId w:val="35"/>
        </w:numPr>
        <w:spacing w:line="276" w:lineRule="auto"/>
        <w:jc w:val="both"/>
      </w:pPr>
      <w:r>
        <w:t>T</w:t>
      </w:r>
      <w:r w:rsidRPr="00226412">
        <w:t>he quantitative investigations that could be made to ensure that the fund effectively tracks the index after the fund has been set up</w:t>
      </w:r>
      <w:r w:rsidR="00173654">
        <w:t xml:space="preserve"> </w:t>
      </w:r>
      <w:r w:rsidR="009D1146">
        <w:t>are as follows:</w:t>
      </w:r>
    </w:p>
    <w:p w14:paraId="04E66ADC" w14:textId="77777777" w:rsidR="008A2D1E" w:rsidRDefault="0041195F" w:rsidP="009D1146">
      <w:pPr>
        <w:pStyle w:val="ListParagraph"/>
        <w:numPr>
          <w:ilvl w:val="0"/>
          <w:numId w:val="9"/>
        </w:numPr>
        <w:spacing w:line="276" w:lineRule="auto"/>
        <w:ind w:left="993" w:hanging="284"/>
        <w:jc w:val="both"/>
      </w:pPr>
      <w:r w:rsidRPr="00220FA0">
        <w:t>Timely check</w:t>
      </w:r>
      <w:r w:rsidR="00B6281C" w:rsidRPr="00220FA0">
        <w:t xml:space="preserve">s </w:t>
      </w:r>
      <w:r w:rsidR="003C792C" w:rsidRPr="00220FA0">
        <w:t>on the weights</w:t>
      </w:r>
      <w:r w:rsidR="005C42E2" w:rsidRPr="00220FA0">
        <w:t xml:space="preserve"> of the index and the fund.</w:t>
      </w:r>
      <w:r w:rsidR="005C42E2">
        <w:t xml:space="preserve"> To ensure that the fund tracks the index, the weights of the fund should match that </w:t>
      </w:r>
      <w:r w:rsidR="00443A0A">
        <w:t xml:space="preserve">of the index that it is tracking. </w:t>
      </w:r>
      <w:r w:rsidR="00993AA4">
        <w:t xml:space="preserve">If there is any change in the </w:t>
      </w:r>
      <w:r w:rsidR="00B307EA">
        <w:t xml:space="preserve">weights of the index, the weights of the </w:t>
      </w:r>
      <w:r w:rsidR="0010475F">
        <w:t>fund shall be rebalanced.</w:t>
      </w:r>
    </w:p>
    <w:p w14:paraId="1AD9FD98" w14:textId="77777777" w:rsidR="008A2D1E" w:rsidRDefault="008A2D1E" w:rsidP="008A2D1E">
      <w:pPr>
        <w:pStyle w:val="ListParagraph"/>
        <w:spacing w:line="276" w:lineRule="auto"/>
        <w:ind w:left="993"/>
        <w:jc w:val="both"/>
      </w:pPr>
    </w:p>
    <w:p w14:paraId="5868D8E7" w14:textId="77777777" w:rsidR="00B46A45" w:rsidRDefault="009209C4" w:rsidP="009D1146">
      <w:pPr>
        <w:pStyle w:val="ListParagraph"/>
        <w:numPr>
          <w:ilvl w:val="0"/>
          <w:numId w:val="9"/>
        </w:numPr>
        <w:spacing w:line="276" w:lineRule="auto"/>
        <w:ind w:left="993" w:hanging="284"/>
        <w:jc w:val="both"/>
      </w:pPr>
      <w:r w:rsidRPr="00220FA0">
        <w:t>Timely check of tracking error</w:t>
      </w:r>
      <w:r w:rsidRPr="00540C7C">
        <w:rPr>
          <w:b/>
          <w:bCs/>
        </w:rPr>
        <w:t>.</w:t>
      </w:r>
      <w:r>
        <w:t xml:space="preserve"> </w:t>
      </w:r>
      <w:r w:rsidR="00E3662F" w:rsidRPr="007D209E">
        <w:t>Tracking error is the </w:t>
      </w:r>
      <w:hyperlink r:id="rId9" w:history="1">
        <w:r w:rsidR="00E3662F" w:rsidRPr="007D209E">
          <w:t>divergence</w:t>
        </w:r>
      </w:hyperlink>
      <w:r w:rsidR="00E3662F" w:rsidRPr="007D209E">
        <w:t> between the price behavio</w:t>
      </w:r>
      <w:r w:rsidR="007D209E">
        <w:t>u</w:t>
      </w:r>
      <w:r w:rsidR="00E3662F" w:rsidRPr="007D209E">
        <w:t>r of a position or a portfolio and the price behavio</w:t>
      </w:r>
      <w:r w:rsidR="007D209E">
        <w:t>u</w:t>
      </w:r>
      <w:r w:rsidR="00E3662F" w:rsidRPr="007D209E">
        <w:t xml:space="preserve">r of a benchmark. </w:t>
      </w:r>
      <w:r w:rsidR="007D209E" w:rsidRPr="007D209E">
        <w:t>Tracking error is reported as a </w:t>
      </w:r>
      <w:hyperlink r:id="rId10" w:history="1">
        <w:r w:rsidR="007D209E" w:rsidRPr="007D209E">
          <w:t>standard deviation</w:t>
        </w:r>
      </w:hyperlink>
      <w:r w:rsidR="007D209E" w:rsidRPr="007D209E">
        <w:t> percentage difference, which reports the difference between the return an investor receives and that of the </w:t>
      </w:r>
      <w:hyperlink r:id="rId11" w:history="1">
        <w:r w:rsidR="007D209E" w:rsidRPr="007D209E">
          <w:t>benchmark</w:t>
        </w:r>
      </w:hyperlink>
      <w:r w:rsidR="007D209E" w:rsidRPr="007D209E">
        <w:t> they were attempting to imitate</w:t>
      </w:r>
      <w:r w:rsidR="00400274">
        <w:t xml:space="preserve">. </w:t>
      </w:r>
      <w:r w:rsidR="00073E54">
        <w:t xml:space="preserve">To check if the fund is effectively tracking the fund, regularly checking </w:t>
      </w:r>
      <w:r w:rsidR="00EE2925">
        <w:t xml:space="preserve">the tracking error is an important </w:t>
      </w:r>
      <w:r w:rsidR="00EE2925" w:rsidRPr="00226412">
        <w:t>quantitative investigation</w:t>
      </w:r>
      <w:r w:rsidR="00EE2925">
        <w:t>.</w:t>
      </w:r>
    </w:p>
    <w:p w14:paraId="495601E4" w14:textId="77777777" w:rsidR="00B46A45" w:rsidRDefault="00B46A45" w:rsidP="00B46A45">
      <w:pPr>
        <w:pStyle w:val="ListParagraph"/>
      </w:pPr>
    </w:p>
    <w:p w14:paraId="6D1BC9C4" w14:textId="1D456522" w:rsidR="009D1146" w:rsidRDefault="00A43A0C" w:rsidP="009D1146">
      <w:pPr>
        <w:pStyle w:val="ListParagraph"/>
        <w:numPr>
          <w:ilvl w:val="0"/>
          <w:numId w:val="9"/>
        </w:numPr>
        <w:spacing w:line="276" w:lineRule="auto"/>
        <w:ind w:left="993" w:hanging="284"/>
        <w:jc w:val="both"/>
      </w:pPr>
      <w:r w:rsidRPr="00220FA0">
        <w:t xml:space="preserve">Setting benchmark return for each sector. </w:t>
      </w:r>
      <w:r w:rsidR="00066495">
        <w:t xml:space="preserve">Since the fund manager will not </w:t>
      </w:r>
      <w:r w:rsidR="004010B0">
        <w:t xml:space="preserve">include every constituent of the index in the fund, </w:t>
      </w:r>
      <w:r w:rsidR="00236A90">
        <w:t xml:space="preserve">an important quantitative check should be to </w:t>
      </w:r>
      <w:r w:rsidR="0054650D">
        <w:t xml:space="preserve">set and </w:t>
      </w:r>
      <w:r w:rsidR="00236A90">
        <w:t xml:space="preserve">track the </w:t>
      </w:r>
      <w:r w:rsidR="0054650D">
        <w:t xml:space="preserve">performance of the stock included in the fund. </w:t>
      </w:r>
      <w:r>
        <w:t xml:space="preserve"> </w:t>
      </w:r>
      <w:r w:rsidR="00EE2925">
        <w:t xml:space="preserve"> </w:t>
      </w:r>
      <w:r w:rsidR="00073E54">
        <w:t xml:space="preserve"> </w:t>
      </w:r>
      <w:r w:rsidR="005C42E2">
        <w:t xml:space="preserve"> </w:t>
      </w:r>
    </w:p>
    <w:p w14:paraId="293B2CD2" w14:textId="77777777" w:rsidR="009D1146" w:rsidRDefault="009D1146" w:rsidP="007567A7">
      <w:pPr>
        <w:spacing w:line="276" w:lineRule="auto"/>
        <w:jc w:val="both"/>
      </w:pPr>
    </w:p>
    <w:p w14:paraId="3714A204" w14:textId="77777777" w:rsidR="00070999" w:rsidRDefault="00070999" w:rsidP="007567A7">
      <w:pPr>
        <w:spacing w:line="276" w:lineRule="auto"/>
        <w:jc w:val="both"/>
      </w:pPr>
    </w:p>
    <w:p w14:paraId="4791FFA4" w14:textId="77777777" w:rsidR="00070999" w:rsidRDefault="00070999" w:rsidP="007567A7">
      <w:pPr>
        <w:spacing w:line="276" w:lineRule="auto"/>
        <w:jc w:val="both"/>
      </w:pPr>
    </w:p>
    <w:p w14:paraId="19A95174" w14:textId="77777777" w:rsidR="00070999" w:rsidRDefault="00070999" w:rsidP="007567A7">
      <w:pPr>
        <w:spacing w:line="276" w:lineRule="auto"/>
        <w:jc w:val="both"/>
      </w:pPr>
    </w:p>
    <w:p w14:paraId="36F0347F" w14:textId="77777777" w:rsidR="00070999" w:rsidRDefault="00070999" w:rsidP="007567A7">
      <w:pPr>
        <w:spacing w:line="276" w:lineRule="auto"/>
        <w:jc w:val="both"/>
      </w:pPr>
    </w:p>
    <w:p w14:paraId="6E270FFC" w14:textId="77777777" w:rsidR="00EB076E" w:rsidRDefault="00EB076E" w:rsidP="007567A7">
      <w:pPr>
        <w:spacing w:line="276" w:lineRule="auto"/>
        <w:jc w:val="both"/>
      </w:pPr>
    </w:p>
    <w:p w14:paraId="59A5D26E" w14:textId="77777777" w:rsidR="00220FA0" w:rsidRDefault="00220FA0" w:rsidP="00220FA0">
      <w:pPr>
        <w:pStyle w:val="ListParagraph"/>
        <w:spacing w:line="276" w:lineRule="auto"/>
        <w:jc w:val="both"/>
      </w:pPr>
    </w:p>
    <w:p w14:paraId="0D2C87C7" w14:textId="6B3E8CA0" w:rsidR="00220FA0" w:rsidRPr="00220FA0" w:rsidRDefault="00220FA0" w:rsidP="00220FA0">
      <w:pPr>
        <w:pStyle w:val="ListParagraph"/>
        <w:spacing w:line="276" w:lineRule="auto"/>
        <w:jc w:val="both"/>
        <w:rPr>
          <w:b/>
          <w:bCs/>
        </w:rPr>
      </w:pPr>
      <w:r w:rsidRPr="00220FA0">
        <w:rPr>
          <w:b/>
          <w:bCs/>
        </w:rPr>
        <w:lastRenderedPageBreak/>
        <w:t>Q.9)</w:t>
      </w:r>
    </w:p>
    <w:p w14:paraId="058A6085" w14:textId="2BE0E12E" w:rsidR="006216DD" w:rsidRDefault="00220FA0" w:rsidP="00220FA0">
      <w:pPr>
        <w:pStyle w:val="ListParagraph"/>
        <w:spacing w:line="276" w:lineRule="auto"/>
        <w:jc w:val="both"/>
      </w:pPr>
      <w:r>
        <w:t>1.</w:t>
      </w:r>
      <w:proofErr w:type="gramStart"/>
      <w:r>
        <w:t xml:space="preserve">&gt; </w:t>
      </w:r>
      <w:r w:rsidR="002E6D6D">
        <w:t xml:space="preserve"> a</w:t>
      </w:r>
      <w:proofErr w:type="gramEnd"/>
      <w:r w:rsidR="002E6D6D">
        <w:t xml:space="preserve"> .)</w:t>
      </w:r>
      <w:r w:rsidR="00EB076E">
        <w:t xml:space="preserve">main type of hedge </w:t>
      </w:r>
      <w:r w:rsidR="00257D18">
        <w:t>fund</w:t>
      </w:r>
      <w:r>
        <w:t>s are :</w:t>
      </w:r>
    </w:p>
    <w:p w14:paraId="327F471B" w14:textId="77777777" w:rsidR="00220FA0" w:rsidRDefault="00220FA0" w:rsidP="00220FA0">
      <w:pPr>
        <w:pStyle w:val="ListParagraph"/>
        <w:spacing w:line="276" w:lineRule="auto"/>
        <w:jc w:val="both"/>
      </w:pPr>
    </w:p>
    <w:p w14:paraId="4A9C07C0" w14:textId="77777777" w:rsidR="00220FA0" w:rsidRDefault="00220FA0" w:rsidP="00220FA0">
      <w:pPr>
        <w:pStyle w:val="ListParagraph"/>
        <w:numPr>
          <w:ilvl w:val="1"/>
          <w:numId w:val="1"/>
        </w:numPr>
        <w:spacing w:line="276" w:lineRule="auto"/>
        <w:ind w:left="993" w:hanging="284"/>
        <w:jc w:val="both"/>
      </w:pPr>
      <w:r w:rsidRPr="007369D9">
        <w:rPr>
          <w:b/>
          <w:bCs/>
        </w:rPr>
        <w:t>Long / Short Equity Strategy:</w:t>
      </w:r>
      <w:r>
        <w:t xml:space="preserve"> Long/short equity funds take both long and short positions in the equity markets, diversifying or hedging across sectors, regions, or market capitalizations. </w:t>
      </w:r>
    </w:p>
    <w:p w14:paraId="5EE223FE" w14:textId="77777777" w:rsidR="00220FA0" w:rsidRPr="00AD1DE6" w:rsidRDefault="00220FA0" w:rsidP="00220FA0">
      <w:pPr>
        <w:pStyle w:val="ListParagraph"/>
        <w:rPr>
          <w:b/>
          <w:bCs/>
        </w:rPr>
      </w:pPr>
    </w:p>
    <w:p w14:paraId="248BBFE9" w14:textId="77777777" w:rsidR="00220FA0" w:rsidRPr="00AD1DE6" w:rsidRDefault="00220FA0" w:rsidP="00220FA0">
      <w:pPr>
        <w:pStyle w:val="ListParagraph"/>
        <w:numPr>
          <w:ilvl w:val="1"/>
          <w:numId w:val="1"/>
        </w:numPr>
        <w:spacing w:line="276" w:lineRule="auto"/>
        <w:ind w:left="993" w:hanging="284"/>
        <w:jc w:val="both"/>
      </w:pPr>
      <w:r w:rsidRPr="00AD1DE6">
        <w:rPr>
          <w:b/>
          <w:bCs/>
        </w:rPr>
        <w:t>Emerging Markets:</w:t>
      </w:r>
      <w:r>
        <w:t xml:space="preserve"> Emerging market funds invest in currencies, debt, equities, and other instruments in countries with emerging or developing markets. </w:t>
      </w:r>
    </w:p>
    <w:p w14:paraId="204E120E" w14:textId="77777777" w:rsidR="00220FA0" w:rsidRDefault="00220FA0" w:rsidP="00220FA0">
      <w:pPr>
        <w:pStyle w:val="ListParagraph"/>
        <w:spacing w:line="276" w:lineRule="auto"/>
        <w:jc w:val="both"/>
      </w:pPr>
    </w:p>
    <w:p w14:paraId="6E1776B4" w14:textId="77777777" w:rsidR="00220FA0" w:rsidRDefault="00220FA0" w:rsidP="00220FA0">
      <w:pPr>
        <w:pStyle w:val="ListParagraph"/>
        <w:numPr>
          <w:ilvl w:val="1"/>
          <w:numId w:val="1"/>
        </w:numPr>
        <w:spacing w:line="276" w:lineRule="auto"/>
        <w:ind w:left="993" w:hanging="284"/>
        <w:jc w:val="both"/>
      </w:pPr>
      <w:r>
        <w:rPr>
          <w:b/>
          <w:bCs/>
        </w:rPr>
        <w:t>Equity Market Neutral</w:t>
      </w:r>
      <w:r w:rsidRPr="00A34E7E">
        <w:rPr>
          <w:b/>
          <w:bCs/>
        </w:rPr>
        <w:t>:</w:t>
      </w:r>
      <w:r>
        <w:t xml:space="preserve"> Another hedge fund strategy that the pension fund can invest in is the equity market neutral strategy. </w:t>
      </w:r>
      <w:r w:rsidRPr="007B7BB0">
        <w:t>Equity market neutral describes an investment strategy where the manager attempts to exploit differences in stock prices by being long and short an equal amount in closely related stocks.</w:t>
      </w:r>
      <w:r>
        <w:t xml:space="preserve"> </w:t>
      </w:r>
    </w:p>
    <w:p w14:paraId="7FEE2A17" w14:textId="77777777" w:rsidR="00122032" w:rsidRDefault="00122032" w:rsidP="00791F89">
      <w:pPr>
        <w:pStyle w:val="ListParagraph"/>
        <w:spacing w:line="276" w:lineRule="auto"/>
        <w:ind w:left="993"/>
        <w:jc w:val="both"/>
      </w:pPr>
    </w:p>
    <w:p w14:paraId="6B99FF8C" w14:textId="52CD33AE" w:rsidR="000F3E4A" w:rsidRDefault="00257D18" w:rsidP="000F3E4A">
      <w:pPr>
        <w:pStyle w:val="ListParagraph"/>
        <w:numPr>
          <w:ilvl w:val="1"/>
          <w:numId w:val="1"/>
        </w:numPr>
        <w:spacing w:line="276" w:lineRule="auto"/>
        <w:ind w:left="993" w:hanging="284"/>
        <w:jc w:val="both"/>
      </w:pPr>
      <w:r>
        <w:rPr>
          <w:b/>
          <w:bCs/>
        </w:rPr>
        <w:t>Fixed Income Arbitrage Hedge Funds</w:t>
      </w:r>
      <w:r w:rsidR="009E2D02" w:rsidRPr="00A34E7E">
        <w:rPr>
          <w:b/>
          <w:bCs/>
        </w:rPr>
        <w:t>:</w:t>
      </w:r>
      <w:r w:rsidR="009E2D02">
        <w:t xml:space="preserve"> </w:t>
      </w:r>
      <w:r w:rsidR="00701CB8">
        <w:t>Fixed income arbitrage funds attempt to obtain profits by exploiting inefficiencies and price anomalies</w:t>
      </w:r>
      <w:r w:rsidR="009F670A">
        <w:t xml:space="preserve"> </w:t>
      </w:r>
      <w:r w:rsidR="00701CB8">
        <w:t xml:space="preserve">between related fixed income securities. </w:t>
      </w:r>
      <w:r w:rsidR="004C0056">
        <w:t xml:space="preserve">Hedge funds that employ Fixed Income Arbitrage strategy are suitable for pension funds. This is </w:t>
      </w:r>
      <w:r w:rsidR="009F670A">
        <w:t xml:space="preserve">due to the fact that </w:t>
      </w:r>
      <w:r w:rsidR="00F51AB0">
        <w:t xml:space="preserve">the fund manager </w:t>
      </w:r>
      <w:r w:rsidR="00EF4285">
        <w:t>tries</w:t>
      </w:r>
      <w:r w:rsidR="00F51AB0">
        <w:t xml:space="preserve"> to limit volatility by hedging exposure </w:t>
      </w:r>
      <w:r w:rsidR="00EC0949">
        <w:t xml:space="preserve">to interest rate risk. </w:t>
      </w:r>
    </w:p>
    <w:p w14:paraId="6F23733E" w14:textId="77777777" w:rsidR="000F3E4A" w:rsidRPr="000F3E4A" w:rsidRDefault="000F3E4A" w:rsidP="000F3E4A">
      <w:pPr>
        <w:pStyle w:val="ListParagraph"/>
        <w:spacing w:line="276" w:lineRule="auto"/>
        <w:ind w:left="993"/>
        <w:jc w:val="both"/>
      </w:pPr>
    </w:p>
    <w:p w14:paraId="4BDFB63E" w14:textId="77777777" w:rsidR="007369D9" w:rsidRDefault="008C2FD2" w:rsidP="007369D9">
      <w:pPr>
        <w:pStyle w:val="ListParagraph"/>
        <w:numPr>
          <w:ilvl w:val="1"/>
          <w:numId w:val="1"/>
        </w:numPr>
        <w:spacing w:line="276" w:lineRule="auto"/>
        <w:ind w:left="993" w:hanging="284"/>
        <w:jc w:val="both"/>
      </w:pPr>
      <w:r w:rsidRPr="000F3E4A">
        <w:rPr>
          <w:b/>
          <w:bCs/>
        </w:rPr>
        <w:t xml:space="preserve">Convertible Arbitrage </w:t>
      </w:r>
      <w:r w:rsidR="00BE6E30" w:rsidRPr="000F3E4A">
        <w:rPr>
          <w:b/>
          <w:bCs/>
        </w:rPr>
        <w:t>Hedge Fund Strategy</w:t>
      </w:r>
      <w:r w:rsidR="00983B27" w:rsidRPr="000F3E4A">
        <w:rPr>
          <w:b/>
          <w:bCs/>
        </w:rPr>
        <w:t>:</w:t>
      </w:r>
      <w:r w:rsidR="00983B27">
        <w:t xml:space="preserve"> The second </w:t>
      </w:r>
      <w:r w:rsidR="00BE6E30">
        <w:t xml:space="preserve">type of hedge fund strategy suitable for </w:t>
      </w:r>
      <w:r w:rsidR="00B447C3">
        <w:t xml:space="preserve">pension fund </w:t>
      </w:r>
      <w:r w:rsidR="00756B26">
        <w:t xml:space="preserve">is convertible arbitrage strategy. </w:t>
      </w:r>
      <w:r w:rsidR="000F3E4A">
        <w:t>Convertible arbitrage funds attempt to profit from the purchase of convertible securities and the shorting of corresponding stock, taking advantage of a perceived pricing error made in the security's conversion factor.</w:t>
      </w:r>
      <w:r w:rsidR="00BE6E30">
        <w:t xml:space="preserve"> </w:t>
      </w:r>
    </w:p>
    <w:p w14:paraId="605F4AFA" w14:textId="77777777" w:rsidR="007369D9" w:rsidRPr="007369D9" w:rsidRDefault="007369D9" w:rsidP="007369D9">
      <w:pPr>
        <w:pStyle w:val="ListParagraph"/>
        <w:rPr>
          <w:b/>
          <w:bCs/>
        </w:rPr>
      </w:pPr>
    </w:p>
    <w:p w14:paraId="486E9603" w14:textId="77777777" w:rsidR="007B7BB0" w:rsidRDefault="007B7BB0" w:rsidP="007B7BB0">
      <w:pPr>
        <w:pStyle w:val="ListParagraph"/>
      </w:pPr>
    </w:p>
    <w:p w14:paraId="621E88AF" w14:textId="18FC00E9" w:rsidR="007B7BB0" w:rsidRDefault="002E6D6D" w:rsidP="002E6D6D">
      <w:pPr>
        <w:spacing w:line="276" w:lineRule="auto"/>
        <w:ind w:left="993"/>
        <w:jc w:val="both"/>
      </w:pPr>
      <w:r>
        <w:t xml:space="preserve">b.) </w:t>
      </w:r>
      <w:r w:rsidR="00315B62">
        <w:t xml:space="preserve">The main investment characteristic </w:t>
      </w:r>
      <w:r w:rsidR="000D5758">
        <w:t xml:space="preserve">of a hedge </w:t>
      </w:r>
      <w:proofErr w:type="gramStart"/>
      <w:r w:rsidR="000D5758">
        <w:t xml:space="preserve">fund </w:t>
      </w:r>
      <w:r w:rsidR="00220FA0">
        <w:t>:</w:t>
      </w:r>
      <w:proofErr w:type="gramEnd"/>
    </w:p>
    <w:p w14:paraId="146A6874" w14:textId="77777777" w:rsidR="002E6D6D" w:rsidRDefault="002E6D6D" w:rsidP="002E6D6D">
      <w:pPr>
        <w:pStyle w:val="ListParagraph"/>
        <w:numPr>
          <w:ilvl w:val="0"/>
          <w:numId w:val="10"/>
        </w:numPr>
        <w:spacing w:line="276" w:lineRule="auto"/>
        <w:ind w:left="993" w:hanging="284"/>
        <w:jc w:val="both"/>
      </w:pPr>
      <w:r w:rsidRPr="008C013E">
        <w:rPr>
          <w:b/>
          <w:bCs/>
        </w:rPr>
        <w:t>Higher Fees:</w:t>
      </w:r>
      <w:r>
        <w:t xml:space="preserve"> Hedge funds have higher fees. </w:t>
      </w:r>
      <w:r w:rsidRPr="00CC572B">
        <w:t>Globally, it is ‘Two and Twenty’, meaning there is a 2% fixed fee and 20% of profits</w:t>
      </w:r>
      <w:r>
        <w:t>.</w:t>
      </w:r>
    </w:p>
    <w:p w14:paraId="5135DEBD" w14:textId="77777777" w:rsidR="002E6D6D" w:rsidRDefault="002E6D6D" w:rsidP="002E6D6D">
      <w:pPr>
        <w:pStyle w:val="ListParagraph"/>
      </w:pPr>
    </w:p>
    <w:p w14:paraId="1AAEE622" w14:textId="77777777" w:rsidR="002E6D6D" w:rsidRDefault="002E6D6D" w:rsidP="002E6D6D">
      <w:pPr>
        <w:pStyle w:val="ListParagraph"/>
        <w:numPr>
          <w:ilvl w:val="0"/>
          <w:numId w:val="10"/>
        </w:numPr>
        <w:spacing w:line="276" w:lineRule="auto"/>
        <w:ind w:left="993" w:hanging="284"/>
        <w:jc w:val="both"/>
      </w:pPr>
      <w:r w:rsidRPr="008C013E">
        <w:rPr>
          <w:b/>
          <w:bCs/>
        </w:rPr>
        <w:t>Higher Risks:</w:t>
      </w:r>
      <w:r>
        <w:t xml:space="preserve"> </w:t>
      </w:r>
      <w:r w:rsidRPr="008C013E">
        <w:t>Hedge funds investment strategy can expose funds to huge losses. Lock-in period generally for investment is relatively long. Leverage used by these funds can turn investments into a significant loss.</w:t>
      </w:r>
    </w:p>
    <w:p w14:paraId="16BBA790" w14:textId="77777777" w:rsidR="002E6D6D" w:rsidRDefault="002E6D6D" w:rsidP="002E6D6D">
      <w:pPr>
        <w:spacing w:line="276" w:lineRule="auto"/>
        <w:ind w:left="993"/>
        <w:jc w:val="both"/>
      </w:pPr>
    </w:p>
    <w:p w14:paraId="28915A7E" w14:textId="5988E790" w:rsidR="000D5758" w:rsidRDefault="00307553" w:rsidP="000D5758">
      <w:pPr>
        <w:pStyle w:val="ListParagraph"/>
        <w:numPr>
          <w:ilvl w:val="0"/>
          <w:numId w:val="10"/>
        </w:numPr>
        <w:spacing w:line="276" w:lineRule="auto"/>
        <w:ind w:left="993" w:hanging="284"/>
        <w:jc w:val="both"/>
      </w:pPr>
      <w:r w:rsidRPr="008C013E">
        <w:rPr>
          <w:b/>
          <w:bCs/>
        </w:rPr>
        <w:t>High Net-Worth Individuals</w:t>
      </w:r>
      <w:r w:rsidR="00A614D1" w:rsidRPr="008C013E">
        <w:rPr>
          <w:b/>
          <w:bCs/>
        </w:rPr>
        <w:t>:</w:t>
      </w:r>
      <w:r w:rsidR="00A614D1">
        <w:t xml:space="preserve"> </w:t>
      </w:r>
      <w:r w:rsidR="001B010F" w:rsidRPr="001B010F">
        <w:t>Only qualified or accredited investors can invest in hedge funds. They are mainly high net worth individuals (HNIs), banks, insurance companies, endowments and </w:t>
      </w:r>
      <w:hyperlink r:id="rId12" w:tgtFrame="_blank" w:history="1">
        <w:r w:rsidR="001B010F" w:rsidRPr="001B010F">
          <w:t>pension funds</w:t>
        </w:r>
      </w:hyperlink>
      <w:r w:rsidR="001B010F" w:rsidRPr="001B010F">
        <w:t>. </w:t>
      </w:r>
    </w:p>
    <w:p w14:paraId="21729F3C" w14:textId="77777777" w:rsidR="001B010F" w:rsidRDefault="001B010F" w:rsidP="001B010F">
      <w:pPr>
        <w:pStyle w:val="ListParagraph"/>
        <w:spacing w:line="276" w:lineRule="auto"/>
        <w:ind w:left="993"/>
        <w:jc w:val="both"/>
      </w:pPr>
    </w:p>
    <w:p w14:paraId="5BD5A494" w14:textId="26DADB98" w:rsidR="001B010F" w:rsidRDefault="001B010F" w:rsidP="000D5758">
      <w:pPr>
        <w:pStyle w:val="ListParagraph"/>
        <w:numPr>
          <w:ilvl w:val="0"/>
          <w:numId w:val="10"/>
        </w:numPr>
        <w:spacing w:line="276" w:lineRule="auto"/>
        <w:ind w:left="993" w:hanging="284"/>
        <w:jc w:val="both"/>
      </w:pPr>
      <w:r w:rsidRPr="008C013E">
        <w:rPr>
          <w:b/>
          <w:bCs/>
        </w:rPr>
        <w:t>Diverse Portfolio:</w:t>
      </w:r>
      <w:r>
        <w:t xml:space="preserve"> </w:t>
      </w:r>
      <w:r w:rsidR="00BC72BE" w:rsidRPr="00BC72BE">
        <w:t>Hedge funds have a comprehensive </w:t>
      </w:r>
      <w:hyperlink r:id="rId13" w:tgtFrame="_blank" w:history="1">
        <w:r w:rsidR="00BC72BE" w:rsidRPr="00BC72BE">
          <w:t>portfolio</w:t>
        </w:r>
      </w:hyperlink>
      <w:r w:rsidR="00BC72BE" w:rsidRPr="00BC72BE">
        <w:t> of investments ranging from currencies, derivatives, stocks, real estates, equities, and bonds.</w:t>
      </w:r>
    </w:p>
    <w:p w14:paraId="0AE099A5" w14:textId="77777777" w:rsidR="002E6D6D" w:rsidRDefault="002E6D6D" w:rsidP="002E6D6D">
      <w:pPr>
        <w:spacing w:line="276" w:lineRule="auto"/>
        <w:jc w:val="both"/>
      </w:pPr>
    </w:p>
    <w:p w14:paraId="5D52F9CA" w14:textId="5CBA8FC6" w:rsidR="002E6D6D" w:rsidRDefault="002E6D6D" w:rsidP="00661C94">
      <w:pPr>
        <w:pStyle w:val="ListParagraph"/>
        <w:numPr>
          <w:ilvl w:val="0"/>
          <w:numId w:val="36"/>
        </w:numPr>
        <w:spacing w:line="276" w:lineRule="auto"/>
        <w:jc w:val="both"/>
      </w:pPr>
      <w:r>
        <w:t xml:space="preserve">&gt;          </w:t>
      </w:r>
      <w:r w:rsidR="00846A03">
        <w:t xml:space="preserve">One of the main shortcomings of </w:t>
      </w:r>
      <w:r w:rsidR="003E1E4D">
        <w:t xml:space="preserve">a hedge fund is lack of credible performance data. </w:t>
      </w:r>
    </w:p>
    <w:p w14:paraId="07A6B22F" w14:textId="42BF684A" w:rsidR="00D77407" w:rsidRDefault="001D47C2" w:rsidP="00D77407">
      <w:pPr>
        <w:pStyle w:val="ListParagraph"/>
        <w:numPr>
          <w:ilvl w:val="0"/>
          <w:numId w:val="11"/>
        </w:numPr>
        <w:spacing w:line="276" w:lineRule="auto"/>
        <w:ind w:left="993" w:hanging="284"/>
        <w:jc w:val="both"/>
      </w:pPr>
      <w:r>
        <w:lastRenderedPageBreak/>
        <w:t xml:space="preserve">Lack of regulation: Hedge funds are less regulated as compared to other institutions. Due to this, they are not bound by law </w:t>
      </w:r>
      <w:r w:rsidR="006668FC">
        <w:t>or rules to publish data about their performance.</w:t>
      </w:r>
    </w:p>
    <w:p w14:paraId="4410B2BA" w14:textId="77777777" w:rsidR="002E6D6D" w:rsidRDefault="002E6D6D" w:rsidP="002E6D6D">
      <w:pPr>
        <w:pStyle w:val="ListParagraph"/>
        <w:spacing w:line="276" w:lineRule="auto"/>
        <w:ind w:left="993"/>
        <w:jc w:val="both"/>
      </w:pPr>
    </w:p>
    <w:p w14:paraId="33165995" w14:textId="34930800" w:rsidR="00D77407" w:rsidRDefault="006668FC" w:rsidP="001D47C2">
      <w:pPr>
        <w:pStyle w:val="ListParagraph"/>
        <w:numPr>
          <w:ilvl w:val="0"/>
          <w:numId w:val="11"/>
        </w:numPr>
        <w:spacing w:line="276" w:lineRule="auto"/>
        <w:ind w:left="993" w:hanging="284"/>
        <w:jc w:val="both"/>
      </w:pPr>
      <w:r>
        <w:t xml:space="preserve">Manipulation of </w:t>
      </w:r>
      <w:r w:rsidR="00344E22">
        <w:t xml:space="preserve">performance returns: To gain more clients and retain existing ones, hedge funds </w:t>
      </w:r>
      <w:r w:rsidR="00B247C4">
        <w:t xml:space="preserve">manipulate their return data using various techniques. This makes it </w:t>
      </w:r>
      <w:r w:rsidR="004828A4">
        <w:t>challenging</w:t>
      </w:r>
      <w:r w:rsidR="00C9179A">
        <w:t xml:space="preserve"> to obtain credible data about their performance. </w:t>
      </w:r>
    </w:p>
    <w:p w14:paraId="1DC9DB30" w14:textId="77777777" w:rsidR="00D77407" w:rsidRDefault="00D77407" w:rsidP="00D77407">
      <w:pPr>
        <w:pStyle w:val="ListParagraph"/>
        <w:spacing w:line="276" w:lineRule="auto"/>
        <w:ind w:left="993"/>
        <w:jc w:val="both"/>
      </w:pPr>
    </w:p>
    <w:p w14:paraId="4A3EB203" w14:textId="133DBFC9" w:rsidR="00575A58" w:rsidRDefault="00FE070A" w:rsidP="00AE53CA">
      <w:pPr>
        <w:pStyle w:val="ListParagraph"/>
        <w:numPr>
          <w:ilvl w:val="0"/>
          <w:numId w:val="11"/>
        </w:numPr>
        <w:spacing w:line="276" w:lineRule="auto"/>
        <w:ind w:left="993" w:hanging="284"/>
        <w:jc w:val="both"/>
      </w:pPr>
      <w:r>
        <w:t xml:space="preserve">Confidentiality and Secrecy: Hedge funds adhere to the highest norms and standards </w:t>
      </w:r>
      <w:r w:rsidR="00937E40">
        <w:t xml:space="preserve">with respect to the confidentiality of their strategies, reports, etc. This poses a </w:t>
      </w:r>
      <w:r w:rsidR="00642A96">
        <w:t xml:space="preserve">challenge for the </w:t>
      </w:r>
      <w:r w:rsidR="00E62EB5">
        <w:t>public</w:t>
      </w:r>
      <w:r w:rsidR="00642A96">
        <w:t xml:space="preserve"> at large to </w:t>
      </w:r>
      <w:r w:rsidR="002F4A42">
        <w:t xml:space="preserve">obtain </w:t>
      </w:r>
      <w:r w:rsidR="00250C50">
        <w:t xml:space="preserve">credible </w:t>
      </w:r>
      <w:r w:rsidR="002F4A42">
        <w:t xml:space="preserve">data about the performance of the hedge funds. </w:t>
      </w:r>
      <w:r w:rsidR="00642A96">
        <w:t xml:space="preserve"> </w:t>
      </w:r>
      <w:r w:rsidR="004828A4">
        <w:t xml:space="preserve"> </w:t>
      </w:r>
      <w:r w:rsidR="00B247C4">
        <w:t xml:space="preserve"> </w:t>
      </w:r>
      <w:r w:rsidR="001D47C2">
        <w:t xml:space="preserve"> </w:t>
      </w:r>
    </w:p>
    <w:p w14:paraId="67598D09" w14:textId="77777777" w:rsidR="00AE53CA" w:rsidRDefault="00AE53CA" w:rsidP="00AE53CA">
      <w:pPr>
        <w:pStyle w:val="ListParagraph"/>
      </w:pPr>
    </w:p>
    <w:p w14:paraId="141063EB" w14:textId="77777777" w:rsidR="005E5A90" w:rsidRDefault="005E5A90" w:rsidP="005E5A90"/>
    <w:p w14:paraId="4A1C2187" w14:textId="77777777" w:rsidR="002E6D6D" w:rsidRPr="002E6D6D" w:rsidRDefault="002E6D6D" w:rsidP="002E6D6D">
      <w:pPr>
        <w:pStyle w:val="ListParagraph"/>
        <w:spacing w:line="276" w:lineRule="auto"/>
        <w:ind w:left="360"/>
        <w:jc w:val="both"/>
        <w:rPr>
          <w:b/>
          <w:bCs/>
        </w:rPr>
      </w:pPr>
      <w:r w:rsidRPr="002E6D6D">
        <w:rPr>
          <w:b/>
          <w:bCs/>
        </w:rPr>
        <w:t>Q10.)</w:t>
      </w:r>
    </w:p>
    <w:p w14:paraId="787232FF" w14:textId="6DCE779B" w:rsidR="005E5A90" w:rsidRDefault="005E5A90" w:rsidP="002E6D6D">
      <w:pPr>
        <w:pStyle w:val="ListParagraph"/>
        <w:numPr>
          <w:ilvl w:val="0"/>
          <w:numId w:val="37"/>
        </w:numPr>
        <w:spacing w:line="276" w:lineRule="auto"/>
        <w:jc w:val="both"/>
      </w:pPr>
      <w:r w:rsidRPr="00B3737A">
        <w:t xml:space="preserve">There are various reasons why the performance of an investment portfolio will be measured. </w:t>
      </w:r>
    </w:p>
    <w:p w14:paraId="7092B44F" w14:textId="77777777" w:rsidR="002E6D6D" w:rsidRPr="00B3737A" w:rsidRDefault="002E6D6D" w:rsidP="002E6D6D">
      <w:pPr>
        <w:pStyle w:val="ListParagraph"/>
        <w:spacing w:line="276" w:lineRule="auto"/>
        <w:ind w:left="360"/>
        <w:jc w:val="both"/>
      </w:pPr>
    </w:p>
    <w:p w14:paraId="501B60C3" w14:textId="77777777" w:rsidR="005E5A90" w:rsidRPr="00B3737A" w:rsidRDefault="005E5A90" w:rsidP="00B3737A">
      <w:pPr>
        <w:pStyle w:val="ListParagraph"/>
        <w:numPr>
          <w:ilvl w:val="0"/>
          <w:numId w:val="14"/>
        </w:numPr>
        <w:spacing w:line="276" w:lineRule="auto"/>
        <w:jc w:val="both"/>
        <w:rPr>
          <w:b/>
          <w:bCs/>
        </w:rPr>
      </w:pPr>
      <w:r w:rsidRPr="00B3737A">
        <w:rPr>
          <w:b/>
          <w:bCs/>
        </w:rPr>
        <w:t xml:space="preserve">To improve future performance </w:t>
      </w:r>
    </w:p>
    <w:p w14:paraId="455C0A0E" w14:textId="77777777" w:rsidR="005E5A90" w:rsidRPr="00B3737A" w:rsidRDefault="005E5A90" w:rsidP="00B3737A">
      <w:pPr>
        <w:pStyle w:val="ListParagraph"/>
        <w:numPr>
          <w:ilvl w:val="0"/>
          <w:numId w:val="15"/>
        </w:numPr>
        <w:spacing w:line="276" w:lineRule="auto"/>
        <w:jc w:val="both"/>
      </w:pPr>
      <w:r w:rsidRPr="00B3737A">
        <w:t xml:space="preserve">First, data collected during performance monitoring can form the inputs for planning future strategy. </w:t>
      </w:r>
      <w:proofErr w:type="spellStart"/>
      <w:proofErr w:type="gramStart"/>
      <w:r w:rsidRPr="00B3737A">
        <w:t>ie</w:t>
      </w:r>
      <w:proofErr w:type="spellEnd"/>
      <w:proofErr w:type="gramEnd"/>
      <w:r w:rsidRPr="00B3737A">
        <w:t xml:space="preserve"> by finding out what has been successful in the past. investors should be better able to determine what might perform best in the future.</w:t>
      </w:r>
    </w:p>
    <w:p w14:paraId="76FAA688" w14:textId="471C2938" w:rsidR="005E5A90" w:rsidRDefault="005E5A90" w:rsidP="00B3737A">
      <w:pPr>
        <w:pStyle w:val="ListParagraph"/>
        <w:numPr>
          <w:ilvl w:val="0"/>
          <w:numId w:val="15"/>
        </w:numPr>
        <w:spacing w:line="276" w:lineRule="auto"/>
        <w:jc w:val="both"/>
      </w:pPr>
      <w:r w:rsidRPr="00B3737A">
        <w:t xml:space="preserve">If fund managers know that their performance is being measured, it might give them an extra incentive to maximise the returns of the funds they manage. </w:t>
      </w:r>
    </w:p>
    <w:p w14:paraId="1E662030" w14:textId="77777777" w:rsidR="002E6D6D" w:rsidRPr="00B3737A" w:rsidRDefault="002E6D6D" w:rsidP="002E6D6D">
      <w:pPr>
        <w:pStyle w:val="ListParagraph"/>
        <w:spacing w:line="276" w:lineRule="auto"/>
        <w:ind w:left="1440"/>
        <w:jc w:val="both"/>
      </w:pPr>
    </w:p>
    <w:p w14:paraId="08D39B62" w14:textId="77777777" w:rsidR="005E5A90" w:rsidRPr="00B3737A" w:rsidRDefault="005E5A90" w:rsidP="00B3737A">
      <w:pPr>
        <w:pStyle w:val="ListParagraph"/>
        <w:numPr>
          <w:ilvl w:val="0"/>
          <w:numId w:val="14"/>
        </w:numPr>
        <w:spacing w:line="276" w:lineRule="auto"/>
        <w:jc w:val="both"/>
        <w:rPr>
          <w:b/>
          <w:bCs/>
        </w:rPr>
      </w:pPr>
      <w:r w:rsidRPr="00B3737A">
        <w:rPr>
          <w:b/>
          <w:bCs/>
        </w:rPr>
        <w:t>Comparison of the rate achieved against a target rate</w:t>
      </w:r>
    </w:p>
    <w:p w14:paraId="38FCA856" w14:textId="77777777" w:rsidR="005E5A90" w:rsidRPr="00B3737A" w:rsidRDefault="005E5A90" w:rsidP="00B3737A">
      <w:pPr>
        <w:pStyle w:val="ListParagraph"/>
        <w:numPr>
          <w:ilvl w:val="0"/>
          <w:numId w:val="16"/>
        </w:numPr>
        <w:spacing w:line="276" w:lineRule="auto"/>
        <w:jc w:val="both"/>
      </w:pPr>
      <w:r w:rsidRPr="00B3737A">
        <w:t xml:space="preserve">Many funds will have one or more larger rates of return. For example, the trustees of a pension fund will want to know the rate of return achieved on the investments compared with the rate of return assumed in the actuarial valuation. </w:t>
      </w:r>
    </w:p>
    <w:p w14:paraId="4FD2CBC0" w14:textId="4EED98EB" w:rsidR="005E5A90" w:rsidRDefault="005E5A90" w:rsidP="00B3737A">
      <w:pPr>
        <w:pStyle w:val="ListParagraph"/>
        <w:numPr>
          <w:ilvl w:val="0"/>
          <w:numId w:val="16"/>
        </w:numPr>
        <w:spacing w:line="276" w:lineRule="auto"/>
        <w:jc w:val="both"/>
      </w:pPr>
      <w:r w:rsidRPr="00B3737A">
        <w:t>Similarly, the actuaries and managers of a life insurance company will need to know what rate of return has been achieved on the fund compared with the rate assumed in premium rate, bonus distribution and reserve calculations.</w:t>
      </w:r>
    </w:p>
    <w:p w14:paraId="0C105427" w14:textId="77777777" w:rsidR="002E6D6D" w:rsidRPr="00B3737A" w:rsidRDefault="002E6D6D" w:rsidP="002E6D6D">
      <w:pPr>
        <w:pStyle w:val="ListParagraph"/>
        <w:spacing w:line="276" w:lineRule="auto"/>
        <w:ind w:left="1440"/>
        <w:jc w:val="both"/>
      </w:pPr>
    </w:p>
    <w:p w14:paraId="64DF5CCA" w14:textId="77777777" w:rsidR="005E5A90" w:rsidRPr="00B3737A" w:rsidRDefault="005E5A90" w:rsidP="00B3737A">
      <w:pPr>
        <w:pStyle w:val="ListParagraph"/>
        <w:numPr>
          <w:ilvl w:val="0"/>
          <w:numId w:val="14"/>
        </w:numPr>
        <w:spacing w:line="276" w:lineRule="auto"/>
        <w:jc w:val="both"/>
        <w:rPr>
          <w:b/>
          <w:bCs/>
        </w:rPr>
      </w:pPr>
      <w:r w:rsidRPr="00B3737A">
        <w:rPr>
          <w:b/>
          <w:bCs/>
        </w:rPr>
        <w:t>Comparison against the performance of other portfolios, an index and/or a benchmark</w:t>
      </w:r>
    </w:p>
    <w:p w14:paraId="67F79BA1" w14:textId="6C773299" w:rsidR="005E5A90" w:rsidRPr="00B3737A" w:rsidRDefault="005E5A90" w:rsidP="00B3737A">
      <w:pPr>
        <w:pStyle w:val="ListParagraph"/>
        <w:spacing w:line="276" w:lineRule="auto"/>
        <w:jc w:val="both"/>
        <w:rPr>
          <w:b/>
          <w:bCs/>
        </w:rPr>
      </w:pPr>
      <w:r w:rsidRPr="00B3737A">
        <w:rPr>
          <w:b/>
          <w:bCs/>
        </w:rPr>
        <w:t>portfolio</w:t>
      </w:r>
    </w:p>
    <w:p w14:paraId="211A5F0F" w14:textId="77777777" w:rsidR="005E5A90" w:rsidRPr="00B3737A" w:rsidRDefault="005E5A90" w:rsidP="00B3737A">
      <w:pPr>
        <w:pStyle w:val="ListParagraph"/>
        <w:numPr>
          <w:ilvl w:val="0"/>
          <w:numId w:val="17"/>
        </w:numPr>
        <w:spacing w:line="276" w:lineRule="auto"/>
        <w:jc w:val="both"/>
      </w:pPr>
      <w:r w:rsidRPr="00B3737A">
        <w:t xml:space="preserve">Those responsible for the funds will want to know how the performance of the portfolio compares with other portfolios. Based on this information, they can make decisions regarding the future investment of the assets. e.g., should a new fund manager be hired? </w:t>
      </w:r>
    </w:p>
    <w:p w14:paraId="0BBD87B0" w14:textId="77777777" w:rsidR="005E5A90" w:rsidRPr="00B3737A" w:rsidRDefault="005E5A90" w:rsidP="00B3737A">
      <w:pPr>
        <w:pStyle w:val="ListParagraph"/>
        <w:numPr>
          <w:ilvl w:val="0"/>
          <w:numId w:val="17"/>
        </w:numPr>
        <w:spacing w:line="276" w:lineRule="auto"/>
        <w:jc w:val="both"/>
      </w:pPr>
      <w:r w:rsidRPr="00B3737A">
        <w:t xml:space="preserve">Also, by </w:t>
      </w:r>
      <w:proofErr w:type="spellStart"/>
      <w:r w:rsidRPr="00B3737A">
        <w:t>analyzing</w:t>
      </w:r>
      <w:proofErr w:type="spellEnd"/>
      <w:r w:rsidRPr="00B3737A">
        <w:t xml:space="preserve"> the performance against a notional portfolio, it may be possible to identify some relative strengths and/or weaknesses of individual fund managers leg in sector or stock selection). </w:t>
      </w:r>
    </w:p>
    <w:p w14:paraId="010B1820" w14:textId="69791B68" w:rsidR="005E5A90" w:rsidRDefault="005E5A90" w:rsidP="00B3737A">
      <w:pPr>
        <w:pStyle w:val="ListParagraph"/>
        <w:numPr>
          <w:ilvl w:val="0"/>
          <w:numId w:val="17"/>
        </w:numPr>
        <w:spacing w:line="276" w:lineRule="auto"/>
        <w:jc w:val="both"/>
      </w:pPr>
      <w:r w:rsidRPr="00B3737A">
        <w:t xml:space="preserve">There may also be other factors that depend on the performance of the fund. For example, the fees paid to the fund manager may be linked to the performance of the fund. </w:t>
      </w:r>
    </w:p>
    <w:p w14:paraId="661D4A4F" w14:textId="77777777" w:rsidR="002E6D6D" w:rsidRPr="00B3737A" w:rsidRDefault="002E6D6D" w:rsidP="002E6D6D">
      <w:pPr>
        <w:pStyle w:val="ListParagraph"/>
        <w:spacing w:line="276" w:lineRule="auto"/>
        <w:ind w:left="1440"/>
        <w:jc w:val="both"/>
      </w:pPr>
    </w:p>
    <w:p w14:paraId="21A9250C" w14:textId="77777777" w:rsidR="005E5A90" w:rsidRPr="00B3737A" w:rsidRDefault="005E5A90" w:rsidP="00B3737A">
      <w:pPr>
        <w:pStyle w:val="ListParagraph"/>
        <w:numPr>
          <w:ilvl w:val="0"/>
          <w:numId w:val="14"/>
        </w:numPr>
        <w:spacing w:line="276" w:lineRule="auto"/>
        <w:jc w:val="both"/>
        <w:rPr>
          <w:b/>
          <w:bCs/>
        </w:rPr>
      </w:pPr>
      <w:r w:rsidRPr="00B3737A">
        <w:rPr>
          <w:b/>
          <w:bCs/>
        </w:rPr>
        <w:t xml:space="preserve">To appraise and remunerate investment managers </w:t>
      </w:r>
    </w:p>
    <w:p w14:paraId="70FEF148" w14:textId="77777777" w:rsidR="005E5A90" w:rsidRPr="00B3737A" w:rsidRDefault="005E5A90" w:rsidP="00B3737A">
      <w:pPr>
        <w:pStyle w:val="ListParagraph"/>
        <w:numPr>
          <w:ilvl w:val="0"/>
          <w:numId w:val="18"/>
        </w:numPr>
        <w:spacing w:line="276" w:lineRule="auto"/>
        <w:jc w:val="both"/>
      </w:pPr>
      <w:r w:rsidRPr="00B3737A">
        <w:t>Following from the above, performance measures can be used in the appraisal and remuneration of managers.</w:t>
      </w:r>
    </w:p>
    <w:p w14:paraId="7F7B5E23" w14:textId="06F4AF02" w:rsidR="005E5A90" w:rsidRPr="00B3737A" w:rsidRDefault="005E5A90" w:rsidP="002E6D6D">
      <w:pPr>
        <w:pStyle w:val="ListParagraph"/>
        <w:numPr>
          <w:ilvl w:val="0"/>
          <w:numId w:val="37"/>
        </w:numPr>
        <w:spacing w:line="276" w:lineRule="auto"/>
        <w:jc w:val="both"/>
      </w:pPr>
      <w:r w:rsidRPr="00B3737A">
        <w:lastRenderedPageBreak/>
        <w:t xml:space="preserve"> There are several limitations of portfolio performance measurement.</w:t>
      </w:r>
    </w:p>
    <w:p w14:paraId="3AD75A6E" w14:textId="77777777" w:rsidR="005E5A90" w:rsidRPr="00B3737A" w:rsidRDefault="005E5A90" w:rsidP="00B3737A">
      <w:pPr>
        <w:pStyle w:val="ListParagraph"/>
        <w:numPr>
          <w:ilvl w:val="0"/>
          <w:numId w:val="19"/>
        </w:numPr>
        <w:spacing w:line="276" w:lineRule="auto"/>
        <w:jc w:val="both"/>
        <w:rPr>
          <w:b/>
          <w:bCs/>
        </w:rPr>
      </w:pPr>
      <w:r w:rsidRPr="00B3737A">
        <w:rPr>
          <w:b/>
          <w:bCs/>
        </w:rPr>
        <w:t>Projection of past results</w:t>
      </w:r>
    </w:p>
    <w:p w14:paraId="72B4EF39" w14:textId="77777777" w:rsidR="005E5A90" w:rsidRPr="00B3737A" w:rsidRDefault="005E5A90" w:rsidP="00B3737A">
      <w:pPr>
        <w:pStyle w:val="ListParagraph"/>
        <w:numPr>
          <w:ilvl w:val="0"/>
          <w:numId w:val="20"/>
        </w:numPr>
        <w:spacing w:line="276" w:lineRule="auto"/>
        <w:jc w:val="both"/>
      </w:pPr>
      <w:r w:rsidRPr="00B3737A">
        <w:t>The fact that a particular result was attained in the past does not mean that it will occur in the future. There is a random element in investment returns and it may be difficult to determine how much a fund manager's results are due to method and how much to luck. Furthermore, a technique that proved successful in a particular set of circumstances may not work so well in changed circumstances in the future.</w:t>
      </w:r>
    </w:p>
    <w:p w14:paraId="224A3F91" w14:textId="0F00B92E" w:rsidR="005E5A90" w:rsidRDefault="005E5A90" w:rsidP="00B3737A">
      <w:pPr>
        <w:pStyle w:val="ListParagraph"/>
        <w:numPr>
          <w:ilvl w:val="0"/>
          <w:numId w:val="20"/>
        </w:numPr>
        <w:spacing w:line="276" w:lineRule="auto"/>
        <w:jc w:val="both"/>
      </w:pPr>
      <w:r w:rsidRPr="00B3737A">
        <w:t>So, past performance may be a poor guide to the future, and it may not be easy to distinguish good luck from skill.</w:t>
      </w:r>
    </w:p>
    <w:p w14:paraId="29CCD5A8" w14:textId="77777777" w:rsidR="002E6D6D" w:rsidRPr="00B3737A" w:rsidRDefault="002E6D6D" w:rsidP="002E6D6D">
      <w:pPr>
        <w:pStyle w:val="ListParagraph"/>
        <w:spacing w:line="276" w:lineRule="auto"/>
        <w:ind w:left="1440"/>
        <w:jc w:val="both"/>
      </w:pPr>
    </w:p>
    <w:p w14:paraId="157559D9" w14:textId="77777777" w:rsidR="005E5A90" w:rsidRPr="00B3737A" w:rsidRDefault="005E5A90" w:rsidP="00B3737A">
      <w:pPr>
        <w:pStyle w:val="ListParagraph"/>
        <w:numPr>
          <w:ilvl w:val="0"/>
          <w:numId w:val="19"/>
        </w:numPr>
        <w:spacing w:line="276" w:lineRule="auto"/>
        <w:jc w:val="both"/>
        <w:rPr>
          <w:b/>
          <w:bCs/>
        </w:rPr>
      </w:pPr>
      <w:r w:rsidRPr="00B3737A">
        <w:rPr>
          <w:b/>
          <w:bCs/>
        </w:rPr>
        <w:t>Risk</w:t>
      </w:r>
    </w:p>
    <w:p w14:paraId="520487D6" w14:textId="77777777" w:rsidR="005E5A90" w:rsidRPr="00B3737A" w:rsidRDefault="005E5A90" w:rsidP="00B3737A">
      <w:pPr>
        <w:pStyle w:val="ListParagraph"/>
        <w:numPr>
          <w:ilvl w:val="0"/>
          <w:numId w:val="21"/>
        </w:numPr>
        <w:spacing w:line="276" w:lineRule="auto"/>
        <w:jc w:val="both"/>
      </w:pPr>
      <w:r w:rsidRPr="00B3737A">
        <w:t>In the long term we would expect a riskier strategy to produce higher average returns. The measurement of relative performance should therefore take account of the degree of risk taken on by a fund manager.</w:t>
      </w:r>
    </w:p>
    <w:p w14:paraId="12DC0AD1" w14:textId="322D4D7F" w:rsidR="005E5A90" w:rsidRDefault="005E5A90" w:rsidP="00B3737A">
      <w:pPr>
        <w:pStyle w:val="ListParagraph"/>
        <w:numPr>
          <w:ilvl w:val="0"/>
          <w:numId w:val="21"/>
        </w:numPr>
        <w:spacing w:line="276" w:lineRule="auto"/>
        <w:jc w:val="both"/>
      </w:pPr>
      <w:r w:rsidRPr="00B3737A">
        <w:t xml:space="preserve">When a fund manager invests largely in high-risk investments. there are likely to be implications for the relative performance of the fund manager in performance measurement tables: </w:t>
      </w:r>
      <w:r w:rsidRPr="00B3737A">
        <w:sym w:font="Symbol" w:char="F0D8"/>
      </w:r>
      <w:r w:rsidRPr="00B3737A">
        <w:t xml:space="preserve"> In the very long term, the manager should achieve a higher rate of return. </w:t>
      </w:r>
      <w:r w:rsidRPr="00B3737A">
        <w:sym w:font="Symbol" w:char="F0D8"/>
      </w:r>
      <w:r w:rsidRPr="00B3737A">
        <w:t xml:space="preserve"> In short-term periods. the results will probably be more volatile. There may be some periods of excellent results and other periods of very poor results.</w:t>
      </w:r>
    </w:p>
    <w:p w14:paraId="0F02D536" w14:textId="77777777" w:rsidR="002E6D6D" w:rsidRPr="00B3737A" w:rsidRDefault="002E6D6D" w:rsidP="002E6D6D">
      <w:pPr>
        <w:pStyle w:val="ListParagraph"/>
        <w:spacing w:line="276" w:lineRule="auto"/>
        <w:ind w:left="1440"/>
        <w:jc w:val="both"/>
      </w:pPr>
    </w:p>
    <w:p w14:paraId="1E97A0E3" w14:textId="77777777" w:rsidR="005E5A90" w:rsidRPr="00B3737A" w:rsidRDefault="005E5A90" w:rsidP="00B3737A">
      <w:pPr>
        <w:pStyle w:val="ListParagraph"/>
        <w:numPr>
          <w:ilvl w:val="0"/>
          <w:numId w:val="19"/>
        </w:numPr>
        <w:spacing w:line="276" w:lineRule="auto"/>
        <w:jc w:val="both"/>
        <w:rPr>
          <w:b/>
          <w:bCs/>
        </w:rPr>
      </w:pPr>
      <w:r w:rsidRPr="00B3737A">
        <w:rPr>
          <w:b/>
          <w:bCs/>
        </w:rPr>
        <w:t>Timescale</w:t>
      </w:r>
    </w:p>
    <w:p w14:paraId="3A03D758" w14:textId="77777777" w:rsidR="005E5A90" w:rsidRPr="00B3737A" w:rsidRDefault="005E5A90" w:rsidP="00B3737A">
      <w:pPr>
        <w:pStyle w:val="ListParagraph"/>
        <w:numPr>
          <w:ilvl w:val="0"/>
          <w:numId w:val="22"/>
        </w:numPr>
        <w:spacing w:line="276" w:lineRule="auto"/>
        <w:jc w:val="both"/>
      </w:pPr>
      <w:r w:rsidRPr="00B3737A">
        <w:t>Determining the frequency of performance measurement calculations requires a delicate balance between assessing performance frequently enough so that problems can be spotted and corrected and avoiding spurious conclusions based on too short a measurement period.</w:t>
      </w:r>
    </w:p>
    <w:p w14:paraId="40690B42" w14:textId="77777777" w:rsidR="005E5A90" w:rsidRPr="00B3737A" w:rsidRDefault="005E5A90" w:rsidP="00B3737A">
      <w:pPr>
        <w:pStyle w:val="ListParagraph"/>
        <w:numPr>
          <w:ilvl w:val="0"/>
          <w:numId w:val="22"/>
        </w:numPr>
        <w:spacing w:line="276" w:lineRule="auto"/>
        <w:jc w:val="both"/>
      </w:pPr>
      <w:r w:rsidRPr="00B3737A">
        <w:t>It might take five years to obtain data that gives a reliable verdict on a particular fund manager. However. the trustees of a pension fund should not have to wait for five years before they realize that the assets are being poorly managed.</w:t>
      </w:r>
    </w:p>
    <w:p w14:paraId="18E1B6F9" w14:textId="6A20ABDF" w:rsidR="005E5A90" w:rsidRPr="00B3737A" w:rsidRDefault="005E5A90" w:rsidP="00B3737A">
      <w:pPr>
        <w:pStyle w:val="ListParagraph"/>
        <w:numPr>
          <w:ilvl w:val="0"/>
          <w:numId w:val="22"/>
        </w:numPr>
        <w:spacing w:line="276" w:lineRule="auto"/>
        <w:jc w:val="both"/>
      </w:pPr>
      <w:r w:rsidRPr="00B3737A">
        <w:t>In practice. may pension fund investment valuations are carried out each quarter, with analyses over a variety of periods (</w:t>
      </w:r>
      <w:r w:rsidR="00B3737A" w:rsidRPr="00B3737A">
        <w:t>e.g.,</w:t>
      </w:r>
      <w:r w:rsidRPr="00B3737A">
        <w:t xml:space="preserve"> 3 months, 1 year. 3 y ears. 5 years, 10 years).</w:t>
      </w:r>
    </w:p>
    <w:p w14:paraId="263539B0" w14:textId="77777777" w:rsidR="005E5A90" w:rsidRPr="00B3737A" w:rsidRDefault="005E5A90" w:rsidP="00B3737A">
      <w:pPr>
        <w:pStyle w:val="ListParagraph"/>
        <w:numPr>
          <w:ilvl w:val="0"/>
          <w:numId w:val="22"/>
        </w:numPr>
        <w:spacing w:line="276" w:lineRule="auto"/>
        <w:jc w:val="both"/>
      </w:pPr>
      <w:r w:rsidRPr="00B3737A">
        <w:t xml:space="preserve">The users of these analyses therefore have: </w:t>
      </w:r>
      <w:r w:rsidRPr="00B3737A">
        <w:sym w:font="Symbol" w:char="F0D8"/>
      </w:r>
      <w:r w:rsidRPr="00B3737A">
        <w:t xml:space="preserve"> the regular data they need to stay informed </w:t>
      </w:r>
      <w:r w:rsidRPr="00B3737A">
        <w:sym w:font="Symbol" w:char="F0D8"/>
      </w:r>
      <w:r w:rsidRPr="00B3737A">
        <w:t xml:space="preserve"> the longer-term data to help make judgements.</w:t>
      </w:r>
    </w:p>
    <w:p w14:paraId="62F2D67F" w14:textId="7ABA2472" w:rsidR="005E5A90" w:rsidRDefault="005E5A90" w:rsidP="00B3737A">
      <w:pPr>
        <w:pStyle w:val="ListParagraph"/>
        <w:numPr>
          <w:ilvl w:val="0"/>
          <w:numId w:val="22"/>
        </w:numPr>
        <w:spacing w:line="276" w:lineRule="auto"/>
        <w:jc w:val="both"/>
      </w:pPr>
      <w:r w:rsidRPr="00B3737A">
        <w:t>They should resist the temptation of making bold conclusions from the very short-term data.</w:t>
      </w:r>
    </w:p>
    <w:p w14:paraId="52153395" w14:textId="77777777" w:rsidR="002E6D6D" w:rsidRPr="00B3737A" w:rsidRDefault="002E6D6D" w:rsidP="002E6D6D">
      <w:pPr>
        <w:pStyle w:val="ListParagraph"/>
        <w:spacing w:line="276" w:lineRule="auto"/>
        <w:ind w:left="1440"/>
        <w:jc w:val="both"/>
      </w:pPr>
    </w:p>
    <w:p w14:paraId="191BC3DE" w14:textId="77777777" w:rsidR="005E5A90" w:rsidRPr="00B3737A" w:rsidRDefault="005E5A90" w:rsidP="00B3737A">
      <w:pPr>
        <w:pStyle w:val="ListParagraph"/>
        <w:numPr>
          <w:ilvl w:val="0"/>
          <w:numId w:val="19"/>
        </w:numPr>
        <w:spacing w:line="276" w:lineRule="auto"/>
        <w:jc w:val="both"/>
        <w:rPr>
          <w:b/>
          <w:bCs/>
        </w:rPr>
      </w:pPr>
      <w:r w:rsidRPr="00B3737A">
        <w:rPr>
          <w:b/>
          <w:bCs/>
        </w:rPr>
        <w:t>Differing fund objectives</w:t>
      </w:r>
    </w:p>
    <w:p w14:paraId="5935ED8B" w14:textId="77777777" w:rsidR="005E5A90" w:rsidRPr="00B3737A" w:rsidRDefault="005E5A90" w:rsidP="00B3737A">
      <w:pPr>
        <w:pStyle w:val="ListParagraph"/>
        <w:numPr>
          <w:ilvl w:val="0"/>
          <w:numId w:val="23"/>
        </w:numPr>
        <w:spacing w:line="276" w:lineRule="auto"/>
        <w:jc w:val="both"/>
      </w:pPr>
      <w:r w:rsidRPr="00B3737A">
        <w:t>Different funds may have different objectives and constraints. Comparisons between such funds may not be valid.</w:t>
      </w:r>
    </w:p>
    <w:p w14:paraId="04E6DBCB" w14:textId="79314FFE" w:rsidR="005E5A90" w:rsidRPr="00B3737A" w:rsidRDefault="005E5A90" w:rsidP="00B3737A">
      <w:pPr>
        <w:pStyle w:val="ListParagraph"/>
        <w:numPr>
          <w:ilvl w:val="0"/>
          <w:numId w:val="23"/>
        </w:numPr>
        <w:spacing w:line="276" w:lineRule="auto"/>
        <w:jc w:val="both"/>
      </w:pPr>
      <w:r w:rsidRPr="00B3737A">
        <w:t xml:space="preserve">The main difference will often be that the liabilities underlying one fund may differ from those underlying another. There may also be other reasons why different funds cannot be directly compared: </w:t>
      </w:r>
      <w:r w:rsidRPr="00B3737A">
        <w:sym w:font="Symbol" w:char="F0D8"/>
      </w:r>
      <w:r w:rsidRPr="00B3737A">
        <w:t xml:space="preserve"> different constraints imposed by the directors or trustees </w:t>
      </w:r>
      <w:r w:rsidRPr="00B3737A">
        <w:sym w:font="Symbol" w:char="F0D8"/>
      </w:r>
      <w:r w:rsidRPr="00B3737A">
        <w:t xml:space="preserve"> different taxation positions (e</w:t>
      </w:r>
      <w:r w:rsidR="00B3737A" w:rsidRPr="00B3737A">
        <w:t>.</w:t>
      </w:r>
      <w:r w:rsidRPr="00B3737A">
        <w:t>g</w:t>
      </w:r>
      <w:r w:rsidR="00B3737A" w:rsidRPr="00B3737A">
        <w:t>.,</w:t>
      </w:r>
      <w:r w:rsidRPr="00B3737A">
        <w:t xml:space="preserve"> this may apply for insurance companies where the tax positions may vary from one office to another).</w:t>
      </w:r>
    </w:p>
    <w:p w14:paraId="278ABC9C" w14:textId="77777777" w:rsidR="005E5A90" w:rsidRPr="00B3737A" w:rsidRDefault="005E5A90" w:rsidP="00B3737A">
      <w:pPr>
        <w:pStyle w:val="ListParagraph"/>
        <w:numPr>
          <w:ilvl w:val="0"/>
          <w:numId w:val="23"/>
        </w:numPr>
        <w:spacing w:line="276" w:lineRule="auto"/>
        <w:jc w:val="both"/>
      </w:pPr>
      <w:r w:rsidRPr="00B3737A">
        <w:t>Comparisons between different unit-linked funds and collective investment vehicles is clearly sensible only if they have similar investment objectives.</w:t>
      </w:r>
    </w:p>
    <w:p w14:paraId="1072798D" w14:textId="1268B2DF" w:rsidR="005E5A90" w:rsidRDefault="005E5A90" w:rsidP="00B3737A">
      <w:pPr>
        <w:pStyle w:val="ListParagraph"/>
        <w:numPr>
          <w:ilvl w:val="0"/>
          <w:numId w:val="23"/>
        </w:numPr>
        <w:spacing w:line="276" w:lineRule="auto"/>
        <w:jc w:val="both"/>
      </w:pPr>
      <w:r w:rsidRPr="00B3737A">
        <w:lastRenderedPageBreak/>
        <w:t>You may also come across "different cashflow" and "different size of fund" as reasons why different funds cannot be validly compared. In practice. these two factors should not really invalidate comparison between the investment returns achieved by different.</w:t>
      </w:r>
    </w:p>
    <w:p w14:paraId="55A2E363" w14:textId="77777777" w:rsidR="002E6D6D" w:rsidRPr="00B3737A" w:rsidRDefault="002E6D6D" w:rsidP="002E6D6D">
      <w:pPr>
        <w:pStyle w:val="ListParagraph"/>
        <w:spacing w:line="276" w:lineRule="auto"/>
        <w:ind w:left="1440"/>
        <w:jc w:val="both"/>
      </w:pPr>
    </w:p>
    <w:p w14:paraId="12ADD7A3" w14:textId="77777777" w:rsidR="005E5A90" w:rsidRPr="00B3737A" w:rsidRDefault="005E5A90" w:rsidP="00B3737A">
      <w:pPr>
        <w:pStyle w:val="ListParagraph"/>
        <w:numPr>
          <w:ilvl w:val="0"/>
          <w:numId w:val="19"/>
        </w:numPr>
        <w:spacing w:line="276" w:lineRule="auto"/>
        <w:jc w:val="both"/>
        <w:rPr>
          <w:b/>
          <w:bCs/>
        </w:rPr>
      </w:pPr>
      <w:r w:rsidRPr="00B3737A">
        <w:rPr>
          <w:b/>
          <w:bCs/>
        </w:rPr>
        <w:t>Impact on fund manager behaviour</w:t>
      </w:r>
    </w:p>
    <w:p w14:paraId="323651A5" w14:textId="77777777" w:rsidR="005E5A90" w:rsidRPr="00B3737A" w:rsidRDefault="005E5A90" w:rsidP="00B3737A">
      <w:pPr>
        <w:pStyle w:val="ListParagraph"/>
        <w:numPr>
          <w:ilvl w:val="0"/>
          <w:numId w:val="24"/>
        </w:numPr>
        <w:spacing w:line="276" w:lineRule="auto"/>
        <w:jc w:val="both"/>
      </w:pPr>
      <w:r w:rsidRPr="00B3737A">
        <w:t>Knowledge of how and how often he will be assessed is likely to influence the investment strategy of a manager. This may not be in the fund's best interests. For example, frequent monitoring can encourage a short-term approach to investment.</w:t>
      </w:r>
    </w:p>
    <w:p w14:paraId="68E70114" w14:textId="77777777" w:rsidR="005E5A90" w:rsidRPr="00B3737A" w:rsidRDefault="005E5A90" w:rsidP="00B3737A">
      <w:pPr>
        <w:pStyle w:val="ListParagraph"/>
        <w:numPr>
          <w:ilvl w:val="0"/>
          <w:numId w:val="24"/>
        </w:numPr>
        <w:spacing w:line="276" w:lineRule="auto"/>
        <w:jc w:val="both"/>
      </w:pPr>
      <w:r w:rsidRPr="00B3737A">
        <w:t>Some people will argue that this may mean that the long-term performance of the fund could be sacrificed. Others would argue that it is not a problem because the long run is simply a series of short runs.</w:t>
      </w:r>
    </w:p>
    <w:p w14:paraId="012149D1" w14:textId="77777777" w:rsidR="005E5A90" w:rsidRPr="00B3737A" w:rsidRDefault="005E5A90" w:rsidP="00B3737A">
      <w:pPr>
        <w:pStyle w:val="ListParagraph"/>
        <w:numPr>
          <w:ilvl w:val="0"/>
          <w:numId w:val="24"/>
        </w:numPr>
        <w:spacing w:line="276" w:lineRule="auto"/>
        <w:jc w:val="both"/>
      </w:pPr>
      <w:r w:rsidRPr="00B3737A">
        <w:t>More generally, the investment management decisions should be driven entirely a desire to meet the investor's objectives. It is therefore important to ensure that the mandate given to the investment manager is consistent with the investor's objectives.</w:t>
      </w:r>
    </w:p>
    <w:p w14:paraId="75197977" w14:textId="77777777" w:rsidR="005E5A90" w:rsidRPr="00B3737A" w:rsidRDefault="005E5A90" w:rsidP="00B3737A">
      <w:pPr>
        <w:pStyle w:val="ListParagraph"/>
        <w:numPr>
          <w:ilvl w:val="0"/>
          <w:numId w:val="19"/>
        </w:numPr>
        <w:spacing w:line="276" w:lineRule="auto"/>
        <w:jc w:val="both"/>
        <w:rPr>
          <w:b/>
          <w:bCs/>
        </w:rPr>
      </w:pPr>
      <w:r w:rsidRPr="00B3737A">
        <w:rPr>
          <w:b/>
          <w:bCs/>
        </w:rPr>
        <w:t xml:space="preserve">Cost </w:t>
      </w:r>
    </w:p>
    <w:p w14:paraId="31D67D60" w14:textId="77777777" w:rsidR="00754027" w:rsidRDefault="005E5A90" w:rsidP="00754027">
      <w:pPr>
        <w:pStyle w:val="ListParagraph"/>
        <w:numPr>
          <w:ilvl w:val="0"/>
          <w:numId w:val="25"/>
        </w:numPr>
        <w:spacing w:line="276" w:lineRule="auto"/>
        <w:jc w:val="both"/>
      </w:pPr>
      <w:r w:rsidRPr="00B3737A">
        <w:t xml:space="preserve">Users of performance measurement services must balance the value of the service against the cost. Also, for several assets leg property), valuation is difficult, </w:t>
      </w:r>
      <w:r w:rsidR="00B3737A" w:rsidRPr="00B3737A">
        <w:t>time-consuming,</w:t>
      </w:r>
      <w:r w:rsidRPr="00B3737A">
        <w:t xml:space="preserve"> and very subjective. Detailed, frequent calculations based on subjective valuations are inappropriate.</w:t>
      </w:r>
    </w:p>
    <w:p w14:paraId="3922A324" w14:textId="77777777" w:rsidR="00754027" w:rsidRDefault="00754027" w:rsidP="00754027">
      <w:pPr>
        <w:pStyle w:val="ListParagraph"/>
        <w:spacing w:line="276" w:lineRule="auto"/>
        <w:ind w:left="1440"/>
        <w:jc w:val="both"/>
      </w:pPr>
    </w:p>
    <w:p w14:paraId="0DBFD2FF" w14:textId="5CD0FD48" w:rsidR="005E5A90" w:rsidRPr="00B3737A" w:rsidRDefault="005E5A90" w:rsidP="00754027">
      <w:pPr>
        <w:spacing w:line="276" w:lineRule="auto"/>
        <w:jc w:val="both"/>
      </w:pPr>
      <w:r w:rsidRPr="00B3737A">
        <w:t xml:space="preserve">Sharpe measures measure out-performance compared to the CAPM per unit risk. </w:t>
      </w:r>
      <w:r w:rsidR="00B3737A" w:rsidRPr="00B3737A">
        <w:t>i.e.,</w:t>
      </w:r>
      <w:r w:rsidRPr="00B3737A">
        <w:t xml:space="preserve"> as a proportion of the return predicted by the CAPM. They can therefore be used to compare investment managers who have taken differing levels of risk.</w:t>
      </w:r>
    </w:p>
    <w:p w14:paraId="130E45F3" w14:textId="2DBB415A" w:rsidR="005E5A90" w:rsidRPr="00B3737A" w:rsidRDefault="00754027" w:rsidP="00B3737A">
      <w:pPr>
        <w:spacing w:line="276" w:lineRule="auto"/>
        <w:jc w:val="both"/>
        <w:rPr>
          <w:rFonts w:ascii="Cambria Math" w:hAnsi="Cambria Math" w:cs="Cambria Math"/>
        </w:rPr>
      </w:pPr>
      <w:r>
        <w:rPr>
          <w:rFonts w:ascii="Cambria Math" w:hAnsi="Cambria Math" w:cs="Cambria Math"/>
        </w:rPr>
        <w:t xml:space="preserve">                                                                               </w:t>
      </w:r>
      <w:r w:rsidR="005E5A90" w:rsidRPr="00B3737A">
        <w:rPr>
          <w:rFonts w:ascii="Cambria Math" w:hAnsi="Cambria Math" w:cs="Cambria Math"/>
        </w:rPr>
        <w:t>𝑺</w:t>
      </w:r>
      <w:r w:rsidR="005E5A90" w:rsidRPr="00B3737A">
        <w:t xml:space="preserve"> = (</w:t>
      </w:r>
      <w:r w:rsidR="005E5A90" w:rsidRPr="00B3737A">
        <w:rPr>
          <w:rFonts w:ascii="Cambria Math" w:hAnsi="Cambria Math" w:cs="Cambria Math"/>
        </w:rPr>
        <w:t>𝑹𝒑</w:t>
      </w:r>
      <w:r w:rsidR="005E5A90" w:rsidRPr="00B3737A">
        <w:t xml:space="preserve"> – </w:t>
      </w:r>
      <w:r w:rsidR="005E5A90" w:rsidRPr="00B3737A">
        <w:rPr>
          <w:rFonts w:ascii="Cambria Math" w:hAnsi="Cambria Math" w:cs="Cambria Math"/>
        </w:rPr>
        <w:t>𝒓)/ 𝝈𝒑</w:t>
      </w:r>
    </w:p>
    <w:p w14:paraId="7421FA02" w14:textId="03C6EC92" w:rsidR="00D2220C" w:rsidRPr="00B3737A" w:rsidRDefault="00D2220C" w:rsidP="00B3737A">
      <w:pPr>
        <w:spacing w:line="276" w:lineRule="auto"/>
        <w:jc w:val="both"/>
      </w:pPr>
    </w:p>
    <w:sectPr w:rsidR="00D2220C" w:rsidRPr="00B3737A" w:rsidSect="00506EFF">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0C704" w14:textId="77777777" w:rsidR="005F3BF0" w:rsidRDefault="005F3BF0" w:rsidP="00506EFF">
      <w:pPr>
        <w:spacing w:after="0" w:line="240" w:lineRule="auto"/>
      </w:pPr>
      <w:r>
        <w:separator/>
      </w:r>
    </w:p>
  </w:endnote>
  <w:endnote w:type="continuationSeparator" w:id="0">
    <w:p w14:paraId="24FA9BD5" w14:textId="77777777" w:rsidR="005F3BF0" w:rsidRDefault="005F3BF0" w:rsidP="00506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5386F" w14:textId="77777777" w:rsidR="005F3BF0" w:rsidRDefault="005F3BF0" w:rsidP="00506EFF">
      <w:pPr>
        <w:spacing w:after="0" w:line="240" w:lineRule="auto"/>
      </w:pPr>
      <w:r>
        <w:separator/>
      </w:r>
    </w:p>
  </w:footnote>
  <w:footnote w:type="continuationSeparator" w:id="0">
    <w:p w14:paraId="12C18FC0" w14:textId="77777777" w:rsidR="005F3BF0" w:rsidRDefault="005F3BF0" w:rsidP="00506E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492A"/>
    <w:multiLevelType w:val="hybridMultilevel"/>
    <w:tmpl w:val="B30EC2EA"/>
    <w:lvl w:ilvl="0" w:tplc="396C594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E5584D"/>
    <w:multiLevelType w:val="hybridMultilevel"/>
    <w:tmpl w:val="B6E632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9C2124A"/>
    <w:multiLevelType w:val="hybridMultilevel"/>
    <w:tmpl w:val="9F24B746"/>
    <w:lvl w:ilvl="0" w:tplc="3612AB46">
      <w:start w:val="6"/>
      <w:numFmt w:val="decimal"/>
      <w:lvlText w:val="%1."/>
      <w:lvlJc w:val="left"/>
      <w:pPr>
        <w:ind w:left="360" w:hanging="360"/>
      </w:pPr>
      <w:rPr>
        <w:rFonts w:hint="default"/>
      </w:rPr>
    </w:lvl>
    <w:lvl w:ilvl="1" w:tplc="40090019" w:tentative="1">
      <w:start w:val="1"/>
      <w:numFmt w:val="lowerLetter"/>
      <w:lvlText w:val="%2."/>
      <w:lvlJc w:val="left"/>
      <w:pPr>
        <w:ind w:left="360" w:hanging="360"/>
      </w:pPr>
    </w:lvl>
    <w:lvl w:ilvl="2" w:tplc="4009001B" w:tentative="1">
      <w:start w:val="1"/>
      <w:numFmt w:val="lowerRoman"/>
      <w:lvlText w:val="%3."/>
      <w:lvlJc w:val="right"/>
      <w:pPr>
        <w:ind w:left="1080" w:hanging="180"/>
      </w:pPr>
    </w:lvl>
    <w:lvl w:ilvl="3" w:tplc="4009000F" w:tentative="1">
      <w:start w:val="1"/>
      <w:numFmt w:val="decimal"/>
      <w:lvlText w:val="%4."/>
      <w:lvlJc w:val="left"/>
      <w:pPr>
        <w:ind w:left="1800" w:hanging="360"/>
      </w:pPr>
    </w:lvl>
    <w:lvl w:ilvl="4" w:tplc="40090019" w:tentative="1">
      <w:start w:val="1"/>
      <w:numFmt w:val="lowerLetter"/>
      <w:lvlText w:val="%5."/>
      <w:lvlJc w:val="left"/>
      <w:pPr>
        <w:ind w:left="2520" w:hanging="360"/>
      </w:pPr>
    </w:lvl>
    <w:lvl w:ilvl="5" w:tplc="4009001B" w:tentative="1">
      <w:start w:val="1"/>
      <w:numFmt w:val="lowerRoman"/>
      <w:lvlText w:val="%6."/>
      <w:lvlJc w:val="right"/>
      <w:pPr>
        <w:ind w:left="3240" w:hanging="180"/>
      </w:pPr>
    </w:lvl>
    <w:lvl w:ilvl="6" w:tplc="4009000F" w:tentative="1">
      <w:start w:val="1"/>
      <w:numFmt w:val="decimal"/>
      <w:lvlText w:val="%7."/>
      <w:lvlJc w:val="left"/>
      <w:pPr>
        <w:ind w:left="3960" w:hanging="360"/>
      </w:pPr>
    </w:lvl>
    <w:lvl w:ilvl="7" w:tplc="40090019" w:tentative="1">
      <w:start w:val="1"/>
      <w:numFmt w:val="lowerLetter"/>
      <w:lvlText w:val="%8."/>
      <w:lvlJc w:val="left"/>
      <w:pPr>
        <w:ind w:left="4680" w:hanging="360"/>
      </w:pPr>
    </w:lvl>
    <w:lvl w:ilvl="8" w:tplc="4009001B" w:tentative="1">
      <w:start w:val="1"/>
      <w:numFmt w:val="lowerRoman"/>
      <w:lvlText w:val="%9."/>
      <w:lvlJc w:val="right"/>
      <w:pPr>
        <w:ind w:left="5400" w:hanging="180"/>
      </w:pPr>
    </w:lvl>
  </w:abstractNum>
  <w:abstractNum w:abstractNumId="3" w15:restartNumberingAfterBreak="0">
    <w:nsid w:val="11622021"/>
    <w:multiLevelType w:val="hybridMultilevel"/>
    <w:tmpl w:val="D9AE84A8"/>
    <w:lvl w:ilvl="0" w:tplc="24A2C22C">
      <w:start w:val="8"/>
      <w:numFmt w:val="decimal"/>
      <w:lvlText w:val="%1."/>
      <w:lvlJc w:val="left"/>
      <w:pPr>
        <w:ind w:left="720" w:hanging="360"/>
      </w:pPr>
      <w:rPr>
        <w:rFonts w:hint="default"/>
      </w:rPr>
    </w:lvl>
    <w:lvl w:ilvl="1" w:tplc="40090001">
      <w:start w:val="1"/>
      <w:numFmt w:val="bullet"/>
      <w:lvlText w:val=""/>
      <w:lvlJc w:val="left"/>
      <w:pPr>
        <w:ind w:left="1440" w:hanging="360"/>
      </w:pPr>
      <w:rPr>
        <w:rFonts w:ascii="Symbol" w:hAnsi="Symbol" w:hint="default"/>
      </w:rPr>
    </w:lvl>
    <w:lvl w:ilvl="2" w:tplc="CC80EA36">
      <w:start w:val="2"/>
      <w:numFmt w:val="decimal"/>
      <w:lvlText w:val="%3.&gt;"/>
      <w:lvlJc w:val="left"/>
      <w:pPr>
        <w:ind w:left="2340" w:hanging="360"/>
      </w:pPr>
      <w:rPr>
        <w:rFonts w:hint="default"/>
      </w:rPr>
    </w:lvl>
    <w:lvl w:ilvl="3" w:tplc="C402F706">
      <w:start w:val="4"/>
      <w:numFmt w:val="decimal"/>
      <w:lvlText w:val="%4"/>
      <w:lvlJc w:val="left"/>
      <w:pPr>
        <w:ind w:left="2880" w:hanging="360"/>
      </w:pPr>
      <w:rPr>
        <w:rFonts w:hint="default"/>
      </w:rPr>
    </w:lvl>
    <w:lvl w:ilvl="4" w:tplc="AC420BC6">
      <w:start w:val="4"/>
      <w:numFmt w:val="decimal"/>
      <w:lvlText w:val="%5-"/>
      <w:lvlJc w:val="left"/>
      <w:pPr>
        <w:ind w:left="3600" w:hanging="360"/>
      </w:pPr>
      <w:rPr>
        <w:rFonts w:hint="default"/>
      </w:r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2561535"/>
    <w:multiLevelType w:val="hybridMultilevel"/>
    <w:tmpl w:val="68EEDA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E7527DE"/>
    <w:multiLevelType w:val="hybridMultilevel"/>
    <w:tmpl w:val="7D72249C"/>
    <w:lvl w:ilvl="0" w:tplc="479CB43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10F61EF"/>
    <w:multiLevelType w:val="hybridMultilevel"/>
    <w:tmpl w:val="8C841FA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248133D9"/>
    <w:multiLevelType w:val="hybridMultilevel"/>
    <w:tmpl w:val="41C48BF2"/>
    <w:lvl w:ilvl="0" w:tplc="3612AB46">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AD26397"/>
    <w:multiLevelType w:val="hybridMultilevel"/>
    <w:tmpl w:val="91C240EE"/>
    <w:lvl w:ilvl="0" w:tplc="4DB6A0B4">
      <w:start w:val="2"/>
      <w:numFmt w:val="decimal"/>
      <w:lvlText w:val="%1."/>
      <w:lvlJc w:val="left"/>
      <w:pPr>
        <w:ind w:left="410" w:hanging="360"/>
      </w:pPr>
      <w:rPr>
        <w:rFonts w:hint="default"/>
      </w:rPr>
    </w:lvl>
    <w:lvl w:ilvl="1" w:tplc="40090019" w:tentative="1">
      <w:start w:val="1"/>
      <w:numFmt w:val="lowerLetter"/>
      <w:lvlText w:val="%2."/>
      <w:lvlJc w:val="left"/>
      <w:pPr>
        <w:ind w:left="1130" w:hanging="360"/>
      </w:pPr>
    </w:lvl>
    <w:lvl w:ilvl="2" w:tplc="4009001B" w:tentative="1">
      <w:start w:val="1"/>
      <w:numFmt w:val="lowerRoman"/>
      <w:lvlText w:val="%3."/>
      <w:lvlJc w:val="right"/>
      <w:pPr>
        <w:ind w:left="1850" w:hanging="180"/>
      </w:pPr>
    </w:lvl>
    <w:lvl w:ilvl="3" w:tplc="4009000F" w:tentative="1">
      <w:start w:val="1"/>
      <w:numFmt w:val="decimal"/>
      <w:lvlText w:val="%4."/>
      <w:lvlJc w:val="left"/>
      <w:pPr>
        <w:ind w:left="2570" w:hanging="360"/>
      </w:pPr>
    </w:lvl>
    <w:lvl w:ilvl="4" w:tplc="40090019" w:tentative="1">
      <w:start w:val="1"/>
      <w:numFmt w:val="lowerLetter"/>
      <w:lvlText w:val="%5."/>
      <w:lvlJc w:val="left"/>
      <w:pPr>
        <w:ind w:left="3290" w:hanging="360"/>
      </w:pPr>
    </w:lvl>
    <w:lvl w:ilvl="5" w:tplc="4009001B" w:tentative="1">
      <w:start w:val="1"/>
      <w:numFmt w:val="lowerRoman"/>
      <w:lvlText w:val="%6."/>
      <w:lvlJc w:val="right"/>
      <w:pPr>
        <w:ind w:left="4010" w:hanging="180"/>
      </w:pPr>
    </w:lvl>
    <w:lvl w:ilvl="6" w:tplc="4009000F" w:tentative="1">
      <w:start w:val="1"/>
      <w:numFmt w:val="decimal"/>
      <w:lvlText w:val="%7."/>
      <w:lvlJc w:val="left"/>
      <w:pPr>
        <w:ind w:left="4730" w:hanging="360"/>
      </w:pPr>
    </w:lvl>
    <w:lvl w:ilvl="7" w:tplc="40090019" w:tentative="1">
      <w:start w:val="1"/>
      <w:numFmt w:val="lowerLetter"/>
      <w:lvlText w:val="%8."/>
      <w:lvlJc w:val="left"/>
      <w:pPr>
        <w:ind w:left="5450" w:hanging="360"/>
      </w:pPr>
    </w:lvl>
    <w:lvl w:ilvl="8" w:tplc="4009001B" w:tentative="1">
      <w:start w:val="1"/>
      <w:numFmt w:val="lowerRoman"/>
      <w:lvlText w:val="%9."/>
      <w:lvlJc w:val="right"/>
      <w:pPr>
        <w:ind w:left="6170" w:hanging="180"/>
      </w:pPr>
    </w:lvl>
  </w:abstractNum>
  <w:abstractNum w:abstractNumId="9" w15:restartNumberingAfterBreak="0">
    <w:nsid w:val="2BA47ECD"/>
    <w:multiLevelType w:val="hybridMultilevel"/>
    <w:tmpl w:val="5B7AE738"/>
    <w:lvl w:ilvl="0" w:tplc="9306B65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0F603FA"/>
    <w:multiLevelType w:val="hybridMultilevel"/>
    <w:tmpl w:val="65363A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2F10C52"/>
    <w:multiLevelType w:val="hybridMultilevel"/>
    <w:tmpl w:val="ABEAA2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5540B4B"/>
    <w:multiLevelType w:val="hybridMultilevel"/>
    <w:tmpl w:val="39748EF0"/>
    <w:lvl w:ilvl="0" w:tplc="40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59A0360"/>
    <w:multiLevelType w:val="hybridMultilevel"/>
    <w:tmpl w:val="ADB44D2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38AC6877"/>
    <w:multiLevelType w:val="hybridMultilevel"/>
    <w:tmpl w:val="B13005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C747105"/>
    <w:multiLevelType w:val="hybridMultilevel"/>
    <w:tmpl w:val="C6E0F826"/>
    <w:lvl w:ilvl="0" w:tplc="5EA6606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44AD6DB6"/>
    <w:multiLevelType w:val="hybridMultilevel"/>
    <w:tmpl w:val="5E7C31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9435509"/>
    <w:multiLevelType w:val="hybridMultilevel"/>
    <w:tmpl w:val="232CB848"/>
    <w:lvl w:ilvl="0" w:tplc="7B668454">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CD42089"/>
    <w:multiLevelType w:val="hybridMultilevel"/>
    <w:tmpl w:val="40E4F2E2"/>
    <w:lvl w:ilvl="0" w:tplc="C5AAB14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51F57844"/>
    <w:multiLevelType w:val="hybridMultilevel"/>
    <w:tmpl w:val="46EC40AE"/>
    <w:lvl w:ilvl="0" w:tplc="4009000F">
      <w:start w:val="1"/>
      <w:numFmt w:val="decimal"/>
      <w:lvlText w:val="%1."/>
      <w:lvlJc w:val="left"/>
      <w:pPr>
        <w:ind w:left="817" w:hanging="360"/>
      </w:pPr>
    </w:lvl>
    <w:lvl w:ilvl="1" w:tplc="40090019" w:tentative="1">
      <w:start w:val="1"/>
      <w:numFmt w:val="lowerLetter"/>
      <w:lvlText w:val="%2."/>
      <w:lvlJc w:val="left"/>
      <w:pPr>
        <w:ind w:left="1537" w:hanging="360"/>
      </w:pPr>
    </w:lvl>
    <w:lvl w:ilvl="2" w:tplc="4009001B" w:tentative="1">
      <w:start w:val="1"/>
      <w:numFmt w:val="lowerRoman"/>
      <w:lvlText w:val="%3."/>
      <w:lvlJc w:val="right"/>
      <w:pPr>
        <w:ind w:left="2257" w:hanging="180"/>
      </w:pPr>
    </w:lvl>
    <w:lvl w:ilvl="3" w:tplc="4009000F" w:tentative="1">
      <w:start w:val="1"/>
      <w:numFmt w:val="decimal"/>
      <w:lvlText w:val="%4."/>
      <w:lvlJc w:val="left"/>
      <w:pPr>
        <w:ind w:left="2977" w:hanging="360"/>
      </w:pPr>
    </w:lvl>
    <w:lvl w:ilvl="4" w:tplc="40090019" w:tentative="1">
      <w:start w:val="1"/>
      <w:numFmt w:val="lowerLetter"/>
      <w:lvlText w:val="%5."/>
      <w:lvlJc w:val="left"/>
      <w:pPr>
        <w:ind w:left="3697" w:hanging="360"/>
      </w:pPr>
    </w:lvl>
    <w:lvl w:ilvl="5" w:tplc="4009001B" w:tentative="1">
      <w:start w:val="1"/>
      <w:numFmt w:val="lowerRoman"/>
      <w:lvlText w:val="%6."/>
      <w:lvlJc w:val="right"/>
      <w:pPr>
        <w:ind w:left="4417" w:hanging="180"/>
      </w:pPr>
    </w:lvl>
    <w:lvl w:ilvl="6" w:tplc="4009000F" w:tentative="1">
      <w:start w:val="1"/>
      <w:numFmt w:val="decimal"/>
      <w:lvlText w:val="%7."/>
      <w:lvlJc w:val="left"/>
      <w:pPr>
        <w:ind w:left="5137" w:hanging="360"/>
      </w:pPr>
    </w:lvl>
    <w:lvl w:ilvl="7" w:tplc="40090019" w:tentative="1">
      <w:start w:val="1"/>
      <w:numFmt w:val="lowerLetter"/>
      <w:lvlText w:val="%8."/>
      <w:lvlJc w:val="left"/>
      <w:pPr>
        <w:ind w:left="5857" w:hanging="360"/>
      </w:pPr>
    </w:lvl>
    <w:lvl w:ilvl="8" w:tplc="4009001B" w:tentative="1">
      <w:start w:val="1"/>
      <w:numFmt w:val="lowerRoman"/>
      <w:lvlText w:val="%9."/>
      <w:lvlJc w:val="right"/>
      <w:pPr>
        <w:ind w:left="6577" w:hanging="180"/>
      </w:pPr>
    </w:lvl>
  </w:abstractNum>
  <w:abstractNum w:abstractNumId="20" w15:restartNumberingAfterBreak="0">
    <w:nsid w:val="52C63268"/>
    <w:multiLevelType w:val="hybridMultilevel"/>
    <w:tmpl w:val="DF2AF48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15:restartNumberingAfterBreak="0">
    <w:nsid w:val="53D5500B"/>
    <w:multiLevelType w:val="hybridMultilevel"/>
    <w:tmpl w:val="0EC28E70"/>
    <w:lvl w:ilvl="0" w:tplc="28406E0C">
      <w:start w:val="10"/>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15:restartNumberingAfterBreak="0">
    <w:nsid w:val="53F94255"/>
    <w:multiLevelType w:val="hybridMultilevel"/>
    <w:tmpl w:val="CE0AE036"/>
    <w:lvl w:ilvl="0" w:tplc="9E62AEFE">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56716807"/>
    <w:multiLevelType w:val="hybridMultilevel"/>
    <w:tmpl w:val="390287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E176885"/>
    <w:multiLevelType w:val="hybridMultilevel"/>
    <w:tmpl w:val="EF1EEAAA"/>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25" w15:restartNumberingAfterBreak="0">
    <w:nsid w:val="615F3C97"/>
    <w:multiLevelType w:val="hybridMultilevel"/>
    <w:tmpl w:val="46B02566"/>
    <w:lvl w:ilvl="0" w:tplc="29E6C440">
      <w:start w:val="1"/>
      <w:numFmt w:val="decimal"/>
      <w:lvlText w:val="%1.&gt;"/>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4CF1D6A"/>
    <w:multiLevelType w:val="hybridMultilevel"/>
    <w:tmpl w:val="4A66A612"/>
    <w:lvl w:ilvl="0" w:tplc="28406E0C">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AAF0313"/>
    <w:multiLevelType w:val="hybridMultilevel"/>
    <w:tmpl w:val="A31A9964"/>
    <w:lvl w:ilvl="0" w:tplc="40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B487657"/>
    <w:multiLevelType w:val="hybridMultilevel"/>
    <w:tmpl w:val="975656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E4D4061"/>
    <w:multiLevelType w:val="hybridMultilevel"/>
    <w:tmpl w:val="EA24043E"/>
    <w:lvl w:ilvl="0" w:tplc="40EAD84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71EB19A7"/>
    <w:multiLevelType w:val="hybridMultilevel"/>
    <w:tmpl w:val="4F58670A"/>
    <w:lvl w:ilvl="0" w:tplc="E01878DE">
      <w:start w:val="1"/>
      <w:numFmt w:val="decimal"/>
      <w:lvlText w:val="%1.&gt;"/>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15:restartNumberingAfterBreak="0">
    <w:nsid w:val="7556245C"/>
    <w:multiLevelType w:val="hybridMultilevel"/>
    <w:tmpl w:val="40A8C434"/>
    <w:lvl w:ilvl="0" w:tplc="FE72EE6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760E3FDD"/>
    <w:multiLevelType w:val="hybridMultilevel"/>
    <w:tmpl w:val="B406CA90"/>
    <w:lvl w:ilvl="0" w:tplc="BCD258C4">
      <w:start w:val="3"/>
      <w:numFmt w:val="decimal"/>
      <w:lvlText w:val="%1."/>
      <w:lvlJc w:val="left"/>
      <w:pPr>
        <w:ind w:left="720" w:hanging="360"/>
      </w:pPr>
      <w:rPr>
        <w:rFonts w:hint="default"/>
      </w:rPr>
    </w:lvl>
    <w:lvl w:ilvl="1" w:tplc="40090019">
      <w:start w:val="1"/>
      <w:numFmt w:val="lowerLetter"/>
      <w:lvlText w:val="%2."/>
      <w:lvlJc w:val="left"/>
      <w:pPr>
        <w:ind w:left="720" w:hanging="360"/>
      </w:pPr>
    </w:lvl>
    <w:lvl w:ilvl="2" w:tplc="4009001B">
      <w:start w:val="1"/>
      <w:numFmt w:val="lowerRoman"/>
      <w:lvlText w:val="%3."/>
      <w:lvlJc w:val="right"/>
      <w:pPr>
        <w:ind w:left="1440" w:hanging="180"/>
      </w:pPr>
    </w:lvl>
    <w:lvl w:ilvl="3" w:tplc="4009000F" w:tentative="1">
      <w:start w:val="1"/>
      <w:numFmt w:val="decimal"/>
      <w:lvlText w:val="%4."/>
      <w:lvlJc w:val="left"/>
      <w:pPr>
        <w:ind w:left="2160" w:hanging="360"/>
      </w:pPr>
    </w:lvl>
    <w:lvl w:ilvl="4" w:tplc="40090019" w:tentative="1">
      <w:start w:val="1"/>
      <w:numFmt w:val="lowerLetter"/>
      <w:lvlText w:val="%5."/>
      <w:lvlJc w:val="left"/>
      <w:pPr>
        <w:ind w:left="2880" w:hanging="360"/>
      </w:pPr>
    </w:lvl>
    <w:lvl w:ilvl="5" w:tplc="4009001B" w:tentative="1">
      <w:start w:val="1"/>
      <w:numFmt w:val="lowerRoman"/>
      <w:lvlText w:val="%6."/>
      <w:lvlJc w:val="right"/>
      <w:pPr>
        <w:ind w:left="3600" w:hanging="180"/>
      </w:pPr>
    </w:lvl>
    <w:lvl w:ilvl="6" w:tplc="4009000F" w:tentative="1">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33" w15:restartNumberingAfterBreak="0">
    <w:nsid w:val="76404C93"/>
    <w:multiLevelType w:val="hybridMultilevel"/>
    <w:tmpl w:val="CA06C30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4" w15:restartNumberingAfterBreak="0">
    <w:nsid w:val="7E3E5276"/>
    <w:multiLevelType w:val="hybridMultilevel"/>
    <w:tmpl w:val="277659B4"/>
    <w:lvl w:ilvl="0" w:tplc="7BD075DE">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7F4416FE"/>
    <w:multiLevelType w:val="hybridMultilevel"/>
    <w:tmpl w:val="EC60BB68"/>
    <w:lvl w:ilvl="0" w:tplc="DA6ABAA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504323014">
    <w:abstractNumId w:val="3"/>
  </w:num>
  <w:num w:numId="2" w16cid:durableId="2097902788">
    <w:abstractNumId w:val="33"/>
  </w:num>
  <w:num w:numId="3" w16cid:durableId="62877759">
    <w:abstractNumId w:val="11"/>
  </w:num>
  <w:num w:numId="4" w16cid:durableId="978263149">
    <w:abstractNumId w:val="1"/>
  </w:num>
  <w:num w:numId="5" w16cid:durableId="306321971">
    <w:abstractNumId w:val="23"/>
  </w:num>
  <w:num w:numId="6" w16cid:durableId="2077900561">
    <w:abstractNumId w:val="13"/>
  </w:num>
  <w:num w:numId="7" w16cid:durableId="1970041041">
    <w:abstractNumId w:val="4"/>
  </w:num>
  <w:num w:numId="8" w16cid:durableId="1329752214">
    <w:abstractNumId w:val="10"/>
  </w:num>
  <w:num w:numId="9" w16cid:durableId="1448236527">
    <w:abstractNumId w:val="24"/>
  </w:num>
  <w:num w:numId="10" w16cid:durableId="403258283">
    <w:abstractNumId w:val="28"/>
  </w:num>
  <w:num w:numId="11" w16cid:durableId="1022824132">
    <w:abstractNumId w:val="20"/>
  </w:num>
  <w:num w:numId="12" w16cid:durableId="678970706">
    <w:abstractNumId w:val="19"/>
  </w:num>
  <w:num w:numId="13" w16cid:durableId="2133016690">
    <w:abstractNumId w:val="26"/>
  </w:num>
  <w:num w:numId="14" w16cid:durableId="869147328">
    <w:abstractNumId w:val="12"/>
  </w:num>
  <w:num w:numId="15" w16cid:durableId="7137704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44424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26401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05512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9489928">
    <w:abstractNumId w:val="27"/>
  </w:num>
  <w:num w:numId="20" w16cid:durableId="18578446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23737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14040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0714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32914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757716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8262538">
    <w:abstractNumId w:val="21"/>
  </w:num>
  <w:num w:numId="27" w16cid:durableId="1534996351">
    <w:abstractNumId w:val="12"/>
  </w:num>
  <w:num w:numId="28" w16cid:durableId="2058703919">
    <w:abstractNumId w:val="17"/>
  </w:num>
  <w:num w:numId="29" w16cid:durableId="1967546220">
    <w:abstractNumId w:val="6"/>
  </w:num>
  <w:num w:numId="30" w16cid:durableId="1029841614">
    <w:abstractNumId w:val="7"/>
  </w:num>
  <w:num w:numId="31" w16cid:durableId="433331870">
    <w:abstractNumId w:val="2"/>
  </w:num>
  <w:num w:numId="32" w16cid:durableId="1358580215">
    <w:abstractNumId w:val="14"/>
  </w:num>
  <w:num w:numId="33" w16cid:durableId="569006256">
    <w:abstractNumId w:val="16"/>
  </w:num>
  <w:num w:numId="34" w16cid:durableId="1423450917">
    <w:abstractNumId w:val="32"/>
  </w:num>
  <w:num w:numId="35" w16cid:durableId="686100763">
    <w:abstractNumId w:val="30"/>
  </w:num>
  <w:num w:numId="36" w16cid:durableId="101147011">
    <w:abstractNumId w:val="8"/>
  </w:num>
  <w:num w:numId="37" w16cid:durableId="1201091524">
    <w:abstractNumId w:val="25"/>
  </w:num>
  <w:num w:numId="38" w16cid:durableId="62091978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B2D"/>
    <w:rsid w:val="00013C84"/>
    <w:rsid w:val="000519B6"/>
    <w:rsid w:val="00052829"/>
    <w:rsid w:val="0005458C"/>
    <w:rsid w:val="00062DFC"/>
    <w:rsid w:val="00066495"/>
    <w:rsid w:val="00070999"/>
    <w:rsid w:val="00073BC6"/>
    <w:rsid w:val="00073E54"/>
    <w:rsid w:val="000C33E4"/>
    <w:rsid w:val="000C3900"/>
    <w:rsid w:val="000D13A2"/>
    <w:rsid w:val="000D5758"/>
    <w:rsid w:val="000E5817"/>
    <w:rsid w:val="000E73F4"/>
    <w:rsid w:val="000F3E4A"/>
    <w:rsid w:val="0010475F"/>
    <w:rsid w:val="001076CF"/>
    <w:rsid w:val="00122032"/>
    <w:rsid w:val="00156BF2"/>
    <w:rsid w:val="00165811"/>
    <w:rsid w:val="00173654"/>
    <w:rsid w:val="00193E78"/>
    <w:rsid w:val="0019726E"/>
    <w:rsid w:val="001B010F"/>
    <w:rsid w:val="001D3E39"/>
    <w:rsid w:val="001D47C2"/>
    <w:rsid w:val="001D78CE"/>
    <w:rsid w:val="001E42B9"/>
    <w:rsid w:val="001F79C8"/>
    <w:rsid w:val="002148C7"/>
    <w:rsid w:val="00220FA0"/>
    <w:rsid w:val="00223066"/>
    <w:rsid w:val="00226412"/>
    <w:rsid w:val="00236A90"/>
    <w:rsid w:val="00250C50"/>
    <w:rsid w:val="00257D18"/>
    <w:rsid w:val="00280A36"/>
    <w:rsid w:val="002B4F3A"/>
    <w:rsid w:val="002C2727"/>
    <w:rsid w:val="002C2783"/>
    <w:rsid w:val="002C56B9"/>
    <w:rsid w:val="002D6C1C"/>
    <w:rsid w:val="002E6D6D"/>
    <w:rsid w:val="002F3582"/>
    <w:rsid w:val="002F4A42"/>
    <w:rsid w:val="00307553"/>
    <w:rsid w:val="00315B62"/>
    <w:rsid w:val="003234AC"/>
    <w:rsid w:val="003272D7"/>
    <w:rsid w:val="00344E22"/>
    <w:rsid w:val="00345B45"/>
    <w:rsid w:val="003677D4"/>
    <w:rsid w:val="00394818"/>
    <w:rsid w:val="003B309D"/>
    <w:rsid w:val="003C792C"/>
    <w:rsid w:val="003E1E4D"/>
    <w:rsid w:val="003E4EB2"/>
    <w:rsid w:val="003F1823"/>
    <w:rsid w:val="00400274"/>
    <w:rsid w:val="004010B0"/>
    <w:rsid w:val="00402077"/>
    <w:rsid w:val="0041195F"/>
    <w:rsid w:val="00421CD4"/>
    <w:rsid w:val="00443A0A"/>
    <w:rsid w:val="004450A4"/>
    <w:rsid w:val="00480FAA"/>
    <w:rsid w:val="00481920"/>
    <w:rsid w:val="004828A4"/>
    <w:rsid w:val="0048547F"/>
    <w:rsid w:val="004A648A"/>
    <w:rsid w:val="004A7E44"/>
    <w:rsid w:val="004C0056"/>
    <w:rsid w:val="004C3EDE"/>
    <w:rsid w:val="004C3FBD"/>
    <w:rsid w:val="004F219C"/>
    <w:rsid w:val="00506EFF"/>
    <w:rsid w:val="0053393C"/>
    <w:rsid w:val="00540C7C"/>
    <w:rsid w:val="0054650D"/>
    <w:rsid w:val="00564CAA"/>
    <w:rsid w:val="00575A58"/>
    <w:rsid w:val="00576DB2"/>
    <w:rsid w:val="005941FC"/>
    <w:rsid w:val="005A09F5"/>
    <w:rsid w:val="005A0A65"/>
    <w:rsid w:val="005C0B4E"/>
    <w:rsid w:val="005C2738"/>
    <w:rsid w:val="005C42E2"/>
    <w:rsid w:val="005D1D20"/>
    <w:rsid w:val="005D4F55"/>
    <w:rsid w:val="005E1533"/>
    <w:rsid w:val="005E5A90"/>
    <w:rsid w:val="005F3BF0"/>
    <w:rsid w:val="005F5550"/>
    <w:rsid w:val="005F69CA"/>
    <w:rsid w:val="006216DD"/>
    <w:rsid w:val="00627734"/>
    <w:rsid w:val="00642A96"/>
    <w:rsid w:val="00652452"/>
    <w:rsid w:val="006533C3"/>
    <w:rsid w:val="00654D85"/>
    <w:rsid w:val="006668FC"/>
    <w:rsid w:val="00671707"/>
    <w:rsid w:val="00673208"/>
    <w:rsid w:val="006D609B"/>
    <w:rsid w:val="006F6166"/>
    <w:rsid w:val="00701CB8"/>
    <w:rsid w:val="007132D9"/>
    <w:rsid w:val="00714AB4"/>
    <w:rsid w:val="007369D9"/>
    <w:rsid w:val="00754027"/>
    <w:rsid w:val="007567A7"/>
    <w:rsid w:val="00756B26"/>
    <w:rsid w:val="00780DDD"/>
    <w:rsid w:val="00791F89"/>
    <w:rsid w:val="007A2556"/>
    <w:rsid w:val="007B7BB0"/>
    <w:rsid w:val="007D209E"/>
    <w:rsid w:val="007F4108"/>
    <w:rsid w:val="00820A52"/>
    <w:rsid w:val="00825F0B"/>
    <w:rsid w:val="00841BE2"/>
    <w:rsid w:val="008440CF"/>
    <w:rsid w:val="00846A03"/>
    <w:rsid w:val="00856022"/>
    <w:rsid w:val="00857A7C"/>
    <w:rsid w:val="008A2D1E"/>
    <w:rsid w:val="008B4AD2"/>
    <w:rsid w:val="008C013E"/>
    <w:rsid w:val="008C2FD2"/>
    <w:rsid w:val="008D0148"/>
    <w:rsid w:val="008E035B"/>
    <w:rsid w:val="008E1793"/>
    <w:rsid w:val="008E389C"/>
    <w:rsid w:val="008E5CB9"/>
    <w:rsid w:val="008F67E0"/>
    <w:rsid w:val="008F6FC9"/>
    <w:rsid w:val="00907E77"/>
    <w:rsid w:val="00911EF0"/>
    <w:rsid w:val="00914D49"/>
    <w:rsid w:val="009209C4"/>
    <w:rsid w:val="00923B97"/>
    <w:rsid w:val="009300D0"/>
    <w:rsid w:val="00937E40"/>
    <w:rsid w:val="00944689"/>
    <w:rsid w:val="0095362E"/>
    <w:rsid w:val="00983B27"/>
    <w:rsid w:val="00993AA4"/>
    <w:rsid w:val="009D1146"/>
    <w:rsid w:val="009D47C5"/>
    <w:rsid w:val="009D6676"/>
    <w:rsid w:val="009E2D02"/>
    <w:rsid w:val="009F670A"/>
    <w:rsid w:val="00A06ED6"/>
    <w:rsid w:val="00A11886"/>
    <w:rsid w:val="00A212B5"/>
    <w:rsid w:val="00A34E7E"/>
    <w:rsid w:val="00A378D5"/>
    <w:rsid w:val="00A43A0C"/>
    <w:rsid w:val="00A614D1"/>
    <w:rsid w:val="00A64599"/>
    <w:rsid w:val="00AD1DE6"/>
    <w:rsid w:val="00AE53CA"/>
    <w:rsid w:val="00AF538D"/>
    <w:rsid w:val="00B23120"/>
    <w:rsid w:val="00B247C4"/>
    <w:rsid w:val="00B307EA"/>
    <w:rsid w:val="00B3737A"/>
    <w:rsid w:val="00B447C3"/>
    <w:rsid w:val="00B46186"/>
    <w:rsid w:val="00B46A45"/>
    <w:rsid w:val="00B555F2"/>
    <w:rsid w:val="00B6281C"/>
    <w:rsid w:val="00B6338C"/>
    <w:rsid w:val="00B64CEB"/>
    <w:rsid w:val="00B723E5"/>
    <w:rsid w:val="00B8095D"/>
    <w:rsid w:val="00B94165"/>
    <w:rsid w:val="00BA0E8E"/>
    <w:rsid w:val="00BC72BE"/>
    <w:rsid w:val="00BE5CD0"/>
    <w:rsid w:val="00BE6E30"/>
    <w:rsid w:val="00C072B8"/>
    <w:rsid w:val="00C9179A"/>
    <w:rsid w:val="00C953C4"/>
    <w:rsid w:val="00CA53ED"/>
    <w:rsid w:val="00CA5B34"/>
    <w:rsid w:val="00CB5510"/>
    <w:rsid w:val="00CC1498"/>
    <w:rsid w:val="00CC572B"/>
    <w:rsid w:val="00CD03BC"/>
    <w:rsid w:val="00CD6E53"/>
    <w:rsid w:val="00D1197B"/>
    <w:rsid w:val="00D2220C"/>
    <w:rsid w:val="00D575B8"/>
    <w:rsid w:val="00D676E3"/>
    <w:rsid w:val="00D70CBF"/>
    <w:rsid w:val="00D77407"/>
    <w:rsid w:val="00D77CB4"/>
    <w:rsid w:val="00D97E68"/>
    <w:rsid w:val="00DC212A"/>
    <w:rsid w:val="00E17001"/>
    <w:rsid w:val="00E27875"/>
    <w:rsid w:val="00E30DA9"/>
    <w:rsid w:val="00E3662F"/>
    <w:rsid w:val="00E423AC"/>
    <w:rsid w:val="00E4498F"/>
    <w:rsid w:val="00E45BD9"/>
    <w:rsid w:val="00E5129B"/>
    <w:rsid w:val="00E62EB5"/>
    <w:rsid w:val="00E6477C"/>
    <w:rsid w:val="00E73A66"/>
    <w:rsid w:val="00E96697"/>
    <w:rsid w:val="00EA2C48"/>
    <w:rsid w:val="00EA6BB1"/>
    <w:rsid w:val="00EB076E"/>
    <w:rsid w:val="00EB1B2D"/>
    <w:rsid w:val="00EB44BF"/>
    <w:rsid w:val="00EB7CD2"/>
    <w:rsid w:val="00EC0949"/>
    <w:rsid w:val="00EC5E8B"/>
    <w:rsid w:val="00EE2925"/>
    <w:rsid w:val="00EF4285"/>
    <w:rsid w:val="00F04799"/>
    <w:rsid w:val="00F51AB0"/>
    <w:rsid w:val="00F53D9A"/>
    <w:rsid w:val="00F93E80"/>
    <w:rsid w:val="00FB1631"/>
    <w:rsid w:val="00FE070A"/>
    <w:rsid w:val="00FE16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7958D"/>
  <w15:chartTrackingRefBased/>
  <w15:docId w15:val="{A0B202F8-934B-4300-9560-5DC995D93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98F"/>
    <w:pPr>
      <w:ind w:left="720"/>
      <w:contextualSpacing/>
    </w:pPr>
  </w:style>
  <w:style w:type="character" w:styleId="Hyperlink">
    <w:name w:val="Hyperlink"/>
    <w:basedOn w:val="DefaultParagraphFont"/>
    <w:uiPriority w:val="99"/>
    <w:semiHidden/>
    <w:unhideWhenUsed/>
    <w:rsid w:val="00E3662F"/>
    <w:rPr>
      <w:color w:val="0000FF"/>
      <w:u w:val="single"/>
    </w:rPr>
  </w:style>
  <w:style w:type="paragraph" w:styleId="Header">
    <w:name w:val="header"/>
    <w:basedOn w:val="Normal"/>
    <w:link w:val="HeaderChar"/>
    <w:uiPriority w:val="99"/>
    <w:unhideWhenUsed/>
    <w:rsid w:val="00506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EFF"/>
  </w:style>
  <w:style w:type="paragraph" w:styleId="Footer">
    <w:name w:val="footer"/>
    <w:basedOn w:val="Normal"/>
    <w:link w:val="FooterChar"/>
    <w:uiPriority w:val="99"/>
    <w:unhideWhenUsed/>
    <w:rsid w:val="00506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16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v/var.asp" TargetMode="External"/><Relationship Id="rId13" Type="http://schemas.openxmlformats.org/officeDocument/2006/relationships/hyperlink" Target="https://cleartax.in/s/build-portfolio-funds" TargetMode="External"/><Relationship Id="rId3" Type="http://schemas.openxmlformats.org/officeDocument/2006/relationships/settings" Target="settings.xml"/><Relationship Id="rId7" Type="http://schemas.openxmlformats.org/officeDocument/2006/relationships/hyperlink" Target="https://www.investopedia.com/terms/t/tailrisk.asp" TargetMode="External"/><Relationship Id="rId12" Type="http://schemas.openxmlformats.org/officeDocument/2006/relationships/hyperlink" Target="https://cleartax.in/s/pension-plans-in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vestopedia.com/terms/b/benchmark.as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nvestopedia.com/video/play/standard-deviation/" TargetMode="External"/><Relationship Id="rId4" Type="http://schemas.openxmlformats.org/officeDocument/2006/relationships/webSettings" Target="webSettings.xml"/><Relationship Id="rId9" Type="http://schemas.openxmlformats.org/officeDocument/2006/relationships/hyperlink" Target="https://www.investopedia.com/terms/d/divergence.a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2484</Words>
  <Characters>14161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khushi morzaria</dc:creator>
  <cp:keywords/>
  <dc:description/>
  <cp:lastModifiedBy>akshay jodha</cp:lastModifiedBy>
  <cp:revision>3</cp:revision>
  <dcterms:created xsi:type="dcterms:W3CDTF">2022-04-15T18:18:00Z</dcterms:created>
  <dcterms:modified xsi:type="dcterms:W3CDTF">2022-04-15T18:18:00Z</dcterms:modified>
</cp:coreProperties>
</file>