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055D" w14:textId="400A7645" w:rsidR="00A67617" w:rsidRDefault="00A67617" w:rsidP="00412B0F">
      <w:pPr>
        <w:jc w:val="center"/>
        <w:rPr>
          <w:lang w:val="en-US"/>
        </w:rPr>
      </w:pPr>
      <w:r>
        <w:rPr>
          <w:lang w:val="en-US"/>
        </w:rPr>
        <w:t>NON LIFE INSURANCE ASSIGNMENT 1</w:t>
      </w:r>
    </w:p>
    <w:p w14:paraId="21A148EC" w14:textId="0250D9A7" w:rsidR="00A67617" w:rsidRDefault="00A67617" w:rsidP="00A67617">
      <w:pPr>
        <w:jc w:val="center"/>
        <w:rPr>
          <w:lang w:val="en-US"/>
        </w:rPr>
      </w:pPr>
    </w:p>
    <w:p w14:paraId="72BA9788" w14:textId="7E0D8FE8" w:rsidR="00A67617" w:rsidRDefault="00A67617" w:rsidP="00A67617">
      <w:pPr>
        <w:rPr>
          <w:lang w:val="en-US"/>
        </w:rPr>
      </w:pPr>
      <w:r>
        <w:rPr>
          <w:lang w:val="en-US"/>
        </w:rPr>
        <w:t>Q1. C. Earned premium</w:t>
      </w:r>
    </w:p>
    <w:p w14:paraId="17941419" w14:textId="34B3A1F1" w:rsidR="00A67617" w:rsidRDefault="00A67617" w:rsidP="00A67617">
      <w:pPr>
        <w:rPr>
          <w:lang w:val="en-US"/>
        </w:rPr>
      </w:pPr>
      <w:r>
        <w:rPr>
          <w:lang w:val="en-US"/>
        </w:rPr>
        <w:t>Q2. B. The reinsured retains a more homogenous portfolio.</w:t>
      </w:r>
    </w:p>
    <w:p w14:paraId="6A587B6E" w14:textId="4DD94443" w:rsidR="00A67617" w:rsidRDefault="00A67617" w:rsidP="00A67617">
      <w:pPr>
        <w:rPr>
          <w:lang w:val="en-US"/>
        </w:rPr>
      </w:pPr>
      <w:r>
        <w:rPr>
          <w:lang w:val="en-US"/>
        </w:rPr>
        <w:t>Q3. False.</w:t>
      </w:r>
    </w:p>
    <w:p w14:paraId="231C9A0E" w14:textId="10856093" w:rsidR="000B0A61" w:rsidRDefault="000B0A61" w:rsidP="00A67617">
      <w:pPr>
        <w:rPr>
          <w:lang w:val="en-US"/>
        </w:rPr>
      </w:pPr>
      <w:r>
        <w:rPr>
          <w:lang w:val="en-US"/>
        </w:rPr>
        <w:t>Q4. False.</w:t>
      </w:r>
      <w:r w:rsidR="000E4C86">
        <w:rPr>
          <w:lang w:val="en-US"/>
        </w:rPr>
        <w:t xml:space="preserve"> By</w:t>
      </w:r>
    </w:p>
    <w:p w14:paraId="0893EC5D" w14:textId="6D44B16E" w:rsidR="00A67617" w:rsidRPr="000B0A61" w:rsidRDefault="00A67617" w:rsidP="000B0A61">
      <w:pPr>
        <w:rPr>
          <w:lang w:val="en-US"/>
        </w:rPr>
      </w:pPr>
      <w:r w:rsidRPr="000B0A61">
        <w:rPr>
          <w:lang w:val="en-US"/>
        </w:rPr>
        <w:t>Q</w:t>
      </w:r>
      <w:r w:rsidR="000B0A61" w:rsidRPr="000B0A61">
        <w:rPr>
          <w:lang w:val="en-US"/>
        </w:rPr>
        <w:t>5</w:t>
      </w:r>
      <w:r w:rsidRPr="000B0A61">
        <w:rPr>
          <w:lang w:val="en-US"/>
        </w:rPr>
        <w:t>. True</w:t>
      </w:r>
      <w:r w:rsidR="000B0A61" w:rsidRPr="000B0A61">
        <w:rPr>
          <w:lang w:val="en-US"/>
        </w:rPr>
        <w:t>.</w:t>
      </w:r>
    </w:p>
    <w:p w14:paraId="7F57CC28" w14:textId="040989E2" w:rsidR="000B0A61" w:rsidRPr="000B0A61" w:rsidRDefault="000B0A61" w:rsidP="000B0A61">
      <w:pPr>
        <w:rPr>
          <w:lang w:val="en-US"/>
        </w:rPr>
      </w:pPr>
      <w:r w:rsidRPr="000B0A61">
        <w:rPr>
          <w:lang w:val="en-US"/>
        </w:rPr>
        <w:t>Q6. Reinsurance is the practice whereby insurers transfer portions of their risk portfolios to other       parties by some form of agreement to reduce the likelihood of paying a large obligation resulting from an insurance claim. The party that diversifies its insurance portfolio is known as the ceding party.</w:t>
      </w:r>
    </w:p>
    <w:p w14:paraId="7CFB4950" w14:textId="378D3679" w:rsidR="000B0A61" w:rsidRPr="000B0A61" w:rsidRDefault="000B0A61" w:rsidP="000B0A61">
      <w:pPr>
        <w:rPr>
          <w:lang w:val="en-US"/>
        </w:rPr>
      </w:pPr>
      <w:r w:rsidRPr="000B0A61">
        <w:rPr>
          <w:lang w:val="en-US"/>
        </w:rPr>
        <w:t>Types of reinsurance:</w:t>
      </w:r>
    </w:p>
    <w:p w14:paraId="334A6F78" w14:textId="16BD88BF" w:rsidR="000B0A61" w:rsidRPr="000B0A61" w:rsidRDefault="000B0A61" w:rsidP="000B0A61">
      <w:pPr>
        <w:rPr>
          <w:lang w:val="en-US"/>
        </w:rPr>
      </w:pPr>
      <w:r w:rsidRPr="000B0A61">
        <w:rPr>
          <w:lang w:val="en-US"/>
        </w:rPr>
        <w:t>1.</w:t>
      </w:r>
      <w:r>
        <w:rPr>
          <w:lang w:val="en-US"/>
        </w:rPr>
        <w:t xml:space="preserve"> </w:t>
      </w:r>
      <w:r w:rsidRPr="000B0A61">
        <w:rPr>
          <w:lang w:val="en-US"/>
        </w:rPr>
        <w:t xml:space="preserve">Reinsurance </w:t>
      </w:r>
      <w:r w:rsidR="000E4C86">
        <w:rPr>
          <w:lang w:val="en-US"/>
        </w:rPr>
        <w:t xml:space="preserve">By </w:t>
      </w:r>
      <w:r w:rsidRPr="000B0A61">
        <w:rPr>
          <w:lang w:val="en-US"/>
        </w:rPr>
        <w:t>Treaty</w:t>
      </w:r>
    </w:p>
    <w:p w14:paraId="150126E5" w14:textId="7D57572B" w:rsidR="000B0A61" w:rsidRDefault="000B0A61" w:rsidP="000B0A61">
      <w:pPr>
        <w:rPr>
          <w:lang w:val="en-US"/>
        </w:rPr>
      </w:pPr>
      <w:r w:rsidRPr="000B0A61">
        <w:rPr>
          <w:lang w:val="en-US"/>
        </w:rPr>
        <w:t xml:space="preserve">Insurance companies </w:t>
      </w:r>
      <w:r w:rsidR="000E4C86">
        <w:rPr>
          <w:lang w:val="en-US"/>
        </w:rPr>
        <w:t xml:space="preserve">entering into </w:t>
      </w:r>
      <w:r w:rsidRPr="000B0A61">
        <w:rPr>
          <w:lang w:val="en-US"/>
        </w:rPr>
        <w:t>a reinsurance contract with another company providing insurance is also called as treaty insurance. An agreement is in place with the insurance company and the direct writer. Reinsurance companies offer different proposals to the ceding companies mentioning the maximum risk they will be willing take from the insurance company. Direct writers will have the freedom to choose the best offer of their liking and enter into an agreement.</w:t>
      </w:r>
    </w:p>
    <w:p w14:paraId="4C01F488" w14:textId="5E61049E" w:rsidR="000B0A61" w:rsidRPr="000B0A61" w:rsidRDefault="000B0A61" w:rsidP="000B0A61">
      <w:pPr>
        <w:rPr>
          <w:lang w:val="en-US"/>
        </w:rPr>
      </w:pPr>
      <w:r>
        <w:rPr>
          <w:lang w:val="en-US"/>
        </w:rPr>
        <w:t xml:space="preserve">2. </w:t>
      </w:r>
      <w:r w:rsidRPr="000B0A61">
        <w:rPr>
          <w:lang w:val="en-US"/>
        </w:rPr>
        <w:t>Facultative</w:t>
      </w:r>
    </w:p>
    <w:p w14:paraId="3791571A" w14:textId="67D69C60" w:rsidR="000B0A61" w:rsidRDefault="000B0A61" w:rsidP="000B0A61">
      <w:pPr>
        <w:rPr>
          <w:lang w:val="en-US"/>
        </w:rPr>
      </w:pPr>
      <w:r w:rsidRPr="000B0A61">
        <w:rPr>
          <w:lang w:val="en-US"/>
        </w:rPr>
        <w:t xml:space="preserve">In facultative reinsurance, individual policies are </w:t>
      </w:r>
      <w:r w:rsidR="000E4C86">
        <w:rPr>
          <w:lang w:val="en-US"/>
        </w:rPr>
        <w:t>considered</w:t>
      </w:r>
      <w:r>
        <w:rPr>
          <w:lang w:val="en-US"/>
        </w:rPr>
        <w:t xml:space="preserve"> </w:t>
      </w:r>
      <w:r w:rsidRPr="000B0A61">
        <w:rPr>
          <w:lang w:val="en-US"/>
        </w:rPr>
        <w:t>and a decision is taken on what policy needs to be provided with reinsurance and the percentage of risk that will be transferred along with it. The important point here is that the coverage need not be offered just by a single company. Multiple companies can cover different individual policies. The amount of risk that is to be transferred is decided not by the reinsurer but by the ceding company.</w:t>
      </w:r>
    </w:p>
    <w:p w14:paraId="2F39F8D3" w14:textId="42F7451B" w:rsidR="000E4C86" w:rsidRDefault="000E4C86" w:rsidP="000B0A61">
      <w:pPr>
        <w:rPr>
          <w:rFonts w:cstheme="minorHAnsi"/>
          <w:color w:val="111111"/>
          <w:shd w:val="clear" w:color="auto" w:fill="FFFFFF"/>
        </w:rPr>
      </w:pPr>
      <w:r>
        <w:rPr>
          <w:lang w:val="en-US"/>
        </w:rPr>
        <w:t xml:space="preserve">Q7. </w:t>
      </w:r>
      <w:r w:rsidRPr="000E4C86">
        <w:rPr>
          <w:rFonts w:cstheme="minorHAnsi"/>
          <w:color w:val="111111"/>
          <w:shd w:val="clear" w:color="auto" w:fill="FFFFFF"/>
        </w:rPr>
        <w:t>Excess of loss reinsurance is a type of reinsurance in which the reinsurer indemnifies–or compensates–the ceding company for losses that exceed a specified limit.</w:t>
      </w:r>
    </w:p>
    <w:p w14:paraId="2322F11B" w14:textId="4E2179D8" w:rsidR="000E4C86" w:rsidRDefault="000E4C86" w:rsidP="000B0A61">
      <w:pPr>
        <w:rPr>
          <w:lang w:val="en-US"/>
        </w:rPr>
      </w:pPr>
      <w:r w:rsidRPr="000E4C86">
        <w:rPr>
          <w:lang w:val="en-US"/>
        </w:rPr>
        <w:t>Stop-loss reinsurance is a type of excess of loss </w:t>
      </w:r>
      <w:hyperlink r:id="rId5" w:history="1">
        <w:r w:rsidRPr="000E4C86">
          <w:rPr>
            <w:lang w:val="en-US"/>
          </w:rPr>
          <w:t>reinsurance</w:t>
        </w:r>
      </w:hyperlink>
      <w:r w:rsidRPr="000E4C86">
        <w:rPr>
          <w:lang w:val="en-US"/>
        </w:rPr>
        <w:t> wherein the reinsurer is liable for the insured's losses incurred over a certain period (usually a year) that exceed a specified dollar amount or percentage of some business measure, such as </w:t>
      </w:r>
      <w:hyperlink r:id="rId6" w:history="1">
        <w:r w:rsidRPr="000E4C86">
          <w:rPr>
            <w:lang w:val="en-US"/>
          </w:rPr>
          <w:t>earned premiums</w:t>
        </w:r>
      </w:hyperlink>
      <w:r w:rsidRPr="000E4C86">
        <w:rPr>
          <w:lang w:val="en-US"/>
        </w:rPr>
        <w:t> written, up to the policy limit.</w:t>
      </w:r>
    </w:p>
    <w:p w14:paraId="754C2729" w14:textId="3604C23F" w:rsidR="000E4C86" w:rsidRDefault="000E4C86" w:rsidP="000B0A61">
      <w:pPr>
        <w:rPr>
          <w:lang w:val="en-US"/>
        </w:rPr>
      </w:pPr>
      <w:r>
        <w:rPr>
          <w:lang w:val="en-US"/>
        </w:rPr>
        <w:t xml:space="preserve">Q8. </w:t>
      </w:r>
    </w:p>
    <w:p w14:paraId="6F9CC46C" w14:textId="34216F1A" w:rsidR="00C77BFB" w:rsidRDefault="001078C3" w:rsidP="000B0A61">
      <w:pPr>
        <w:rPr>
          <w:lang w:val="en-US"/>
        </w:rPr>
      </w:pPr>
      <w:r>
        <w:rPr>
          <w:lang w:val="en-US"/>
        </w:rPr>
        <w:t>Q9.</w:t>
      </w:r>
      <w:r w:rsidR="000444D5" w:rsidRPr="000444D5">
        <w:t xml:space="preserve"> </w:t>
      </w:r>
      <w:r w:rsidR="000444D5">
        <w:t xml:space="preserve">Globally, the history of general insurance can be traced back to the early civilization. As the incidence of losses increased with the advancement of civilization, slowly the idea and concept of loss pooling and loss sharing started taking roots. Historical facts show that the Aryans through their cooperatives practiced the loss of profits insurances. The Mediterranean merchants also practised insurances from as early as the 4th century BC through the issue of bottomry bonds, which is an advance of money in a ship during the period of voyage, repayable on the arrival of the ship. The Code of Manu also indicates the practice of marine insurance by Indian with their counter parts in </w:t>
      </w:r>
      <w:proofErr w:type="spellStart"/>
      <w:r w:rsidR="000444D5">
        <w:t>SriLanka</w:t>
      </w:r>
      <w:proofErr w:type="spellEnd"/>
      <w:r w:rsidR="000444D5">
        <w:t xml:space="preserve">, Egypt and Greece. Marine insurance is the oldest type of insurance originating in England, as early as in the 12th century. The earliest transaction of insurance as practised today can be traced </w:t>
      </w:r>
      <w:r w:rsidR="000444D5">
        <w:lastRenderedPageBreak/>
        <w:t>back to the 14th century AD in Italy. General insurance as a whole, developed with the industrial revolution in the West and with the consequent growth of seafaring trade and commerce in the seventh century. In India too, evidence of insurance in some form can be traced as early as from the Aryan period. The British and some of the other foreign insurance companies through their agencies transacted insurance business in India. The first general insurance company in India was the Triton Insurance company Ltd., established in Calcutta in 1850 AD, with the British holding major share. The first general insurance company by Indian promoters was the Indian Mercantile Insurance company Ltd. started in Bombay in 1906-07. Following the First World War, several foreign insurance companies started insurance business in India, capturing about 40 percent of the insurance market in India at the time of Independence. Insurance business in India is governed by the Insurance Act of 1938, which was amended later in 1969. However, in 1971, the government by an ordinance nationalized the general insurance business, under the General insurance Nationalization Act, 1972 to ensure orderly and healthy growth of the business. The then existing 107 companies were brought under the aegis of General Insurance Corporation (GIC) of India. The GIC was thus entrusted with the responsibility of superintending, controlling, and ensuring smooth and healthy conduct of the general insurance business in India along with its four subsidiaries in all the zones in India.</w:t>
      </w:r>
    </w:p>
    <w:p w14:paraId="310822CD" w14:textId="78776BCC" w:rsidR="001078C3" w:rsidRPr="000B0A61" w:rsidRDefault="001078C3" w:rsidP="000B0A61">
      <w:pPr>
        <w:rPr>
          <w:lang w:val="en-US"/>
        </w:rPr>
      </w:pPr>
      <w:r>
        <w:rPr>
          <w:lang w:val="en-US"/>
        </w:rPr>
        <w:t>Q10.</w:t>
      </w:r>
    </w:p>
    <w:sectPr w:rsidR="001078C3" w:rsidRPr="000B0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FA3"/>
    <w:multiLevelType w:val="hybridMultilevel"/>
    <w:tmpl w:val="41D4D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250FC"/>
    <w:multiLevelType w:val="hybridMultilevel"/>
    <w:tmpl w:val="F17A9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A2C2F"/>
    <w:multiLevelType w:val="hybridMultilevel"/>
    <w:tmpl w:val="7206D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73AA3"/>
    <w:multiLevelType w:val="hybridMultilevel"/>
    <w:tmpl w:val="89527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760B15"/>
    <w:multiLevelType w:val="multilevel"/>
    <w:tmpl w:val="9B58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A135C"/>
    <w:multiLevelType w:val="multilevel"/>
    <w:tmpl w:val="BD30820C"/>
    <w:lvl w:ilvl="0">
      <w:start w:val="1"/>
      <w:numFmt w:val="decimal"/>
      <w:lvlText w:val="%1."/>
      <w:lvlJc w:val="left"/>
      <w:pPr>
        <w:tabs>
          <w:tab w:val="num" w:pos="4470"/>
        </w:tabs>
        <w:ind w:left="4470" w:hanging="360"/>
      </w:pPr>
    </w:lvl>
    <w:lvl w:ilvl="1" w:tentative="1">
      <w:start w:val="1"/>
      <w:numFmt w:val="decimal"/>
      <w:lvlText w:val="%2."/>
      <w:lvlJc w:val="left"/>
      <w:pPr>
        <w:tabs>
          <w:tab w:val="num" w:pos="5190"/>
        </w:tabs>
        <w:ind w:left="5190" w:hanging="360"/>
      </w:pPr>
    </w:lvl>
    <w:lvl w:ilvl="2" w:tentative="1">
      <w:start w:val="1"/>
      <w:numFmt w:val="decimal"/>
      <w:lvlText w:val="%3."/>
      <w:lvlJc w:val="left"/>
      <w:pPr>
        <w:tabs>
          <w:tab w:val="num" w:pos="5910"/>
        </w:tabs>
        <w:ind w:left="5910" w:hanging="360"/>
      </w:pPr>
    </w:lvl>
    <w:lvl w:ilvl="3" w:tentative="1">
      <w:start w:val="1"/>
      <w:numFmt w:val="decimal"/>
      <w:lvlText w:val="%4."/>
      <w:lvlJc w:val="left"/>
      <w:pPr>
        <w:tabs>
          <w:tab w:val="num" w:pos="6630"/>
        </w:tabs>
        <w:ind w:left="6630" w:hanging="360"/>
      </w:pPr>
    </w:lvl>
    <w:lvl w:ilvl="4" w:tentative="1">
      <w:start w:val="1"/>
      <w:numFmt w:val="decimal"/>
      <w:lvlText w:val="%5."/>
      <w:lvlJc w:val="left"/>
      <w:pPr>
        <w:tabs>
          <w:tab w:val="num" w:pos="7350"/>
        </w:tabs>
        <w:ind w:left="7350" w:hanging="360"/>
      </w:pPr>
    </w:lvl>
    <w:lvl w:ilvl="5" w:tentative="1">
      <w:start w:val="1"/>
      <w:numFmt w:val="decimal"/>
      <w:lvlText w:val="%6."/>
      <w:lvlJc w:val="left"/>
      <w:pPr>
        <w:tabs>
          <w:tab w:val="num" w:pos="8070"/>
        </w:tabs>
        <w:ind w:left="8070" w:hanging="360"/>
      </w:pPr>
    </w:lvl>
    <w:lvl w:ilvl="6" w:tentative="1">
      <w:start w:val="1"/>
      <w:numFmt w:val="decimal"/>
      <w:lvlText w:val="%7."/>
      <w:lvlJc w:val="left"/>
      <w:pPr>
        <w:tabs>
          <w:tab w:val="num" w:pos="8790"/>
        </w:tabs>
        <w:ind w:left="8790" w:hanging="360"/>
      </w:pPr>
    </w:lvl>
    <w:lvl w:ilvl="7" w:tentative="1">
      <w:start w:val="1"/>
      <w:numFmt w:val="decimal"/>
      <w:lvlText w:val="%8."/>
      <w:lvlJc w:val="left"/>
      <w:pPr>
        <w:tabs>
          <w:tab w:val="num" w:pos="9510"/>
        </w:tabs>
        <w:ind w:left="9510" w:hanging="360"/>
      </w:pPr>
    </w:lvl>
    <w:lvl w:ilvl="8" w:tentative="1">
      <w:start w:val="1"/>
      <w:numFmt w:val="decimal"/>
      <w:lvlText w:val="%9."/>
      <w:lvlJc w:val="left"/>
      <w:pPr>
        <w:tabs>
          <w:tab w:val="num" w:pos="10230"/>
        </w:tabs>
        <w:ind w:left="10230" w:hanging="360"/>
      </w:pPr>
    </w:lvl>
  </w:abstractNum>
  <w:abstractNum w:abstractNumId="6" w15:restartNumberingAfterBreak="0">
    <w:nsid w:val="7604549B"/>
    <w:multiLevelType w:val="multilevel"/>
    <w:tmpl w:val="1750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17"/>
    <w:rsid w:val="000444D5"/>
    <w:rsid w:val="000B0A61"/>
    <w:rsid w:val="000E4C86"/>
    <w:rsid w:val="001078C3"/>
    <w:rsid w:val="00412B0F"/>
    <w:rsid w:val="00A57CE2"/>
    <w:rsid w:val="00A67617"/>
    <w:rsid w:val="00C7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2ADD"/>
  <w15:chartTrackingRefBased/>
  <w15:docId w15:val="{7AC595EA-62D7-4872-A39C-D65A3ADB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B0A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0A6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B0A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B0A61"/>
    <w:pPr>
      <w:ind w:left="720"/>
      <w:contextualSpacing/>
    </w:pPr>
  </w:style>
  <w:style w:type="character" w:styleId="Hyperlink">
    <w:name w:val="Hyperlink"/>
    <w:basedOn w:val="DefaultParagraphFont"/>
    <w:uiPriority w:val="99"/>
    <w:semiHidden/>
    <w:unhideWhenUsed/>
    <w:rsid w:val="000E4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377">
      <w:bodyDiv w:val="1"/>
      <w:marLeft w:val="0"/>
      <w:marRight w:val="0"/>
      <w:marTop w:val="0"/>
      <w:marBottom w:val="0"/>
      <w:divBdr>
        <w:top w:val="none" w:sz="0" w:space="0" w:color="auto"/>
        <w:left w:val="none" w:sz="0" w:space="0" w:color="auto"/>
        <w:bottom w:val="none" w:sz="0" w:space="0" w:color="auto"/>
        <w:right w:val="none" w:sz="0" w:space="0" w:color="auto"/>
      </w:divBdr>
    </w:div>
    <w:div w:id="1432124171">
      <w:bodyDiv w:val="1"/>
      <w:marLeft w:val="0"/>
      <w:marRight w:val="0"/>
      <w:marTop w:val="0"/>
      <w:marBottom w:val="0"/>
      <w:divBdr>
        <w:top w:val="none" w:sz="0" w:space="0" w:color="auto"/>
        <w:left w:val="none" w:sz="0" w:space="0" w:color="auto"/>
        <w:bottom w:val="none" w:sz="0" w:space="0" w:color="auto"/>
        <w:right w:val="none" w:sz="0" w:space="0" w:color="auto"/>
      </w:divBdr>
    </w:div>
    <w:div w:id="20212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uranceopedia.com/definition/66/earned-premium" TargetMode="External"/><Relationship Id="rId5" Type="http://schemas.openxmlformats.org/officeDocument/2006/relationships/hyperlink" Target="https://www.insuranceopedia.com/definition/181/re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6</cp:revision>
  <dcterms:created xsi:type="dcterms:W3CDTF">2021-04-29T05:21:00Z</dcterms:created>
  <dcterms:modified xsi:type="dcterms:W3CDTF">2021-04-30T05:15:00Z</dcterms:modified>
</cp:coreProperties>
</file>