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50D3" w14:textId="49686AF6" w:rsidR="00FC040E" w:rsidRPr="00FC040E" w:rsidRDefault="00FC040E">
      <w:pPr>
        <w:rPr>
          <w:b/>
          <w:bCs/>
          <w:sz w:val="32"/>
          <w:szCs w:val="32"/>
        </w:rPr>
      </w:pPr>
      <w:r w:rsidRPr="00FC040E">
        <w:rPr>
          <w:b/>
          <w:bCs/>
          <w:sz w:val="32"/>
          <w:szCs w:val="32"/>
        </w:rPr>
        <w:t xml:space="preserve">RMI-2: Assignment </w:t>
      </w:r>
    </w:p>
    <w:p w14:paraId="13FEDBED" w14:textId="009AF4D6" w:rsidR="00FC040E" w:rsidRPr="00FC040E" w:rsidRDefault="00FC040E">
      <w:pPr>
        <w:rPr>
          <w:b/>
          <w:bCs/>
          <w:sz w:val="28"/>
          <w:szCs w:val="28"/>
        </w:rPr>
      </w:pPr>
      <w:r w:rsidRPr="00FC040E">
        <w:rPr>
          <w:b/>
          <w:bCs/>
          <w:sz w:val="28"/>
          <w:szCs w:val="28"/>
        </w:rPr>
        <w:t>Roll no - 713</w:t>
      </w:r>
    </w:p>
    <w:p w14:paraId="1D2DBD24" w14:textId="21468865" w:rsidR="004C6114" w:rsidRDefault="004C6114">
      <w:pPr>
        <w:rPr>
          <w:b/>
          <w:bCs/>
        </w:rPr>
      </w:pPr>
      <w:r>
        <w:rPr>
          <w:b/>
          <w:bCs/>
        </w:rPr>
        <w:t>Q.1)</w:t>
      </w:r>
    </w:p>
    <w:p w14:paraId="0EF4056E" w14:textId="1CC138DD" w:rsidR="006A3E3A" w:rsidRDefault="004C6114" w:rsidP="005906AC">
      <w:r>
        <w:t xml:space="preserve">(i) </w:t>
      </w:r>
      <w:r w:rsidR="005906AC">
        <w:t>Grouping by Industry</w:t>
      </w:r>
    </w:p>
    <w:p w14:paraId="3BAF4A0E" w14:textId="64FCFC49" w:rsidR="005906AC" w:rsidRDefault="005906AC" w:rsidP="005906AC">
      <w:r>
        <w:t>To reduce the number of factors that have to be taken into account when analyzing the share.</w:t>
      </w:r>
    </w:p>
    <w:p w14:paraId="58676E69" w14:textId="17101C98" w:rsidR="005906AC" w:rsidRDefault="005906AC" w:rsidP="005906AC">
      <w:r>
        <w:t>Quite a lot of industry statistics are available and are usually grouped by industry.</w:t>
      </w:r>
    </w:p>
    <w:p w14:paraId="6025AF62" w14:textId="743BC9CC" w:rsidR="005906AC" w:rsidRDefault="005906AC" w:rsidP="005906AC">
      <w:r>
        <w:t>Methods of raising finance are often similar within group.</w:t>
      </w:r>
    </w:p>
    <w:p w14:paraId="16A3513C" w14:textId="1270307C" w:rsidR="00D32D43" w:rsidRDefault="005906AC" w:rsidP="005906AC">
      <w:r>
        <w:t>Experience similar labour problems, costs raw materials, consumer demand, economy will affect then similarly. Financial statements are prepared in a similar fashion and will use similar jargon. No other factor has proven to correlate to shares as closely as industry stat</w:t>
      </w:r>
      <w:r w:rsidR="00D32D43">
        <w:t>istics.</w:t>
      </w:r>
    </w:p>
    <w:p w14:paraId="4F9C571C" w14:textId="77777777" w:rsidR="006A3E3A" w:rsidRDefault="006A3E3A" w:rsidP="006A3E3A">
      <w:pPr>
        <w:pStyle w:val="NoSpacing"/>
        <w:rPr>
          <w:rFonts w:cstheme="minorHAnsi"/>
          <w:b/>
          <w:bCs/>
        </w:rPr>
      </w:pPr>
      <w:r>
        <w:t xml:space="preserve">(ii)a) </w:t>
      </w:r>
      <w:r>
        <w:rPr>
          <w:rFonts w:cstheme="minorHAnsi"/>
        </w:rPr>
        <w:t>A</w:t>
      </w:r>
      <w:r w:rsidRPr="006A3E3A">
        <w:rPr>
          <w:rFonts w:cstheme="minorHAnsi"/>
        </w:rPr>
        <w:t>dvantages of industry grouping</w:t>
      </w:r>
      <w:r w:rsidRPr="00064A20">
        <w:rPr>
          <w:rFonts w:cstheme="minorHAnsi"/>
          <w:b/>
          <w:bCs/>
        </w:rPr>
        <w:t xml:space="preserve"> – </w:t>
      </w:r>
    </w:p>
    <w:p w14:paraId="62784D08" w14:textId="4D19B0B4" w:rsidR="006A3E3A" w:rsidRDefault="00D32D43" w:rsidP="006A3E3A">
      <w:pPr>
        <w:pStyle w:val="NoSpacing"/>
        <w:numPr>
          <w:ilvl w:val="0"/>
          <w:numId w:val="23"/>
        </w:numPr>
        <w:rPr>
          <w:rFonts w:cstheme="minorHAnsi"/>
        </w:rPr>
      </w:pPr>
      <w:r>
        <w:rPr>
          <w:rFonts w:cstheme="minorHAnsi"/>
        </w:rPr>
        <w:t>Can become expert in one sector and understand it very well.</w:t>
      </w:r>
    </w:p>
    <w:p w14:paraId="67A46878" w14:textId="37DAD4F0" w:rsidR="006A3E3A" w:rsidRDefault="00D32D43" w:rsidP="006A3E3A">
      <w:pPr>
        <w:pStyle w:val="NoSpacing"/>
        <w:numPr>
          <w:ilvl w:val="0"/>
          <w:numId w:val="23"/>
        </w:numPr>
        <w:rPr>
          <w:rFonts w:cstheme="minorHAnsi"/>
        </w:rPr>
      </w:pPr>
      <w:r>
        <w:rPr>
          <w:rFonts w:cstheme="minorHAnsi"/>
        </w:rPr>
        <w:t>We can decide which factors affect a share price within an industry, then analyse companies with this in mind.</w:t>
      </w:r>
    </w:p>
    <w:p w14:paraId="76BE7EF4" w14:textId="77777777" w:rsidR="006A3E3A" w:rsidRDefault="006A3E3A" w:rsidP="006A3E3A">
      <w:pPr>
        <w:pStyle w:val="NoSpacing"/>
        <w:ind w:left="360"/>
        <w:rPr>
          <w:rFonts w:cstheme="minorHAnsi"/>
        </w:rPr>
      </w:pPr>
      <w:r w:rsidRPr="006A3E3A">
        <w:rPr>
          <w:rFonts w:cstheme="minorHAnsi"/>
        </w:rPr>
        <w:t>Disadvantages of industry grouping</w:t>
      </w:r>
      <w:r w:rsidRPr="00064A20">
        <w:rPr>
          <w:rFonts w:cstheme="minorHAnsi"/>
        </w:rPr>
        <w:t xml:space="preserve"> – </w:t>
      </w:r>
    </w:p>
    <w:p w14:paraId="31EE1B1C" w14:textId="0A3F10A6" w:rsidR="00D32D43" w:rsidRDefault="00D32D43" w:rsidP="00D32D43">
      <w:pPr>
        <w:pStyle w:val="NoSpacing"/>
        <w:numPr>
          <w:ilvl w:val="0"/>
          <w:numId w:val="25"/>
        </w:numPr>
        <w:rPr>
          <w:rFonts w:cstheme="minorHAnsi"/>
        </w:rPr>
      </w:pPr>
      <w:r>
        <w:rPr>
          <w:rFonts w:cstheme="minorHAnsi"/>
        </w:rPr>
        <w:t>Tend not to look at companies between sectors, only companies within sectors.</w:t>
      </w:r>
    </w:p>
    <w:p w14:paraId="306E6DE6" w14:textId="0FBE097A" w:rsidR="00D32D43" w:rsidRDefault="00D32D43" w:rsidP="00D32D43">
      <w:pPr>
        <w:pStyle w:val="NoSpacing"/>
        <w:numPr>
          <w:ilvl w:val="0"/>
          <w:numId w:val="25"/>
        </w:numPr>
        <w:rPr>
          <w:rFonts w:cstheme="minorHAnsi"/>
        </w:rPr>
      </w:pPr>
      <w:r>
        <w:rPr>
          <w:rFonts w:cstheme="minorHAnsi"/>
        </w:rPr>
        <w:t>Some shares don’t move with their industry.</w:t>
      </w:r>
    </w:p>
    <w:p w14:paraId="087E3749" w14:textId="77777777" w:rsidR="00D32D43" w:rsidRDefault="00D32D43" w:rsidP="00D32D43">
      <w:pPr>
        <w:pStyle w:val="NoSpacing"/>
        <w:rPr>
          <w:rFonts w:cstheme="minorHAnsi"/>
        </w:rPr>
      </w:pPr>
    </w:p>
    <w:p w14:paraId="7A61789D" w14:textId="37D643A6" w:rsidR="00FC040E" w:rsidRPr="00064A20" w:rsidRDefault="00FC040E" w:rsidP="00FC040E">
      <w:pPr>
        <w:pStyle w:val="NoSpacing"/>
        <w:rPr>
          <w:rFonts w:cstheme="minorHAnsi"/>
        </w:rPr>
      </w:pPr>
      <w:r>
        <w:rPr>
          <w:rFonts w:cstheme="minorHAnsi"/>
        </w:rPr>
        <w:t xml:space="preserve">b) </w:t>
      </w:r>
      <w:r w:rsidRPr="00064A20">
        <w:rPr>
          <w:rFonts w:cstheme="minorHAnsi"/>
        </w:rPr>
        <w:t>large cap/ small cap – valuations tend to reflect growth/maturity/financial strengths differently for small and large cap stocks.</w:t>
      </w:r>
    </w:p>
    <w:p w14:paraId="218A86A2" w14:textId="5169109A" w:rsidR="006A3E3A" w:rsidRDefault="00FC040E" w:rsidP="00FC040E">
      <w:pPr>
        <w:pStyle w:val="NoSpacing"/>
        <w:rPr>
          <w:rFonts w:cstheme="minorHAnsi"/>
        </w:rPr>
      </w:pPr>
      <w:r w:rsidRPr="00064A20">
        <w:rPr>
          <w:rFonts w:cstheme="minorHAnsi"/>
        </w:rPr>
        <w:t>Growth/value – reflect the different universes and economic market drivers operating on these companies</w:t>
      </w:r>
      <w:r w:rsidR="00D32D43">
        <w:rPr>
          <w:rFonts w:cstheme="minorHAnsi"/>
        </w:rPr>
        <w:t>.</w:t>
      </w:r>
    </w:p>
    <w:p w14:paraId="46AEB804" w14:textId="77777777" w:rsidR="00D32D43" w:rsidRDefault="00D32D43" w:rsidP="00FC040E">
      <w:pPr>
        <w:pStyle w:val="NoSpacing"/>
        <w:rPr>
          <w:rFonts w:cstheme="minorHAnsi"/>
        </w:rPr>
      </w:pPr>
    </w:p>
    <w:p w14:paraId="0E77B424" w14:textId="77777777" w:rsidR="00FC040E" w:rsidRPr="00FC040E" w:rsidRDefault="00FC040E" w:rsidP="00FC040E">
      <w:pPr>
        <w:pStyle w:val="NoSpacing"/>
        <w:rPr>
          <w:rFonts w:cstheme="minorHAnsi"/>
        </w:rPr>
      </w:pPr>
    </w:p>
    <w:p w14:paraId="5929DDED" w14:textId="230F4DF0" w:rsidR="004C6114" w:rsidRDefault="004C6114">
      <w:pPr>
        <w:rPr>
          <w:b/>
          <w:bCs/>
        </w:rPr>
      </w:pPr>
      <w:r>
        <w:rPr>
          <w:b/>
          <w:bCs/>
        </w:rPr>
        <w:t>Q.2)</w:t>
      </w:r>
    </w:p>
    <w:p w14:paraId="5BF48817" w14:textId="44720AF4" w:rsidR="004C6114" w:rsidRDefault="004C6114">
      <w:r w:rsidRPr="004C6114">
        <w:t>An investment index measures the relative changes in the share prices of the index's member firms or stocks. Investing indices have several applications in investment and asset management. There are several investment indexes in use across the world, each with its own purpose and application. Each index will be built using different qualifying criteria to select the member firms from time to time, and the criteria will be as follows:</w:t>
      </w:r>
    </w:p>
    <w:p w14:paraId="6C9F9FA0" w14:textId="77777777" w:rsidR="004C6114" w:rsidRPr="00064A20" w:rsidRDefault="004C6114" w:rsidP="004C6114">
      <w:pPr>
        <w:pStyle w:val="ListParagraph"/>
        <w:numPr>
          <w:ilvl w:val="0"/>
          <w:numId w:val="21"/>
        </w:numPr>
        <w:rPr>
          <w:rFonts w:cstheme="minorHAnsi"/>
        </w:rPr>
      </w:pPr>
      <w:r w:rsidRPr="00064A20">
        <w:rPr>
          <w:rFonts w:cstheme="minorHAnsi"/>
        </w:rPr>
        <w:t>Purpose of index</w:t>
      </w:r>
    </w:p>
    <w:p w14:paraId="42BBC0A0" w14:textId="77777777" w:rsidR="004C6114" w:rsidRPr="00064A20" w:rsidRDefault="004C6114" w:rsidP="004C6114">
      <w:pPr>
        <w:pStyle w:val="ListParagraph"/>
        <w:numPr>
          <w:ilvl w:val="0"/>
          <w:numId w:val="21"/>
        </w:numPr>
        <w:rPr>
          <w:rFonts w:cstheme="minorHAnsi"/>
        </w:rPr>
      </w:pPr>
      <w:r w:rsidRPr="00064A20">
        <w:rPr>
          <w:rFonts w:cstheme="minorHAnsi"/>
        </w:rPr>
        <w:t>Constituents and basis for inclusion/exclusion</w:t>
      </w:r>
    </w:p>
    <w:p w14:paraId="37D98B93" w14:textId="77777777" w:rsidR="004C6114" w:rsidRPr="00064A20" w:rsidRDefault="004C6114" w:rsidP="004C6114">
      <w:pPr>
        <w:pStyle w:val="ListParagraph"/>
        <w:numPr>
          <w:ilvl w:val="0"/>
          <w:numId w:val="21"/>
        </w:numPr>
        <w:rPr>
          <w:rFonts w:cstheme="minorHAnsi"/>
        </w:rPr>
      </w:pPr>
      <w:r w:rsidRPr="00064A20">
        <w:rPr>
          <w:rFonts w:cstheme="minorHAnsi"/>
        </w:rPr>
        <w:t>Type of index</w:t>
      </w:r>
    </w:p>
    <w:p w14:paraId="2FCC4AE3" w14:textId="77777777" w:rsidR="004C6114" w:rsidRPr="00064A20" w:rsidRDefault="004C6114" w:rsidP="004C6114">
      <w:pPr>
        <w:pStyle w:val="ListParagraph"/>
        <w:numPr>
          <w:ilvl w:val="0"/>
          <w:numId w:val="21"/>
        </w:numPr>
        <w:rPr>
          <w:rFonts w:cstheme="minorHAnsi"/>
        </w:rPr>
      </w:pPr>
      <w:r w:rsidRPr="00064A20">
        <w:rPr>
          <w:rFonts w:cstheme="minorHAnsi"/>
        </w:rPr>
        <w:t>Frequency of calculation</w:t>
      </w:r>
    </w:p>
    <w:p w14:paraId="4B61C10E" w14:textId="77777777" w:rsidR="004C6114" w:rsidRPr="00064A20" w:rsidRDefault="004C6114" w:rsidP="004C6114">
      <w:pPr>
        <w:pStyle w:val="ListParagraph"/>
        <w:numPr>
          <w:ilvl w:val="0"/>
          <w:numId w:val="21"/>
        </w:numPr>
        <w:rPr>
          <w:rFonts w:cstheme="minorHAnsi"/>
        </w:rPr>
      </w:pPr>
      <w:r w:rsidRPr="00064A20">
        <w:rPr>
          <w:rFonts w:cstheme="minorHAnsi"/>
        </w:rPr>
        <w:t xml:space="preserve">Price data to use </w:t>
      </w:r>
    </w:p>
    <w:p w14:paraId="40B744EB" w14:textId="77777777" w:rsidR="004C6114" w:rsidRDefault="004C6114" w:rsidP="004C6114">
      <w:pPr>
        <w:pStyle w:val="ListParagraph"/>
        <w:numPr>
          <w:ilvl w:val="0"/>
          <w:numId w:val="21"/>
        </w:numPr>
        <w:rPr>
          <w:rFonts w:cstheme="minorHAnsi"/>
        </w:rPr>
      </w:pPr>
      <w:r w:rsidRPr="00064A20">
        <w:rPr>
          <w:rFonts w:cstheme="minorHAnsi"/>
        </w:rPr>
        <w:t>How to deal with capital changes</w:t>
      </w:r>
    </w:p>
    <w:p w14:paraId="661B1D30" w14:textId="51DBC309" w:rsidR="004C6114" w:rsidRDefault="004C6114" w:rsidP="004C6114">
      <w:pPr>
        <w:pStyle w:val="ListParagraph"/>
        <w:numPr>
          <w:ilvl w:val="0"/>
          <w:numId w:val="21"/>
        </w:numPr>
        <w:rPr>
          <w:rFonts w:cstheme="minorHAnsi"/>
        </w:rPr>
      </w:pPr>
      <w:r w:rsidRPr="004C6114">
        <w:rPr>
          <w:rFonts w:cstheme="minorHAnsi"/>
        </w:rPr>
        <w:t>What to do about income</w:t>
      </w:r>
    </w:p>
    <w:p w14:paraId="76D61E09" w14:textId="77777777" w:rsidR="004C6114" w:rsidRPr="004C6114" w:rsidRDefault="004C6114" w:rsidP="004C6114">
      <w:pPr>
        <w:rPr>
          <w:rFonts w:cstheme="minorHAnsi"/>
        </w:rPr>
      </w:pPr>
    </w:p>
    <w:p w14:paraId="6BB17AFF" w14:textId="15BB9AAF" w:rsidR="00411512" w:rsidRDefault="00411512">
      <w:pPr>
        <w:rPr>
          <w:b/>
          <w:bCs/>
        </w:rPr>
      </w:pPr>
      <w:r>
        <w:rPr>
          <w:b/>
          <w:bCs/>
        </w:rPr>
        <w:lastRenderedPageBreak/>
        <w:t>Q.3)</w:t>
      </w:r>
    </w:p>
    <w:p w14:paraId="5F96E838" w14:textId="77777777" w:rsidR="00411512" w:rsidRDefault="00411512" w:rsidP="00411512">
      <w:pPr>
        <w:pStyle w:val="ListParagraph"/>
        <w:numPr>
          <w:ilvl w:val="0"/>
          <w:numId w:val="20"/>
        </w:numPr>
      </w:pPr>
      <w:r>
        <w:t>Application of the money-weighted rate of return (MWRR) - The money-weighted rate of return (MWRR) is helpful as an absolute measure of the accomplished return. It may be compared to the fund's actuarial assumptions to see if the obtained return is greater or lower than predicted.</w:t>
      </w:r>
    </w:p>
    <w:p w14:paraId="425987E5" w14:textId="3B578403" w:rsidR="00411512" w:rsidRDefault="00411512" w:rsidP="00411512">
      <w:pPr>
        <w:pStyle w:val="ListParagraph"/>
        <w:numPr>
          <w:ilvl w:val="0"/>
          <w:numId w:val="20"/>
        </w:numPr>
      </w:pPr>
      <w:r>
        <w:t>Money-weighted rate of return weakness - The money-weighted rate of return is not a viable foundation for comparing two different fund managers. The fundamental reason for this is that the timing and magnitude of cashflows may have a significant impact on the rate of return. Because payments into and out of a certain fund are frequently outside the investment manager's control, rates of return impacted by cashflows are not very relevant for comparing investment managers.</w:t>
      </w:r>
    </w:p>
    <w:p w14:paraId="5840197E" w14:textId="0FCC7D45" w:rsidR="00411512" w:rsidRDefault="00411512" w:rsidP="00411512">
      <w:pPr>
        <w:pStyle w:val="ListParagraph"/>
        <w:numPr>
          <w:ilvl w:val="0"/>
          <w:numId w:val="20"/>
        </w:numPr>
      </w:pPr>
      <w:r>
        <w:t>Using a time-weighted rate of return - A time-weighted rate of return solves the fundamental problem with money-weighted rates of return. In theory, it may be used to compare various investment managers because the timing and magnitude of cashflows do not influence the estimated rates.</w:t>
      </w:r>
    </w:p>
    <w:p w14:paraId="2E1EDEDA" w14:textId="26C583FE" w:rsidR="00411512" w:rsidRDefault="00411512" w:rsidP="00411512">
      <w:pPr>
        <w:pStyle w:val="ListParagraph"/>
        <w:numPr>
          <w:ilvl w:val="0"/>
          <w:numId w:val="20"/>
        </w:numPr>
      </w:pPr>
      <w:r>
        <w:t xml:space="preserve">Time-weighted rate of return weakness - The challenge with applying the time-weighted rate of return in reality is the amount of data necessary - fund values are required for every occurrence where there is a cashflow. In </w:t>
      </w:r>
      <w:r w:rsidR="00730A09">
        <w:t>practice</w:t>
      </w:r>
      <w:r>
        <w:t>, this is frequently impractical.</w:t>
      </w:r>
    </w:p>
    <w:p w14:paraId="27702E80" w14:textId="02656279" w:rsidR="00411512" w:rsidRDefault="00411512" w:rsidP="00411512">
      <w:pPr>
        <w:pStyle w:val="ListParagraph"/>
        <w:numPr>
          <w:ilvl w:val="0"/>
          <w:numId w:val="20"/>
        </w:numPr>
      </w:pPr>
      <w:r>
        <w:t>Using the linked internal rate of return - the linked internal rate of return is a simple way for estimating the time-weighted rate of return.</w:t>
      </w:r>
    </w:p>
    <w:p w14:paraId="067F5C1B" w14:textId="4421FF5D" w:rsidR="00730A09" w:rsidRPr="00411512" w:rsidRDefault="00730A09" w:rsidP="00411512">
      <w:pPr>
        <w:pStyle w:val="ListParagraph"/>
        <w:numPr>
          <w:ilvl w:val="0"/>
          <w:numId w:val="20"/>
        </w:numPr>
      </w:pPr>
      <w:r w:rsidRPr="00730A09">
        <w:t>The linked internal rate of return has a major flaw in that it does not provide the real rate of return received on the assets during the time.</w:t>
      </w:r>
    </w:p>
    <w:p w14:paraId="033E3BAA" w14:textId="564D39DB" w:rsidR="00411512" w:rsidRDefault="00411512">
      <w:pPr>
        <w:rPr>
          <w:b/>
          <w:bCs/>
        </w:rPr>
      </w:pPr>
      <w:r>
        <w:rPr>
          <w:b/>
          <w:bCs/>
        </w:rPr>
        <w:t>Q.4)</w:t>
      </w:r>
    </w:p>
    <w:p w14:paraId="3E81EA9A" w14:textId="50802B3C" w:rsidR="00411512" w:rsidRPr="00411512" w:rsidRDefault="00411512">
      <w:r w:rsidRPr="00411512">
        <w:t xml:space="preserve">Assume that portfolio investment returns are normally distributed and that it has been determined that the 5% lower tail Value at Risk equates to a </w:t>
      </w:r>
      <w:r w:rsidR="00D32D43">
        <w:t xml:space="preserve">loss of </w:t>
      </w:r>
      <w:r w:rsidRPr="00411512">
        <w:t xml:space="preserve">10% </w:t>
      </w:r>
      <w:r w:rsidR="00D32D43">
        <w:t>of the</w:t>
      </w:r>
      <w:r w:rsidRPr="00411512">
        <w:t xml:space="preserve"> portfolio's value over the following year. By dividing this 10% value at risk by the normal table's 5% lower tail value of 1.645, we get a maximum permissible tracking error of about 6% pa.</w:t>
      </w:r>
    </w:p>
    <w:p w14:paraId="6913E717" w14:textId="4F3D71A9" w:rsidR="00453A43" w:rsidRPr="00411512" w:rsidRDefault="00453A43">
      <w:pPr>
        <w:rPr>
          <w:b/>
          <w:bCs/>
        </w:rPr>
      </w:pPr>
      <w:r w:rsidRPr="00411512">
        <w:rPr>
          <w:b/>
          <w:bCs/>
        </w:rPr>
        <w:t>Q.5)</w:t>
      </w:r>
    </w:p>
    <w:p w14:paraId="59704B6A" w14:textId="3C9ABDB5" w:rsidR="00453A43" w:rsidRDefault="00453A43">
      <w:r>
        <w:t xml:space="preserve">Shortfall probability </w:t>
      </w:r>
      <w:r w:rsidR="00357C9B">
        <w:t xml:space="preserve">- </w:t>
      </w:r>
      <w:r w:rsidR="007E3209" w:rsidRPr="007E3209">
        <w:t>Shortfall risk is the possibility that a portfolio may not outperform the minimal (benchmark) return set by an investor. In other words, it is the risk that a portfolio may fall short of the level of return that an investor considers acceptable.</w:t>
      </w:r>
    </w:p>
    <w:p w14:paraId="2B40F3AA" w14:textId="3A1FDB80" w:rsidR="00453A43" w:rsidRDefault="00357C9B">
      <w:pPr>
        <w:rPr>
          <w:rFonts w:cstheme="minorHAnsi"/>
        </w:rPr>
      </w:pPr>
      <w:r>
        <w:t xml:space="preserve">Expected shortfall - </w:t>
      </w:r>
      <w:r w:rsidRPr="00357C9B">
        <w:rPr>
          <w:rFonts w:cstheme="minorHAnsi"/>
          <w:spacing w:val="1"/>
          <w:shd w:val="clear" w:color="auto" w:fill="FFFFFF"/>
        </w:rPr>
        <w:t>is a risk assessment measure that quantifies the amount of </w:t>
      </w:r>
      <w:hyperlink r:id="rId5" w:history="1">
        <w:r w:rsidRPr="00357C9B">
          <w:rPr>
            <w:rStyle w:val="Hyperlink"/>
            <w:rFonts w:cstheme="minorHAnsi"/>
            <w:color w:val="auto"/>
            <w:spacing w:val="1"/>
            <w:u w:val="none"/>
            <w:shd w:val="clear" w:color="auto" w:fill="FFFFFF"/>
          </w:rPr>
          <w:t>tail risk</w:t>
        </w:r>
      </w:hyperlink>
      <w:r w:rsidRPr="00357C9B">
        <w:rPr>
          <w:rFonts w:cstheme="minorHAnsi"/>
          <w:spacing w:val="1"/>
          <w:shd w:val="clear" w:color="auto" w:fill="FFFFFF"/>
        </w:rPr>
        <w:t> an investment portfolio has. CVaR is derived by taking a weighted average of the “extreme” losses in the tail of the distribution of possible returns, beyond the </w:t>
      </w:r>
      <w:hyperlink r:id="rId6" w:history="1">
        <w:r w:rsidRPr="00357C9B">
          <w:rPr>
            <w:rStyle w:val="Hyperlink"/>
            <w:rFonts w:cstheme="minorHAnsi"/>
            <w:color w:val="auto"/>
            <w:spacing w:val="1"/>
            <w:u w:val="none"/>
            <w:shd w:val="clear" w:color="auto" w:fill="FFFFFF"/>
          </w:rPr>
          <w:t>value at risk</w:t>
        </w:r>
      </w:hyperlink>
      <w:r w:rsidRPr="00357C9B">
        <w:rPr>
          <w:rFonts w:cstheme="minorHAnsi"/>
          <w:spacing w:val="1"/>
          <w:shd w:val="clear" w:color="auto" w:fill="FFFFFF"/>
        </w:rPr>
        <w:t> (VaR) cutoff point. Conditional value at risk is used in portfolio optimization for effective risk management.</w:t>
      </w:r>
    </w:p>
    <w:p w14:paraId="73348C8C" w14:textId="77777777" w:rsidR="007E3209" w:rsidRPr="007E3209" w:rsidRDefault="007E3209">
      <w:pPr>
        <w:rPr>
          <w:rFonts w:cstheme="minorHAnsi"/>
        </w:rPr>
      </w:pPr>
    </w:p>
    <w:p w14:paraId="118926C3" w14:textId="72FE9256" w:rsidR="000500F3" w:rsidRPr="00411512" w:rsidRDefault="000500F3">
      <w:pPr>
        <w:rPr>
          <w:b/>
          <w:bCs/>
        </w:rPr>
      </w:pPr>
      <w:r w:rsidRPr="00411512">
        <w:rPr>
          <w:b/>
          <w:bCs/>
        </w:rPr>
        <w:t>Q.6)</w:t>
      </w:r>
    </w:p>
    <w:p w14:paraId="1D01C6ED" w14:textId="135F276F" w:rsidR="000500F3" w:rsidRDefault="000500F3">
      <w:r>
        <w:t>The Use of Multifactor model in Active Management:</w:t>
      </w:r>
    </w:p>
    <w:p w14:paraId="6F7ADD7B" w14:textId="0C3BC734" w:rsidR="000500F3" w:rsidRDefault="000500F3" w:rsidP="000500F3">
      <w:r>
        <w:t>Multifactor models can be used to estimate the appropriate expected return on a share given a set of risk</w:t>
      </w:r>
      <w:r w:rsidR="00453A43">
        <w:t xml:space="preserve"> </w:t>
      </w:r>
      <w:r>
        <w:t>factors and it’s estimated factor returns (the coefficients of the risk factors used in the model).</w:t>
      </w:r>
    </w:p>
    <w:p w14:paraId="05719A90" w14:textId="6C34CB93" w:rsidR="000500F3" w:rsidRDefault="000500F3" w:rsidP="000500F3">
      <w:r>
        <w:lastRenderedPageBreak/>
        <w:t>• If the risk factors can be predicted with greater accuracy than the market, then the outperforming shares or</w:t>
      </w:r>
      <w:r w:rsidR="00453A43">
        <w:t xml:space="preserve"> </w:t>
      </w:r>
      <w:r>
        <w:t>sectors can be identified. When the model is used to calculated expected return, this can then be compared</w:t>
      </w:r>
      <w:r w:rsidR="00453A43">
        <w:t xml:space="preserve"> </w:t>
      </w:r>
      <w:r>
        <w:t>with the expected return based on a discounted dividend or PE ratio model.</w:t>
      </w:r>
    </w:p>
    <w:p w14:paraId="44787902" w14:textId="0E623840" w:rsidR="000500F3" w:rsidRDefault="000500F3" w:rsidP="000500F3">
      <w:r>
        <w:t>• If the expected return indicated by the multifactor model is lower than that indicated by the current share</w:t>
      </w:r>
      <w:r w:rsidR="00453A43">
        <w:t xml:space="preserve"> </w:t>
      </w:r>
      <w:r>
        <w:t>price the share appears cheap.</w:t>
      </w:r>
    </w:p>
    <w:p w14:paraId="14BA98C6" w14:textId="32ECD7CB" w:rsidR="000500F3" w:rsidRDefault="00453A43">
      <w:r>
        <w:t>The Use of Multifactor model in Passive Management:</w:t>
      </w:r>
    </w:p>
    <w:p w14:paraId="412D7CF9" w14:textId="7B3B82BB" w:rsidR="000500F3" w:rsidRDefault="00453A43">
      <w:r>
        <w:t>• Multifactor models can also be used to identify and control the exposure of a portfolio to the different risk factors and to change the risk profile of the portfolio to better match the exposure of the liabilities.</w:t>
      </w:r>
    </w:p>
    <w:p w14:paraId="25863064" w14:textId="77777777" w:rsidR="00453A43" w:rsidRDefault="00453A43"/>
    <w:p w14:paraId="07BE0CF3" w14:textId="39CE7A10" w:rsidR="00D100B0" w:rsidRPr="00411512" w:rsidRDefault="00D100B0">
      <w:pPr>
        <w:rPr>
          <w:b/>
          <w:bCs/>
        </w:rPr>
      </w:pPr>
      <w:r w:rsidRPr="00411512">
        <w:rPr>
          <w:b/>
          <w:bCs/>
        </w:rPr>
        <w:t>Q.7)</w:t>
      </w:r>
    </w:p>
    <w:p w14:paraId="5BFF57C4" w14:textId="18B7BA29" w:rsidR="00D100B0" w:rsidRDefault="00D100B0" w:rsidP="00D100B0">
      <w:r>
        <w:t>The risks that are incurred by extreme market events can be identified and investigated by the process of financial stress testing.</w:t>
      </w:r>
    </w:p>
    <w:p w14:paraId="6EEB0091" w14:textId="4915D587" w:rsidR="00D100B0" w:rsidRDefault="00D100B0" w:rsidP="00D100B0">
      <w:r>
        <w:t>This involves subjecting a portfolio to extreme market moves by radically changing the underlying portfolio assumptions and characteristics, to gain insight into portfolio sensitivities to predefined risk factors. This pertains to asset correlations and volatilities.</w:t>
      </w:r>
    </w:p>
    <w:p w14:paraId="58D753FA" w14:textId="77777777" w:rsidR="00D100B0" w:rsidRDefault="00D100B0" w:rsidP="00D100B0">
      <w:r>
        <w:t>There are two types of stress test:</w:t>
      </w:r>
    </w:p>
    <w:p w14:paraId="1BCC72C0" w14:textId="72522DE2" w:rsidR="00D100B0" w:rsidRDefault="00680527" w:rsidP="00D100B0">
      <w:r>
        <w:t>1)T</w:t>
      </w:r>
      <w:r w:rsidR="00D100B0">
        <w:t xml:space="preserve">o identify “weak areas” in the portfolio and investigate the effects of </w:t>
      </w:r>
      <w:r w:rsidR="00CE2AC1">
        <w:t>localized</w:t>
      </w:r>
      <w:r w:rsidR="00D100B0">
        <w:t xml:space="preserve"> stress situations by</w:t>
      </w:r>
      <w:r w:rsidR="00CE2AC1">
        <w:t xml:space="preserve"> </w:t>
      </w:r>
      <w:r w:rsidR="00D100B0">
        <w:t>looking at the effect of different combinations of correlations and volatilities.</w:t>
      </w:r>
    </w:p>
    <w:p w14:paraId="725BDEC8" w14:textId="4E644093" w:rsidR="00D100B0" w:rsidRDefault="00680527" w:rsidP="00D100B0">
      <w:r>
        <w:t>2)T</w:t>
      </w:r>
      <w:r w:rsidR="00D100B0">
        <w:t>o gauge the impact of major market turmoil affecting all model parameters, while ensuring</w:t>
      </w:r>
      <w:r w:rsidR="00CE2AC1">
        <w:t xml:space="preserve"> </w:t>
      </w:r>
      <w:r w:rsidR="00D100B0">
        <w:t>consistency between correlations while they are “stressed”.</w:t>
      </w:r>
    </w:p>
    <w:p w14:paraId="65AD7787" w14:textId="45074C38" w:rsidR="00D100B0" w:rsidRDefault="00D100B0" w:rsidP="00680527">
      <w:pPr>
        <w:spacing w:line="240" w:lineRule="auto"/>
      </w:pPr>
      <w:r>
        <w:t>A major part of establishing a comprehensive stress testing framework should therefore focus on</w:t>
      </w:r>
      <w:r w:rsidR="00680527">
        <w:t xml:space="preserve"> </w:t>
      </w:r>
      <w:r>
        <w:t>constructing stress test scenarios that apply to the specific portfolio.</w:t>
      </w:r>
      <w:r w:rsidR="00680527">
        <w:t xml:space="preserve"> </w:t>
      </w:r>
      <w:r>
        <w:t>These scenarios should be tailored to reveal weaknesses in the portfolio structure in terms of risk exposure</w:t>
      </w:r>
      <w:r w:rsidR="00680527">
        <w:t xml:space="preserve"> </w:t>
      </w:r>
      <w:r>
        <w:t>and sensitivity, and should this focus on the risk factors that the portfolio is most exposed to.</w:t>
      </w:r>
    </w:p>
    <w:p w14:paraId="58FAFFF2" w14:textId="287F65DF" w:rsidR="00D100B0" w:rsidRDefault="00D100B0"/>
    <w:p w14:paraId="3A73DB1A" w14:textId="20D35A3A" w:rsidR="00655D38" w:rsidRPr="00411512" w:rsidRDefault="00655D38">
      <w:pPr>
        <w:rPr>
          <w:b/>
          <w:bCs/>
        </w:rPr>
      </w:pPr>
      <w:r w:rsidRPr="00411512">
        <w:rPr>
          <w:b/>
          <w:bCs/>
        </w:rPr>
        <w:t>Q.8)</w:t>
      </w:r>
    </w:p>
    <w:p w14:paraId="1954F965" w14:textId="77777777" w:rsidR="00F27E39" w:rsidRDefault="00655D38" w:rsidP="00655D38">
      <w:r>
        <w:t>(i) An investment index indicates the relative changes in the share / stock prices of the index's component firms or stocks. Because of the following reasons, the fund management will not include every index company to attain the sector weight:</w:t>
      </w:r>
    </w:p>
    <w:p w14:paraId="67393364" w14:textId="76B024CB" w:rsidR="00655D38" w:rsidRDefault="00655D38" w:rsidP="00F27E39">
      <w:pPr>
        <w:pStyle w:val="ListParagraph"/>
        <w:numPr>
          <w:ilvl w:val="0"/>
          <w:numId w:val="15"/>
        </w:numPr>
      </w:pPr>
      <w:r>
        <w:t>Each index serves a certain purpose and is used in a specific way. To select the component firms, each index will be developed using specific eligibility criteria that will be updated on a regular basis.</w:t>
      </w:r>
    </w:p>
    <w:p w14:paraId="5DFA93E6" w14:textId="77777777" w:rsidR="00F27E39" w:rsidRDefault="00F27E39" w:rsidP="00F27E39">
      <w:pPr>
        <w:pStyle w:val="ListParagraph"/>
        <w:numPr>
          <w:ilvl w:val="0"/>
          <w:numId w:val="15"/>
        </w:numPr>
      </w:pPr>
      <w:r>
        <w:t>Furthermore, not every stock in the index will belong to a certain industry. Certain equities, for example, fall into the miscellaneous category, meaning they are not classified as belonging to a certain sector or industry. Because such a stock does not contribute to or come under a defined category, the fund manager will not include it in sector weights.</w:t>
      </w:r>
    </w:p>
    <w:p w14:paraId="5E80899D" w14:textId="795CCC6B" w:rsidR="00F27E39" w:rsidRDefault="00F27E39" w:rsidP="00F27E39">
      <w:pPr>
        <w:pStyle w:val="ListParagraph"/>
        <w:numPr>
          <w:ilvl w:val="0"/>
          <w:numId w:val="15"/>
        </w:numPr>
      </w:pPr>
      <w:r>
        <w:lastRenderedPageBreak/>
        <w:t>The performance of a stock is critical in determining whether it is included in an index fund. A fund manager should only include index components in the fund that provide favourable returns to investors. As a result, the fund manager is under no duty to incorporate all of the members of a sector that are part of the index.</w:t>
      </w:r>
    </w:p>
    <w:p w14:paraId="64AF1558" w14:textId="77777777" w:rsidR="00F27E39" w:rsidRDefault="00F27E39" w:rsidP="00F27E39">
      <w:r>
        <w:t>(ii) The following quantitative studies might be conducted once the fund has been established to confirm that it efficiently tracks the index:</w:t>
      </w:r>
    </w:p>
    <w:p w14:paraId="781B103E" w14:textId="55ABBD42" w:rsidR="00F27E39" w:rsidRDefault="00F27E39" w:rsidP="00F27E39">
      <w:pPr>
        <w:pStyle w:val="ListParagraph"/>
        <w:numPr>
          <w:ilvl w:val="0"/>
          <w:numId w:val="16"/>
        </w:numPr>
      </w:pPr>
      <w:r>
        <w:t>Regular checks on the index and fund weights - To guarantee that the fund matches the index, the fund's weights should be similar to those of the index being monitored. If the weights of the index change, the fund's weights will be rebalanced.</w:t>
      </w:r>
    </w:p>
    <w:p w14:paraId="689E1E1A" w14:textId="44A1C61E" w:rsidR="00F27E39" w:rsidRDefault="00F27E39" w:rsidP="00F27E39">
      <w:pPr>
        <w:pStyle w:val="ListParagraph"/>
        <w:numPr>
          <w:ilvl w:val="0"/>
          <w:numId w:val="16"/>
        </w:numPr>
      </w:pPr>
      <w:r>
        <w:t>Tracking error should be checked on a regular basis. Tracking error is the difference between the price behaviour of a position or a portfolio and the price behaviour of a benchmark. The difference between an investor's return and the return of the benchmark they were attempting to replicate is stated as tracking error as a standard deviation percentage difference. Crucial quantitative research to assess if the fund is properly following the fund is to check the tracking error on a regular basis.</w:t>
      </w:r>
    </w:p>
    <w:p w14:paraId="388879A0" w14:textId="4BBAD3CD" w:rsidR="00F27E39" w:rsidRDefault="00F27E39" w:rsidP="00F27E39">
      <w:pPr>
        <w:pStyle w:val="ListParagraph"/>
        <w:numPr>
          <w:ilvl w:val="0"/>
          <w:numId w:val="16"/>
        </w:numPr>
      </w:pPr>
      <w:r>
        <w:t>Establishing a baseline return for each industry. Because the fund manager will not include every index member in the fund, establishing and monitoring the performance of the stock included in the fund should be a critical quantitative check.</w:t>
      </w:r>
    </w:p>
    <w:p w14:paraId="518D0605" w14:textId="74858480" w:rsidR="00655D38" w:rsidRPr="00411512" w:rsidRDefault="00F27E39" w:rsidP="00655D38">
      <w:pPr>
        <w:rPr>
          <w:b/>
          <w:bCs/>
        </w:rPr>
      </w:pPr>
      <w:r w:rsidRPr="00411512">
        <w:rPr>
          <w:b/>
          <w:bCs/>
        </w:rPr>
        <w:t>Q.9)</w:t>
      </w:r>
    </w:p>
    <w:p w14:paraId="20E5D3C6" w14:textId="77777777" w:rsidR="00F27E39" w:rsidRPr="00064A20" w:rsidRDefault="00F27E39" w:rsidP="00F27E39">
      <w:pPr>
        <w:spacing w:line="276" w:lineRule="auto"/>
        <w:jc w:val="both"/>
        <w:rPr>
          <w:rFonts w:cstheme="minorHAnsi"/>
        </w:rPr>
      </w:pPr>
      <w:r>
        <w:t xml:space="preserve">(i)a. </w:t>
      </w:r>
      <w:r w:rsidRPr="00064A20">
        <w:rPr>
          <w:rFonts w:cstheme="minorHAnsi"/>
        </w:rPr>
        <w:t xml:space="preserve">The main type of hedge fund that the pension fund could invest in are as follows:   </w:t>
      </w:r>
    </w:p>
    <w:p w14:paraId="2BFA0CB3"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Fixed Income Arbitrage Hedge Funds rate risk. </w:t>
      </w:r>
    </w:p>
    <w:p w14:paraId="32C60A97"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Convertible Arbitrage Hedge Fund Strategy</w:t>
      </w:r>
    </w:p>
    <w:p w14:paraId="72911B58"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Long / Short Equity Strategy </w:t>
      </w:r>
    </w:p>
    <w:p w14:paraId="43D2ECAA"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Emerging Markets</w:t>
      </w:r>
    </w:p>
    <w:p w14:paraId="0DCE0C9A" w14:textId="77777777" w:rsidR="00F27E39" w:rsidRPr="00064A20" w:rsidRDefault="00F27E39" w:rsidP="00F27E39">
      <w:pPr>
        <w:pStyle w:val="ListParagraph"/>
        <w:numPr>
          <w:ilvl w:val="1"/>
          <w:numId w:val="17"/>
        </w:numPr>
        <w:spacing w:line="276" w:lineRule="auto"/>
        <w:ind w:left="993" w:hanging="284"/>
        <w:jc w:val="both"/>
        <w:rPr>
          <w:rFonts w:cstheme="minorHAnsi"/>
        </w:rPr>
      </w:pPr>
      <w:r w:rsidRPr="00064A20">
        <w:rPr>
          <w:rFonts w:cstheme="minorHAnsi"/>
        </w:rPr>
        <w:t xml:space="preserve">Equity Market Neutral </w:t>
      </w:r>
    </w:p>
    <w:p w14:paraId="34C6376E" w14:textId="77777777" w:rsidR="00F27E39" w:rsidRPr="00064A20" w:rsidRDefault="00F27E39" w:rsidP="00F27E39">
      <w:pPr>
        <w:spacing w:line="276" w:lineRule="auto"/>
        <w:jc w:val="both"/>
        <w:rPr>
          <w:rFonts w:cstheme="minorHAnsi"/>
        </w:rPr>
      </w:pPr>
      <w:r w:rsidRPr="00F27E39">
        <w:rPr>
          <w:rFonts w:cstheme="minorHAnsi"/>
        </w:rPr>
        <w:t>b)</w:t>
      </w:r>
      <w:r w:rsidRPr="00064A20">
        <w:rPr>
          <w:rFonts w:cstheme="minorHAnsi"/>
          <w:b/>
          <w:bCs/>
        </w:rPr>
        <w:t xml:space="preserve"> </w:t>
      </w:r>
      <w:r w:rsidRPr="00064A20">
        <w:rPr>
          <w:rFonts w:cstheme="minorHAnsi"/>
        </w:rPr>
        <w:t>The main investment characteristic of a hedge fund are as follows:</w:t>
      </w:r>
    </w:p>
    <w:p w14:paraId="33493561" w14:textId="77777777" w:rsidR="00F27E39" w:rsidRPr="00064A20" w:rsidRDefault="00F27E39" w:rsidP="00F27E39">
      <w:pPr>
        <w:pStyle w:val="NoSpacing"/>
        <w:numPr>
          <w:ilvl w:val="0"/>
          <w:numId w:val="18"/>
        </w:numPr>
        <w:rPr>
          <w:rFonts w:cstheme="minorHAnsi"/>
        </w:rPr>
      </w:pPr>
      <w:r w:rsidRPr="00064A20">
        <w:rPr>
          <w:rFonts w:cstheme="minorHAnsi"/>
        </w:rPr>
        <w:t>High Net-Worth Individuals</w:t>
      </w:r>
    </w:p>
    <w:p w14:paraId="1A91897B" w14:textId="77777777" w:rsidR="00F27E39" w:rsidRPr="00064A20" w:rsidRDefault="00F27E39" w:rsidP="00F27E39">
      <w:pPr>
        <w:pStyle w:val="NoSpacing"/>
        <w:numPr>
          <w:ilvl w:val="0"/>
          <w:numId w:val="18"/>
        </w:numPr>
        <w:rPr>
          <w:rFonts w:cstheme="minorHAnsi"/>
        </w:rPr>
      </w:pPr>
      <w:r w:rsidRPr="00064A20">
        <w:rPr>
          <w:rFonts w:cstheme="minorHAnsi"/>
        </w:rPr>
        <w:t>Diverse Portfolio</w:t>
      </w:r>
    </w:p>
    <w:p w14:paraId="5C53F2D9" w14:textId="77777777" w:rsidR="00F27E39" w:rsidRPr="00064A20" w:rsidRDefault="00F27E39" w:rsidP="00F27E39">
      <w:pPr>
        <w:pStyle w:val="NoSpacing"/>
        <w:numPr>
          <w:ilvl w:val="0"/>
          <w:numId w:val="18"/>
        </w:numPr>
        <w:rPr>
          <w:rFonts w:cstheme="minorHAnsi"/>
        </w:rPr>
      </w:pPr>
      <w:r w:rsidRPr="00064A20">
        <w:rPr>
          <w:rFonts w:cstheme="minorHAnsi"/>
        </w:rPr>
        <w:t>Higher Fees</w:t>
      </w:r>
    </w:p>
    <w:p w14:paraId="1B984D65" w14:textId="77777777" w:rsidR="00F27E39" w:rsidRPr="00064A20" w:rsidRDefault="00F27E39" w:rsidP="00F27E39">
      <w:pPr>
        <w:pStyle w:val="NoSpacing"/>
        <w:numPr>
          <w:ilvl w:val="0"/>
          <w:numId w:val="18"/>
        </w:numPr>
        <w:rPr>
          <w:rFonts w:cstheme="minorHAnsi"/>
        </w:rPr>
      </w:pPr>
      <w:r w:rsidRPr="00064A20">
        <w:rPr>
          <w:rFonts w:cstheme="minorHAnsi"/>
        </w:rPr>
        <w:t>Higher Risks</w:t>
      </w:r>
    </w:p>
    <w:p w14:paraId="3CDDD802" w14:textId="4B6AED02" w:rsidR="00F27E39" w:rsidRDefault="00F27E39" w:rsidP="00F27E39">
      <w:pPr>
        <w:spacing w:line="276" w:lineRule="auto"/>
        <w:jc w:val="both"/>
        <w:rPr>
          <w:rFonts w:cstheme="minorHAnsi"/>
          <w:b/>
          <w:bCs/>
        </w:rPr>
      </w:pPr>
    </w:p>
    <w:p w14:paraId="76065D7A" w14:textId="5A99332D" w:rsidR="00411512" w:rsidRPr="00411512" w:rsidRDefault="00BB1B91" w:rsidP="00411512">
      <w:pPr>
        <w:spacing w:line="276" w:lineRule="auto"/>
        <w:jc w:val="both"/>
        <w:rPr>
          <w:rFonts w:cstheme="minorHAnsi"/>
        </w:rPr>
      </w:pPr>
      <w:r>
        <w:rPr>
          <w:rFonts w:cstheme="minorHAnsi"/>
        </w:rPr>
        <w:t xml:space="preserve">(ii) </w:t>
      </w:r>
      <w:r w:rsidR="00411512">
        <w:rPr>
          <w:rFonts w:cstheme="minorHAnsi"/>
        </w:rPr>
        <w:t>T</w:t>
      </w:r>
      <w:r w:rsidR="00411512" w:rsidRPr="00411512">
        <w:rPr>
          <w:rFonts w:cstheme="minorHAnsi"/>
        </w:rPr>
        <w:t>he primary cause for a lack of accurate performance data:</w:t>
      </w:r>
    </w:p>
    <w:p w14:paraId="6D3D030F" w14:textId="77777777" w:rsidR="00411512" w:rsidRPr="00411512" w:rsidRDefault="00411512" w:rsidP="00411512">
      <w:pPr>
        <w:spacing w:line="276" w:lineRule="auto"/>
        <w:jc w:val="both"/>
        <w:rPr>
          <w:rFonts w:cstheme="minorHAnsi"/>
        </w:rPr>
      </w:pPr>
      <w:r w:rsidRPr="00411512">
        <w:rPr>
          <w:rFonts w:cstheme="minorHAnsi"/>
        </w:rPr>
        <w:t>• Inadequate regulation: Hedge funds are less regulated than other institutions. As a result, they are not required by law or regulation to provide statistics regarding their performance.</w:t>
      </w:r>
    </w:p>
    <w:p w14:paraId="58AB4C76" w14:textId="77777777" w:rsidR="00411512" w:rsidRPr="00411512" w:rsidRDefault="00411512" w:rsidP="00411512">
      <w:pPr>
        <w:spacing w:line="276" w:lineRule="auto"/>
        <w:jc w:val="both"/>
        <w:rPr>
          <w:rFonts w:cstheme="minorHAnsi"/>
        </w:rPr>
      </w:pPr>
      <w:r w:rsidRPr="00411512">
        <w:rPr>
          <w:rFonts w:cstheme="minorHAnsi"/>
        </w:rPr>
        <w:t>• Manipulation of performance returns: In order to attract new customers and keep existing ones, hedge funds use a variety of tactics to modify their return statistics. This makes obtaining meaningful statistics on their performance difficult.</w:t>
      </w:r>
    </w:p>
    <w:p w14:paraId="5BF23DF7" w14:textId="3EA12801" w:rsidR="00BB1B91" w:rsidRDefault="00411512" w:rsidP="00411512">
      <w:pPr>
        <w:spacing w:line="276" w:lineRule="auto"/>
        <w:jc w:val="both"/>
        <w:rPr>
          <w:rFonts w:cstheme="minorHAnsi"/>
        </w:rPr>
      </w:pPr>
      <w:r w:rsidRPr="00411512">
        <w:rPr>
          <w:rFonts w:cstheme="minorHAnsi"/>
        </w:rPr>
        <w:lastRenderedPageBreak/>
        <w:t>• Confidentiality and secrecy: Hedge funds adhere to the strictest rules and standards when it comes to the confidentiality of their plans, reports, and so on. This makes it difficult for the general public to gather trustworthy statistics on the performance of hedge funds.</w:t>
      </w:r>
    </w:p>
    <w:p w14:paraId="2640115D" w14:textId="77777777" w:rsidR="00411512" w:rsidRPr="00064A20" w:rsidRDefault="00F27E39" w:rsidP="00411512">
      <w:pPr>
        <w:spacing w:line="276" w:lineRule="auto"/>
        <w:jc w:val="both"/>
        <w:rPr>
          <w:rFonts w:cstheme="minorHAnsi"/>
        </w:rPr>
      </w:pPr>
      <w:r>
        <w:rPr>
          <w:rFonts w:cstheme="minorHAnsi"/>
        </w:rPr>
        <w:t xml:space="preserve">(iii) </w:t>
      </w:r>
      <w:r w:rsidR="00411512" w:rsidRPr="00064A20">
        <w:rPr>
          <w:rFonts w:cstheme="minorHAnsi"/>
        </w:rPr>
        <w:t xml:space="preserve">This is a standard call with a $20 strike price that expires if the future price falls to $18. </w:t>
      </w:r>
    </w:p>
    <w:p w14:paraId="02E6DE0D" w14:textId="77777777" w:rsidR="00411512" w:rsidRPr="00064A20" w:rsidRDefault="00411512" w:rsidP="00411512">
      <w:pPr>
        <w:spacing w:line="276" w:lineRule="auto"/>
        <w:jc w:val="both"/>
        <w:rPr>
          <w:rFonts w:cstheme="minorHAnsi"/>
        </w:rPr>
      </w:pPr>
      <w:r w:rsidRPr="00064A20">
        <w:rPr>
          <w:rFonts w:cstheme="minorHAnsi"/>
        </w:rPr>
        <w:t>So here y = ({ln[18^2/(19*20)]} / {0.4*root of 0.25}) + 0.5 * {0.4*root of 0.25}</w:t>
      </w:r>
    </w:p>
    <w:p w14:paraId="6DE15437" w14:textId="77777777" w:rsidR="00411512" w:rsidRPr="00064A20" w:rsidRDefault="00411512" w:rsidP="00411512">
      <w:pPr>
        <w:spacing w:line="276" w:lineRule="auto"/>
        <w:jc w:val="both"/>
        <w:rPr>
          <w:rFonts w:cstheme="minorHAnsi"/>
        </w:rPr>
      </w:pPr>
      <w:r w:rsidRPr="00064A20">
        <w:rPr>
          <w:rFonts w:cstheme="minorHAnsi"/>
        </w:rPr>
        <w:t>Therefore y = -0.69714</w:t>
      </w:r>
    </w:p>
    <w:p w14:paraId="1D6FFC91" w14:textId="2491955E" w:rsidR="00655D38" w:rsidRDefault="00411512" w:rsidP="00411512">
      <w:pPr>
        <w:spacing w:line="276" w:lineRule="auto"/>
        <w:jc w:val="both"/>
        <w:rPr>
          <w:rFonts w:cstheme="minorHAnsi"/>
        </w:rPr>
      </w:pPr>
      <w:r w:rsidRPr="00064A20">
        <w:rPr>
          <w:rFonts w:cstheme="minorHAnsi"/>
        </w:rPr>
        <w:t>The value of a down and out call plus a down and in call equals the value of a normal call. using the formula H &lt; K we get C di = 0.4638. The regular Black – Scholes – Merton formula gives c = 1.0902. hence, C d0 = 0.6</w:t>
      </w:r>
      <w:r>
        <w:rPr>
          <w:rFonts w:cstheme="minorHAnsi"/>
        </w:rPr>
        <w:t>3</w:t>
      </w:r>
      <w:r w:rsidRPr="00064A20">
        <w:rPr>
          <w:rFonts w:cstheme="minorHAnsi"/>
        </w:rPr>
        <w:t>.</w:t>
      </w:r>
    </w:p>
    <w:p w14:paraId="001C0D78" w14:textId="77777777" w:rsidR="00411512" w:rsidRPr="00411512" w:rsidRDefault="00411512" w:rsidP="00411512">
      <w:pPr>
        <w:spacing w:line="276" w:lineRule="auto"/>
        <w:jc w:val="both"/>
        <w:rPr>
          <w:rFonts w:cstheme="minorHAnsi"/>
        </w:rPr>
      </w:pPr>
    </w:p>
    <w:p w14:paraId="7B03D729" w14:textId="03D9E38B" w:rsidR="00A22BEC" w:rsidRPr="00411512" w:rsidRDefault="00A22BEC">
      <w:pPr>
        <w:rPr>
          <w:b/>
          <w:bCs/>
        </w:rPr>
      </w:pPr>
      <w:r w:rsidRPr="00411512">
        <w:rPr>
          <w:b/>
          <w:bCs/>
        </w:rPr>
        <w:t>Q.1</w:t>
      </w:r>
      <w:r w:rsidR="00932CE9" w:rsidRPr="00411512">
        <w:rPr>
          <w:b/>
          <w:bCs/>
        </w:rPr>
        <w:t>0</w:t>
      </w:r>
      <w:r w:rsidRPr="00411512">
        <w:rPr>
          <w:b/>
          <w:bCs/>
        </w:rPr>
        <w:t xml:space="preserve">) </w:t>
      </w:r>
    </w:p>
    <w:p w14:paraId="02F4EAA7" w14:textId="6A76628A" w:rsidR="00A22BEC" w:rsidRDefault="00932CE9">
      <w:r>
        <w:t>(i)</w:t>
      </w:r>
      <w:r w:rsidR="00D52757">
        <w:t xml:space="preserve"> </w:t>
      </w:r>
      <w:r w:rsidR="00A22BEC">
        <w:t xml:space="preserve">There are various reasons why the performance of an investment portfolio will be measured. </w:t>
      </w:r>
    </w:p>
    <w:p w14:paraId="25D6EF61" w14:textId="41AA16AF" w:rsidR="00A22BEC" w:rsidRDefault="00A22BEC" w:rsidP="00A22BEC">
      <w:pPr>
        <w:pStyle w:val="ListParagraph"/>
        <w:numPr>
          <w:ilvl w:val="0"/>
          <w:numId w:val="1"/>
        </w:numPr>
      </w:pPr>
      <w:r>
        <w:t xml:space="preserve">To improve future performance </w:t>
      </w:r>
    </w:p>
    <w:p w14:paraId="3655FEA5" w14:textId="77777777" w:rsidR="00A22BEC" w:rsidRDefault="00A22BEC" w:rsidP="00A22BEC">
      <w:pPr>
        <w:pStyle w:val="ListParagraph"/>
        <w:numPr>
          <w:ilvl w:val="0"/>
          <w:numId w:val="2"/>
        </w:numPr>
      </w:pPr>
      <w:r>
        <w:t>First, data collected during performance monitoring can form the inputs for planning future strategy. ie by finding out what has been successful in the past. investors should be better able to determine what might perform best in the future.</w:t>
      </w:r>
    </w:p>
    <w:p w14:paraId="7897C8B7" w14:textId="77777777" w:rsidR="005B4C5E" w:rsidRDefault="00A22BEC" w:rsidP="005B4C5E">
      <w:pPr>
        <w:pStyle w:val="ListParagraph"/>
        <w:numPr>
          <w:ilvl w:val="0"/>
          <w:numId w:val="2"/>
        </w:numPr>
      </w:pPr>
      <w:r>
        <w:t xml:space="preserve">If fund managers know that their performance is being measured, it might give them an extra incentive to maximise the returns of the funds they manage. </w:t>
      </w:r>
    </w:p>
    <w:p w14:paraId="1EE7D4AC" w14:textId="77777777" w:rsidR="005B4C5E" w:rsidRDefault="005B4C5E" w:rsidP="005B4C5E">
      <w:pPr>
        <w:pStyle w:val="ListParagraph"/>
        <w:numPr>
          <w:ilvl w:val="0"/>
          <w:numId w:val="1"/>
        </w:numPr>
      </w:pPr>
      <w:r>
        <w:t>C</w:t>
      </w:r>
      <w:r w:rsidR="00A22BEC">
        <w:t>omparison of the rate achieved against a target rate</w:t>
      </w:r>
    </w:p>
    <w:p w14:paraId="6CE2386E" w14:textId="77777777" w:rsidR="005B4C5E" w:rsidRDefault="00A22BEC" w:rsidP="005B4C5E">
      <w:pPr>
        <w:pStyle w:val="ListParagraph"/>
        <w:numPr>
          <w:ilvl w:val="0"/>
          <w:numId w:val="3"/>
        </w:numPr>
      </w:pPr>
      <w:r>
        <w:t xml:space="preserve">Many funds will have one or more larger rates of return. For example, the trustees of a pension fund will want to know the rate of return achieved on the investments compared with the rate of return assumed in the actuarial valuation. </w:t>
      </w:r>
    </w:p>
    <w:p w14:paraId="4F272B45" w14:textId="53FDF3F8" w:rsidR="005B4C5E" w:rsidRDefault="00A22BEC" w:rsidP="005B4C5E">
      <w:pPr>
        <w:pStyle w:val="ListParagraph"/>
        <w:numPr>
          <w:ilvl w:val="0"/>
          <w:numId w:val="3"/>
        </w:numPr>
      </w:pPr>
      <w:r>
        <w:t>Similarly, the actuaries and managers of a life insurance company will need to know what rate of return has been achieved on the fund compared with the rate assumed in premium rate, bonus distribution and reserve calculations</w:t>
      </w:r>
      <w:r w:rsidR="005B4C5E">
        <w:t>.</w:t>
      </w:r>
    </w:p>
    <w:p w14:paraId="14547993" w14:textId="5FC9BCEE" w:rsidR="005B4C5E" w:rsidRDefault="005B4C5E" w:rsidP="005B4C5E">
      <w:pPr>
        <w:pStyle w:val="ListParagraph"/>
        <w:numPr>
          <w:ilvl w:val="0"/>
          <w:numId w:val="1"/>
        </w:numPr>
      </w:pPr>
      <w:r>
        <w:t>Comparison against the performance of other portfolios, an index and/or a benchmark</w:t>
      </w:r>
    </w:p>
    <w:p w14:paraId="190E4832" w14:textId="69F8FA6D" w:rsidR="005B4C5E" w:rsidRDefault="005B4C5E" w:rsidP="005B4C5E">
      <w:pPr>
        <w:pStyle w:val="ListParagraph"/>
      </w:pPr>
      <w:r>
        <w:t>portfolio.</w:t>
      </w:r>
    </w:p>
    <w:p w14:paraId="221EB629" w14:textId="3808EFE3" w:rsidR="005B4C5E" w:rsidRDefault="005B4C5E" w:rsidP="005B4C5E">
      <w:pPr>
        <w:pStyle w:val="ListParagraph"/>
        <w:numPr>
          <w:ilvl w:val="0"/>
          <w:numId w:val="4"/>
        </w:numPr>
      </w:pPr>
      <w:r>
        <w:t xml:space="preserve">Those responsible for the funds will want to know how the performance of the portfolio compares with other portfolios. Based on this information, they </w:t>
      </w:r>
      <w:r w:rsidR="008916C7">
        <w:t>can</w:t>
      </w:r>
      <w:r>
        <w:t xml:space="preserve"> make decisions regarding the future investment of the assets. e.g., should a new fund manager be hired? </w:t>
      </w:r>
    </w:p>
    <w:p w14:paraId="39D94A9C" w14:textId="77777777" w:rsidR="005B4C5E" w:rsidRDefault="005B4C5E" w:rsidP="005B4C5E">
      <w:pPr>
        <w:pStyle w:val="ListParagraph"/>
        <w:numPr>
          <w:ilvl w:val="0"/>
          <w:numId w:val="4"/>
        </w:numPr>
      </w:pPr>
      <w:r>
        <w:t xml:space="preserve">Also, by analyzing the performance against a notional portfolio, it may be possible to identify some relative strengths and/or weaknesses of individual fund managers leg in sector or stock selection). </w:t>
      </w:r>
    </w:p>
    <w:p w14:paraId="48F78A11" w14:textId="77777777" w:rsidR="005B4C5E" w:rsidRDefault="005B4C5E" w:rsidP="005B4C5E">
      <w:pPr>
        <w:pStyle w:val="ListParagraph"/>
        <w:numPr>
          <w:ilvl w:val="0"/>
          <w:numId w:val="4"/>
        </w:numPr>
      </w:pPr>
      <w:r>
        <w:t xml:space="preserve">There may also be other factors that depend on the performance of the fund. For example, the fees paid to the fund manager may be linked to the performance of the fund. </w:t>
      </w:r>
    </w:p>
    <w:p w14:paraId="6AF1505A" w14:textId="46A47239" w:rsidR="005B4C5E" w:rsidRDefault="005B4C5E" w:rsidP="005B4C5E">
      <w:pPr>
        <w:pStyle w:val="ListParagraph"/>
        <w:numPr>
          <w:ilvl w:val="0"/>
          <w:numId w:val="1"/>
        </w:numPr>
      </w:pPr>
      <w:r>
        <w:t xml:space="preserve">To appraise and remunerate investment managers </w:t>
      </w:r>
    </w:p>
    <w:p w14:paraId="02130C7A" w14:textId="401BFB3B" w:rsidR="00A22BEC" w:rsidRDefault="005B4C5E" w:rsidP="00932CE9">
      <w:pPr>
        <w:pStyle w:val="ListParagraph"/>
        <w:numPr>
          <w:ilvl w:val="0"/>
          <w:numId w:val="5"/>
        </w:numPr>
      </w:pPr>
      <w:r>
        <w:lastRenderedPageBreak/>
        <w:t>Following from the above, performance measures can be used in the appraisal and remuneration of managers.</w:t>
      </w:r>
    </w:p>
    <w:p w14:paraId="5FD7C075" w14:textId="5AAF2B30" w:rsidR="00A22BEC" w:rsidRDefault="00932CE9">
      <w:r>
        <w:t>(ii)</w:t>
      </w:r>
      <w:r w:rsidR="00D52757">
        <w:t xml:space="preserve"> </w:t>
      </w:r>
      <w:r w:rsidR="008916C7">
        <w:t>There are several limitations and disadvantages of portfolio performance measurement.</w:t>
      </w:r>
    </w:p>
    <w:p w14:paraId="45DDE184" w14:textId="023F8AED" w:rsidR="008916C7" w:rsidRDefault="008916C7" w:rsidP="008916C7">
      <w:pPr>
        <w:pStyle w:val="ListParagraph"/>
        <w:numPr>
          <w:ilvl w:val="0"/>
          <w:numId w:val="6"/>
        </w:numPr>
      </w:pPr>
      <w:r>
        <w:t>Projection of past results</w:t>
      </w:r>
    </w:p>
    <w:p w14:paraId="1E9BCF93" w14:textId="4F74A9B1" w:rsidR="008916C7" w:rsidRDefault="008916C7" w:rsidP="008916C7">
      <w:pPr>
        <w:pStyle w:val="ListParagraph"/>
        <w:numPr>
          <w:ilvl w:val="0"/>
          <w:numId w:val="7"/>
        </w:numPr>
      </w:pPr>
      <w: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5AC1651C" w14:textId="4D1EF653" w:rsidR="008916C7" w:rsidRDefault="008916C7" w:rsidP="008916C7">
      <w:pPr>
        <w:pStyle w:val="ListParagraph"/>
        <w:numPr>
          <w:ilvl w:val="0"/>
          <w:numId w:val="7"/>
        </w:numPr>
      </w:pPr>
      <w:r>
        <w:t>So, past performance may be a poor guide to the future, and it may not be easy to distinguish good luck from skill.</w:t>
      </w:r>
    </w:p>
    <w:p w14:paraId="37DCB9AD" w14:textId="69CF7FF5" w:rsidR="008916C7" w:rsidRDefault="008916C7" w:rsidP="008916C7">
      <w:pPr>
        <w:pStyle w:val="ListParagraph"/>
        <w:numPr>
          <w:ilvl w:val="0"/>
          <w:numId w:val="6"/>
        </w:numPr>
      </w:pPr>
      <w:r>
        <w:t>Risk</w:t>
      </w:r>
    </w:p>
    <w:p w14:paraId="1033242D" w14:textId="77777777" w:rsidR="008916C7" w:rsidRDefault="008916C7" w:rsidP="008916C7">
      <w:pPr>
        <w:pStyle w:val="ListParagraph"/>
        <w:numPr>
          <w:ilvl w:val="0"/>
          <w:numId w:val="8"/>
        </w:numPr>
      </w:pPr>
      <w:r>
        <w:t>In the long term we would expect a riskier strategy to produce higher average returns. The measurement of relative performance should therefore take account of the degree of risk taken on by a fund manager.</w:t>
      </w:r>
    </w:p>
    <w:p w14:paraId="586CB87D" w14:textId="14FF9A5B" w:rsidR="008916C7" w:rsidRDefault="008916C7" w:rsidP="008916C7">
      <w:pPr>
        <w:pStyle w:val="ListParagraph"/>
        <w:numPr>
          <w:ilvl w:val="0"/>
          <w:numId w:val="8"/>
        </w:numPr>
      </w:pPr>
      <w:r>
        <w:t xml:space="preserve">When a fund manager invests largely in high-risk investments. there are likely to be implications for the relative performance of the fund manager in performance measurement tables: </w:t>
      </w:r>
      <w:r>
        <w:sym w:font="Symbol" w:char="F0D8"/>
      </w:r>
      <w:r>
        <w:t xml:space="preserve"> In the very long term, the manager should achieve a higher rate of return. </w:t>
      </w:r>
      <w:r>
        <w:sym w:font="Symbol" w:char="F0D8"/>
      </w:r>
      <w:r>
        <w:t xml:space="preserve"> In short-term periods. the results will probably be more volatile. There may be some periods of excellent results and other periods of very poor results.</w:t>
      </w:r>
    </w:p>
    <w:p w14:paraId="2CD15DE4" w14:textId="371FA106" w:rsidR="008916C7" w:rsidRDefault="008916C7" w:rsidP="008916C7">
      <w:pPr>
        <w:pStyle w:val="ListParagraph"/>
        <w:numPr>
          <w:ilvl w:val="0"/>
          <w:numId w:val="6"/>
        </w:numPr>
      </w:pPr>
      <w:r>
        <w:t>Timescale</w:t>
      </w:r>
    </w:p>
    <w:p w14:paraId="0592F78C" w14:textId="77777777" w:rsidR="00071156" w:rsidRDefault="00071156" w:rsidP="008916C7">
      <w:pPr>
        <w:pStyle w:val="ListParagraph"/>
        <w:numPr>
          <w:ilvl w:val="0"/>
          <w:numId w:val="9"/>
        </w:numPr>
      </w:pPr>
      <w:r>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3B889F07" w14:textId="66D0669D" w:rsidR="00071156" w:rsidRDefault="00071156" w:rsidP="008916C7">
      <w:pPr>
        <w:pStyle w:val="ListParagraph"/>
        <w:numPr>
          <w:ilvl w:val="0"/>
          <w:numId w:val="9"/>
        </w:numPr>
      </w:pPr>
      <w:r>
        <w:t>It might take five years to obtain data that gives a reliable verdict on a particular fund manager. However. the trustees of a pension fund should not have to wait for five years before they realize that the assets are being poorly managed.</w:t>
      </w:r>
    </w:p>
    <w:p w14:paraId="047EEB31" w14:textId="16B8DEB5" w:rsidR="00071156" w:rsidRDefault="00071156" w:rsidP="008916C7">
      <w:pPr>
        <w:pStyle w:val="ListParagraph"/>
        <w:numPr>
          <w:ilvl w:val="0"/>
          <w:numId w:val="9"/>
        </w:numPr>
      </w:pPr>
      <w:r>
        <w:t>In practice. may pension fund investment valuations are carried out each quarter, with analyses over a variety of periods (e.g. 3 months, 1 year. 3 y ears. 5 years, 10 years).</w:t>
      </w:r>
    </w:p>
    <w:p w14:paraId="5957D4C4" w14:textId="77777777" w:rsidR="00071156" w:rsidRDefault="00071156" w:rsidP="008916C7">
      <w:pPr>
        <w:pStyle w:val="ListParagraph"/>
        <w:numPr>
          <w:ilvl w:val="0"/>
          <w:numId w:val="9"/>
        </w:numPr>
      </w:pPr>
      <w:r>
        <w:t xml:space="preserve">The users of these analyses therefore have: </w:t>
      </w:r>
      <w:r>
        <w:sym w:font="Symbol" w:char="F0D8"/>
      </w:r>
      <w:r>
        <w:t xml:space="preserve"> the regular data they need to stay informed </w:t>
      </w:r>
      <w:r>
        <w:sym w:font="Symbol" w:char="F0D8"/>
      </w:r>
      <w:r>
        <w:t xml:space="preserve"> the longer-term data to help make judgements.</w:t>
      </w:r>
    </w:p>
    <w:p w14:paraId="53713586" w14:textId="4D44867E" w:rsidR="008916C7" w:rsidRDefault="00071156" w:rsidP="008916C7">
      <w:pPr>
        <w:pStyle w:val="ListParagraph"/>
        <w:numPr>
          <w:ilvl w:val="0"/>
          <w:numId w:val="9"/>
        </w:numPr>
      </w:pPr>
      <w:r>
        <w:t>They should resist the temptation of making bold conclusions from the very short-term data.</w:t>
      </w:r>
    </w:p>
    <w:p w14:paraId="092CFC9F" w14:textId="37638DCE" w:rsidR="00071156" w:rsidRDefault="00071156" w:rsidP="00071156">
      <w:pPr>
        <w:pStyle w:val="ListParagraph"/>
        <w:numPr>
          <w:ilvl w:val="0"/>
          <w:numId w:val="6"/>
        </w:numPr>
      </w:pPr>
      <w:r>
        <w:t>Differing fund objectives</w:t>
      </w:r>
    </w:p>
    <w:p w14:paraId="75A844AF" w14:textId="77777777" w:rsidR="00071156" w:rsidRDefault="00071156" w:rsidP="00071156">
      <w:pPr>
        <w:pStyle w:val="ListParagraph"/>
        <w:numPr>
          <w:ilvl w:val="0"/>
          <w:numId w:val="11"/>
        </w:numPr>
      </w:pPr>
      <w:r>
        <w:t>Different funds may have different objectives and constraints. Comparisons between such funds may not be valid.</w:t>
      </w:r>
    </w:p>
    <w:p w14:paraId="34658763" w14:textId="77777777" w:rsidR="00071156" w:rsidRDefault="00071156" w:rsidP="00071156">
      <w:pPr>
        <w:pStyle w:val="ListParagraph"/>
        <w:numPr>
          <w:ilvl w:val="0"/>
          <w:numId w:val="11"/>
        </w:numPr>
      </w:pPr>
      <w:r>
        <w:t xml:space="preserve">The main difference will often be that the liabilities underlying one fund may differ from those underlying another. There may also be other reasons why different funds cannot be directly compared: </w:t>
      </w:r>
      <w:r>
        <w:sym w:font="Symbol" w:char="F0D8"/>
      </w:r>
      <w:r>
        <w:t xml:space="preserve"> different constraints imposed by the directors or trustees </w:t>
      </w:r>
      <w:r>
        <w:sym w:font="Symbol" w:char="F0D8"/>
      </w:r>
      <w:r>
        <w:t xml:space="preserve"> different taxation positions (eg this may apply for insurance companies where the tax positions may vary from one office to another).</w:t>
      </w:r>
    </w:p>
    <w:p w14:paraId="35678EBB" w14:textId="77777777" w:rsidR="00071156" w:rsidRDefault="00071156" w:rsidP="00071156">
      <w:pPr>
        <w:pStyle w:val="ListParagraph"/>
        <w:numPr>
          <w:ilvl w:val="0"/>
          <w:numId w:val="11"/>
        </w:numPr>
      </w:pPr>
      <w:r>
        <w:lastRenderedPageBreak/>
        <w:t>Comparisons between different unit-linked funds and collective investment vehicles is clearly sensible only if they have similar investment objectives.</w:t>
      </w:r>
    </w:p>
    <w:p w14:paraId="0143DD4C" w14:textId="5C2596EA" w:rsidR="00071156" w:rsidRDefault="00071156" w:rsidP="00071156">
      <w:pPr>
        <w:pStyle w:val="ListParagraph"/>
        <w:numPr>
          <w:ilvl w:val="0"/>
          <w:numId w:val="11"/>
        </w:numPr>
      </w:pPr>
      <w:r>
        <w:t>You may also come across "different cashflow" and "different size of fund" as reasons why different funds cannot be validly compared. In practice. these two factors should not really invalidate comparison between the investment returns achieved by different.</w:t>
      </w:r>
    </w:p>
    <w:p w14:paraId="17E86307" w14:textId="77777777" w:rsidR="00071156" w:rsidRDefault="00071156" w:rsidP="00071156">
      <w:pPr>
        <w:pStyle w:val="ListParagraph"/>
        <w:numPr>
          <w:ilvl w:val="0"/>
          <w:numId w:val="6"/>
        </w:numPr>
      </w:pPr>
      <w:r>
        <w:t>Impact on fund manager behaviour</w:t>
      </w:r>
    </w:p>
    <w:p w14:paraId="1A827DBA" w14:textId="77777777" w:rsidR="00071156" w:rsidRDefault="00071156" w:rsidP="00071156">
      <w:pPr>
        <w:pStyle w:val="ListParagraph"/>
        <w:numPr>
          <w:ilvl w:val="0"/>
          <w:numId w:val="12"/>
        </w:numPr>
      </w:pPr>
      <w:r>
        <w:t>Knowledge of how and how often he will be assessed is likely to influence the investment strategy of a manager. This may not be in the fund's best interests. For example, frequent monitoring can encourage a short-term approach to investment.</w:t>
      </w:r>
    </w:p>
    <w:p w14:paraId="29AD00AD" w14:textId="77777777" w:rsidR="00071156" w:rsidRDefault="00071156" w:rsidP="00071156">
      <w:pPr>
        <w:pStyle w:val="ListParagraph"/>
        <w:numPr>
          <w:ilvl w:val="0"/>
          <w:numId w:val="12"/>
        </w:numPr>
      </w:pPr>
      <w:r>
        <w:t>Some people will argue that this may mean that the long-term performance of the fund could be sacrificed. Others would argue that it is not a problem because the long run is simply a series of short runs.</w:t>
      </w:r>
    </w:p>
    <w:p w14:paraId="5A3A37B8" w14:textId="77777777" w:rsidR="00071156" w:rsidRDefault="00071156" w:rsidP="00071156">
      <w:pPr>
        <w:pStyle w:val="ListParagraph"/>
        <w:numPr>
          <w:ilvl w:val="0"/>
          <w:numId w:val="12"/>
        </w:numPr>
      </w:pPr>
      <w:r>
        <w:t>More generally, the investment management decisions should be driven entirely a desire to meet the investor's objectives. It is therefore important to ensure that the mandate given to the investment manager is consistent with the investor's objectives.</w:t>
      </w:r>
    </w:p>
    <w:p w14:paraId="192C6DD2" w14:textId="77777777" w:rsidR="00071156" w:rsidRDefault="00071156" w:rsidP="00071156">
      <w:pPr>
        <w:pStyle w:val="ListParagraph"/>
        <w:numPr>
          <w:ilvl w:val="0"/>
          <w:numId w:val="6"/>
        </w:numPr>
      </w:pPr>
      <w:r>
        <w:t xml:space="preserve">Cost </w:t>
      </w:r>
    </w:p>
    <w:p w14:paraId="291B6FE4" w14:textId="1BC7795E" w:rsidR="00071156" w:rsidRDefault="00071156" w:rsidP="00071156">
      <w:pPr>
        <w:pStyle w:val="ListParagraph"/>
        <w:numPr>
          <w:ilvl w:val="0"/>
          <w:numId w:val="13"/>
        </w:numPr>
      </w:pPr>
      <w:r>
        <w:t xml:space="preserve">Users of performance measurement services must balance the value of the service against the cost. Also, for </w:t>
      </w:r>
      <w:r w:rsidR="000862E0">
        <w:t>several</w:t>
      </w:r>
      <w:r>
        <w:t xml:space="preserve"> assets leg property), valuation is difficult, time-consuming and very subjective. Detailed, frequent calculations based on subjective valuations are inappropriate.</w:t>
      </w:r>
    </w:p>
    <w:p w14:paraId="4E87BB8D" w14:textId="7D59371B" w:rsidR="00DB4C3A" w:rsidRDefault="00DB4C3A" w:rsidP="00DB4C3A">
      <w:r>
        <w:t>(iv) Sharpe measures measure out-performance compared to the CAPM per unit risk. ie as a proportion of the return predicted by the CAPM. They can therefore be used to compare investment managers who have taken differing levels of risk.</w:t>
      </w:r>
    </w:p>
    <w:p w14:paraId="62A404D6" w14:textId="1EBF5D37" w:rsidR="00DB4C3A" w:rsidRDefault="00DB4C3A" w:rsidP="00DB4C3A">
      <w:pPr>
        <w:rPr>
          <w:rFonts w:ascii="Cambria Math" w:hAnsi="Cambria Math" w:cs="Cambria Math"/>
        </w:rPr>
      </w:pPr>
      <w:r>
        <w:rPr>
          <w:rFonts w:ascii="Cambria Math" w:hAnsi="Cambria Math" w:cs="Cambria Math"/>
        </w:rPr>
        <w:t>𝑺</w:t>
      </w:r>
      <w:r>
        <w:t xml:space="preserve"> = (</w:t>
      </w:r>
      <w:r>
        <w:rPr>
          <w:rFonts w:ascii="Cambria Math" w:hAnsi="Cambria Math" w:cs="Cambria Math"/>
        </w:rPr>
        <w:t>𝑹𝒑</w:t>
      </w:r>
      <w:r>
        <w:t xml:space="preserve"> – </w:t>
      </w:r>
      <w:r>
        <w:rPr>
          <w:rFonts w:ascii="Cambria Math" w:hAnsi="Cambria Math" w:cs="Cambria Math"/>
        </w:rPr>
        <w:t>𝒓)/</w:t>
      </w:r>
      <w:r w:rsidRPr="00DB4C3A">
        <w:rPr>
          <w:rFonts w:ascii="Cambria Math" w:hAnsi="Cambria Math" w:cs="Cambria Math"/>
        </w:rPr>
        <w:t xml:space="preserve"> </w:t>
      </w:r>
      <w:r>
        <w:rPr>
          <w:rFonts w:ascii="Cambria Math" w:hAnsi="Cambria Math" w:cs="Cambria Math"/>
        </w:rPr>
        <w:t>𝝈𝒑</w:t>
      </w:r>
    </w:p>
    <w:p w14:paraId="2E67DAD4" w14:textId="4FFA63A2" w:rsidR="00DB4C3A" w:rsidRDefault="00DB4C3A" w:rsidP="00DB4C3A">
      <w:r>
        <w:t xml:space="preserve">Where </w:t>
      </w:r>
      <w:r>
        <w:rPr>
          <w:rFonts w:ascii="Cambria Math" w:hAnsi="Cambria Math" w:cs="Cambria Math"/>
        </w:rPr>
        <w:t>𝜎𝑝</w:t>
      </w:r>
      <w:r>
        <w:t xml:space="preserve"> is the standard deviation of the portfolio, and the other terms are as defined above.</w:t>
      </w:r>
    </w:p>
    <w:p w14:paraId="53CD2421" w14:textId="77777777" w:rsidR="00DB4C3A" w:rsidRDefault="00DB4C3A" w:rsidP="00DB4C3A"/>
    <w:sectPr w:rsidR="00DB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AA9"/>
    <w:multiLevelType w:val="hybridMultilevel"/>
    <w:tmpl w:val="3C0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92A"/>
    <w:multiLevelType w:val="hybridMultilevel"/>
    <w:tmpl w:val="B30EC2EA"/>
    <w:lvl w:ilvl="0" w:tplc="396C5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45B4F"/>
    <w:multiLevelType w:val="hybridMultilevel"/>
    <w:tmpl w:val="7B2E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2021"/>
    <w:multiLevelType w:val="hybridMultilevel"/>
    <w:tmpl w:val="899821BA"/>
    <w:lvl w:ilvl="0" w:tplc="24A2C22C">
      <w:start w:val="8"/>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050EC3"/>
    <w:multiLevelType w:val="hybridMultilevel"/>
    <w:tmpl w:val="21B4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A9D"/>
    <w:multiLevelType w:val="hybridMultilevel"/>
    <w:tmpl w:val="9B0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527DE"/>
    <w:multiLevelType w:val="hybridMultilevel"/>
    <w:tmpl w:val="7D72249C"/>
    <w:lvl w:ilvl="0" w:tplc="479CB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2564E"/>
    <w:multiLevelType w:val="hybridMultilevel"/>
    <w:tmpl w:val="84C6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47ECD"/>
    <w:multiLevelType w:val="hybridMultilevel"/>
    <w:tmpl w:val="5B7AE738"/>
    <w:lvl w:ilvl="0" w:tplc="9306B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62814"/>
    <w:multiLevelType w:val="hybridMultilevel"/>
    <w:tmpl w:val="8568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40B4B"/>
    <w:multiLevelType w:val="hybridMultilevel"/>
    <w:tmpl w:val="4DDC6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47105"/>
    <w:multiLevelType w:val="hybridMultilevel"/>
    <w:tmpl w:val="C6E0F826"/>
    <w:lvl w:ilvl="0" w:tplc="5EA66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361CC"/>
    <w:multiLevelType w:val="hybridMultilevel"/>
    <w:tmpl w:val="47E6A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42089"/>
    <w:multiLevelType w:val="hybridMultilevel"/>
    <w:tmpl w:val="40E4F2E2"/>
    <w:lvl w:ilvl="0" w:tplc="C5AAB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F94255"/>
    <w:multiLevelType w:val="hybridMultilevel"/>
    <w:tmpl w:val="CE0AE036"/>
    <w:lvl w:ilvl="0" w:tplc="9E62AE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276B25"/>
    <w:multiLevelType w:val="hybridMultilevel"/>
    <w:tmpl w:val="66AC2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C61B1"/>
    <w:multiLevelType w:val="hybridMultilevel"/>
    <w:tmpl w:val="4008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359E3"/>
    <w:multiLevelType w:val="hybridMultilevel"/>
    <w:tmpl w:val="0FFA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069A9"/>
    <w:multiLevelType w:val="hybridMultilevel"/>
    <w:tmpl w:val="4D2CE36C"/>
    <w:lvl w:ilvl="0" w:tplc="8F8C5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873B8"/>
    <w:multiLevelType w:val="hybridMultilevel"/>
    <w:tmpl w:val="56FC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F0313"/>
    <w:multiLevelType w:val="hybridMultilevel"/>
    <w:tmpl w:val="ADF63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D4061"/>
    <w:multiLevelType w:val="hybridMultilevel"/>
    <w:tmpl w:val="EA24043E"/>
    <w:lvl w:ilvl="0" w:tplc="40EA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56245C"/>
    <w:multiLevelType w:val="hybridMultilevel"/>
    <w:tmpl w:val="40A8C434"/>
    <w:lvl w:ilvl="0" w:tplc="FE72E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3E5276"/>
    <w:multiLevelType w:val="hybridMultilevel"/>
    <w:tmpl w:val="277659B4"/>
    <w:lvl w:ilvl="0" w:tplc="7BD07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4416FE"/>
    <w:multiLevelType w:val="hybridMultilevel"/>
    <w:tmpl w:val="EC60BB68"/>
    <w:lvl w:ilvl="0" w:tplc="DA6ABA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547295">
    <w:abstractNumId w:val="10"/>
  </w:num>
  <w:num w:numId="2" w16cid:durableId="45643861">
    <w:abstractNumId w:val="13"/>
  </w:num>
  <w:num w:numId="3" w16cid:durableId="190654533">
    <w:abstractNumId w:val="14"/>
  </w:num>
  <w:num w:numId="4" w16cid:durableId="8214653">
    <w:abstractNumId w:val="23"/>
  </w:num>
  <w:num w:numId="5" w16cid:durableId="1869492259">
    <w:abstractNumId w:val="21"/>
  </w:num>
  <w:num w:numId="6" w16cid:durableId="365837746">
    <w:abstractNumId w:val="20"/>
  </w:num>
  <w:num w:numId="7" w16cid:durableId="358239174">
    <w:abstractNumId w:val="22"/>
  </w:num>
  <w:num w:numId="8" w16cid:durableId="2003313709">
    <w:abstractNumId w:val="8"/>
  </w:num>
  <w:num w:numId="9" w16cid:durableId="1825857581">
    <w:abstractNumId w:val="11"/>
  </w:num>
  <w:num w:numId="10" w16cid:durableId="1362632508">
    <w:abstractNumId w:val="18"/>
  </w:num>
  <w:num w:numId="11" w16cid:durableId="1733431252">
    <w:abstractNumId w:val="1"/>
  </w:num>
  <w:num w:numId="12" w16cid:durableId="1787844176">
    <w:abstractNumId w:val="6"/>
  </w:num>
  <w:num w:numId="13" w16cid:durableId="1267468816">
    <w:abstractNumId w:val="24"/>
  </w:num>
  <w:num w:numId="14" w16cid:durableId="1490369642">
    <w:abstractNumId w:val="17"/>
  </w:num>
  <w:num w:numId="15" w16cid:durableId="1245451001">
    <w:abstractNumId w:val="2"/>
  </w:num>
  <w:num w:numId="16" w16cid:durableId="993877365">
    <w:abstractNumId w:val="5"/>
  </w:num>
  <w:num w:numId="17" w16cid:durableId="1839537890">
    <w:abstractNumId w:val="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208500">
    <w:abstractNumId w:val="7"/>
  </w:num>
  <w:num w:numId="19" w16cid:durableId="277614225">
    <w:abstractNumId w:val="0"/>
  </w:num>
  <w:num w:numId="20" w16cid:durableId="461072561">
    <w:abstractNumId w:val="4"/>
  </w:num>
  <w:num w:numId="21" w16cid:durableId="1167329836">
    <w:abstractNumId w:val="15"/>
  </w:num>
  <w:num w:numId="22" w16cid:durableId="526329690">
    <w:abstractNumId w:val="19"/>
  </w:num>
  <w:num w:numId="23" w16cid:durableId="1897230638">
    <w:abstractNumId w:val="9"/>
  </w:num>
  <w:num w:numId="24" w16cid:durableId="509174651">
    <w:abstractNumId w:val="12"/>
  </w:num>
  <w:num w:numId="25" w16cid:durableId="3893786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EC"/>
    <w:rsid w:val="000500F3"/>
    <w:rsid w:val="00071156"/>
    <w:rsid w:val="000862E0"/>
    <w:rsid w:val="000F423A"/>
    <w:rsid w:val="001D571B"/>
    <w:rsid w:val="00357C9B"/>
    <w:rsid w:val="003D379B"/>
    <w:rsid w:val="00411512"/>
    <w:rsid w:val="00453A43"/>
    <w:rsid w:val="004C6114"/>
    <w:rsid w:val="004D1E23"/>
    <w:rsid w:val="005906AC"/>
    <w:rsid w:val="005B4C5E"/>
    <w:rsid w:val="005D7A09"/>
    <w:rsid w:val="00655D38"/>
    <w:rsid w:val="00680527"/>
    <w:rsid w:val="006A3E3A"/>
    <w:rsid w:val="00730A09"/>
    <w:rsid w:val="007E3209"/>
    <w:rsid w:val="008916C7"/>
    <w:rsid w:val="00932CE9"/>
    <w:rsid w:val="00A22BEC"/>
    <w:rsid w:val="00BB1B91"/>
    <w:rsid w:val="00CE2AC1"/>
    <w:rsid w:val="00D100B0"/>
    <w:rsid w:val="00D32D43"/>
    <w:rsid w:val="00D52757"/>
    <w:rsid w:val="00DB4C3A"/>
    <w:rsid w:val="00DB53EC"/>
    <w:rsid w:val="00F27E39"/>
    <w:rsid w:val="00FC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CF8B"/>
  <w15:chartTrackingRefBased/>
  <w15:docId w15:val="{CC695642-09D9-4BD6-8834-FBA2A00C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EC"/>
    <w:pPr>
      <w:ind w:left="720"/>
      <w:contextualSpacing/>
    </w:pPr>
  </w:style>
  <w:style w:type="character" w:styleId="Hyperlink">
    <w:name w:val="Hyperlink"/>
    <w:basedOn w:val="DefaultParagraphFont"/>
    <w:uiPriority w:val="99"/>
    <w:semiHidden/>
    <w:unhideWhenUsed/>
    <w:rsid w:val="00357C9B"/>
    <w:rPr>
      <w:color w:val="0000FF"/>
      <w:u w:val="single"/>
    </w:rPr>
  </w:style>
  <w:style w:type="paragraph" w:styleId="NoSpacing">
    <w:name w:val="No Spacing"/>
    <w:uiPriority w:val="1"/>
    <w:qFormat/>
    <w:rsid w:val="00F27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v/var.asp" TargetMode="External"/><Relationship Id="rId5" Type="http://schemas.openxmlformats.org/officeDocument/2006/relationships/hyperlink" Target="https://www.investopedia.com/terms/t/tailrisk.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Bera</dc:creator>
  <cp:keywords/>
  <dc:description/>
  <cp:lastModifiedBy>Saloni Bera</cp:lastModifiedBy>
  <cp:revision>6</cp:revision>
  <dcterms:created xsi:type="dcterms:W3CDTF">2022-03-13T17:23:00Z</dcterms:created>
  <dcterms:modified xsi:type="dcterms:W3CDTF">2022-04-15T18:24:00Z</dcterms:modified>
</cp:coreProperties>
</file>