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8E9" w:rsidRPr="00541BD9" w:rsidRDefault="00F648E9">
      <w:pPr>
        <w:rPr>
          <w:rFonts w:asciiTheme="majorHAnsi" w:hAnsiTheme="majorHAnsi" w:cstheme="majorHAnsi"/>
          <w:b/>
          <w:sz w:val="28"/>
          <w:szCs w:val="28"/>
        </w:rPr>
      </w:pPr>
      <w:r w:rsidRPr="00541BD9">
        <w:rPr>
          <w:rFonts w:asciiTheme="majorHAnsi" w:hAnsiTheme="majorHAnsi" w:cstheme="majorHAnsi"/>
          <w:b/>
          <w:sz w:val="28"/>
          <w:szCs w:val="28"/>
        </w:rPr>
        <w:t>Question 1</w:t>
      </w:r>
    </w:p>
    <w:p w:rsidR="00F648E9" w:rsidRPr="00541BD9" w:rsidRDefault="00F648E9">
      <w:pPr>
        <w:rPr>
          <w:rFonts w:asciiTheme="majorHAnsi" w:hAnsiTheme="majorHAnsi" w:cstheme="majorHAnsi"/>
          <w:b/>
          <w:sz w:val="28"/>
          <w:szCs w:val="28"/>
        </w:rPr>
      </w:pPr>
      <w:r w:rsidRPr="00541BD9">
        <w:rPr>
          <w:rFonts w:asciiTheme="majorHAnsi" w:hAnsiTheme="majorHAnsi" w:cstheme="majorHAnsi"/>
          <w:b/>
          <w:sz w:val="28"/>
          <w:szCs w:val="28"/>
        </w:rPr>
        <w:t>Part 1</w:t>
      </w:r>
    </w:p>
    <w:p w:rsidR="00F648E9" w:rsidRPr="00541BD9" w:rsidRDefault="00F648E9" w:rsidP="00F648E9">
      <w:pPr>
        <w:rPr>
          <w:rFonts w:asciiTheme="majorHAnsi" w:hAnsiTheme="majorHAnsi" w:cstheme="majorHAnsi"/>
          <w:sz w:val="28"/>
          <w:szCs w:val="28"/>
        </w:rPr>
      </w:pPr>
      <w:r w:rsidRPr="00541BD9">
        <w:rPr>
          <w:rFonts w:asciiTheme="majorHAnsi" w:hAnsiTheme="majorHAnsi" w:cstheme="majorHAnsi"/>
          <w:b/>
          <w:sz w:val="28"/>
          <w:szCs w:val="28"/>
        </w:rPr>
        <w:t xml:space="preserve"> </w:t>
      </w:r>
      <w:r w:rsidRPr="00541BD9">
        <w:rPr>
          <w:rFonts w:asciiTheme="majorHAnsi" w:hAnsiTheme="majorHAnsi" w:cstheme="majorHAnsi"/>
          <w:sz w:val="28"/>
          <w:szCs w:val="28"/>
        </w:rPr>
        <w:t>Eq</w:t>
      </w:r>
      <w:r w:rsidRPr="00541BD9">
        <w:rPr>
          <w:rFonts w:asciiTheme="majorHAnsi" w:hAnsiTheme="majorHAnsi" w:cstheme="majorHAnsi"/>
          <w:sz w:val="28"/>
          <w:szCs w:val="28"/>
        </w:rPr>
        <w:t xml:space="preserve">uity analysts commonly </w:t>
      </w:r>
      <w:proofErr w:type="spellStart"/>
      <w:r w:rsidRPr="00541BD9">
        <w:rPr>
          <w:rFonts w:asciiTheme="majorHAnsi" w:hAnsiTheme="majorHAnsi" w:cstheme="majorHAnsi"/>
          <w:sz w:val="28"/>
          <w:szCs w:val="28"/>
        </w:rPr>
        <w:t>specialise</w:t>
      </w:r>
      <w:proofErr w:type="spellEnd"/>
      <w:r w:rsidRPr="00541BD9">
        <w:rPr>
          <w:rFonts w:asciiTheme="majorHAnsi" w:hAnsiTheme="majorHAnsi" w:cstheme="majorHAnsi"/>
          <w:sz w:val="28"/>
          <w:szCs w:val="28"/>
        </w:rPr>
        <w:t xml:space="preserve"> in a single industry and limit their study and suggestions to the relative merits of companies within that industry group, equities are typically studied in industry groups. The main reasons for this are divided into two categories:</w:t>
      </w:r>
    </w:p>
    <w:p w:rsidR="00F648E9" w:rsidRPr="00541BD9" w:rsidRDefault="00F648E9" w:rsidP="00F648E9">
      <w:pPr>
        <w:rPr>
          <w:rFonts w:asciiTheme="majorHAnsi" w:hAnsiTheme="majorHAnsi" w:cstheme="majorHAnsi"/>
          <w:sz w:val="28"/>
          <w:szCs w:val="28"/>
        </w:rPr>
      </w:pPr>
      <w:r w:rsidRPr="00541BD9">
        <w:rPr>
          <w:rFonts w:asciiTheme="majorHAnsi" w:hAnsiTheme="majorHAnsi" w:cstheme="majorHAnsi"/>
          <w:sz w:val="28"/>
          <w:szCs w:val="28"/>
        </w:rPr>
        <w:t xml:space="preserve">1. Practicality - It makes sense for investment analysts to focus on specific industrial sectors because: • The factors that impact one firm within an industry are likely to </w:t>
      </w:r>
      <w:proofErr w:type="spellStart"/>
      <w:r w:rsidRPr="00541BD9">
        <w:rPr>
          <w:rFonts w:asciiTheme="majorHAnsi" w:hAnsiTheme="majorHAnsi" w:cstheme="majorHAnsi"/>
          <w:sz w:val="28"/>
          <w:szCs w:val="28"/>
        </w:rPr>
        <w:t>effect</w:t>
      </w:r>
      <w:proofErr w:type="spellEnd"/>
      <w:r w:rsidRPr="00541BD9">
        <w:rPr>
          <w:rFonts w:asciiTheme="majorHAnsi" w:hAnsiTheme="majorHAnsi" w:cstheme="majorHAnsi"/>
          <w:sz w:val="28"/>
          <w:szCs w:val="28"/>
        </w:rPr>
        <w:t xml:space="preserve"> other companies in the same industry.</w:t>
      </w:r>
    </w:p>
    <w:p w:rsidR="00F648E9" w:rsidRPr="00541BD9" w:rsidRDefault="00F648E9" w:rsidP="00F648E9">
      <w:pPr>
        <w:rPr>
          <w:rFonts w:asciiTheme="majorHAnsi" w:hAnsiTheme="majorHAnsi" w:cstheme="majorHAnsi"/>
          <w:sz w:val="28"/>
          <w:szCs w:val="28"/>
        </w:rPr>
      </w:pPr>
    </w:p>
    <w:p w:rsidR="00F648E9" w:rsidRPr="00541BD9" w:rsidRDefault="00F648E9" w:rsidP="00F648E9">
      <w:pPr>
        <w:rPr>
          <w:rFonts w:asciiTheme="majorHAnsi" w:hAnsiTheme="majorHAnsi" w:cstheme="majorHAnsi"/>
          <w:sz w:val="28"/>
          <w:szCs w:val="28"/>
        </w:rPr>
      </w:pPr>
      <w:r w:rsidRPr="00541BD9">
        <w:rPr>
          <w:rFonts w:asciiTheme="majorHAnsi" w:hAnsiTheme="majorHAnsi" w:cstheme="majorHAnsi"/>
          <w:sz w:val="28"/>
          <w:szCs w:val="28"/>
        </w:rPr>
        <w:t>• Much of the data for companies in the same industry will be gathered from a single source and presented in a consistent manner.</w:t>
      </w:r>
    </w:p>
    <w:p w:rsidR="00F648E9" w:rsidRPr="00541BD9" w:rsidRDefault="00F648E9" w:rsidP="00F648E9">
      <w:pPr>
        <w:rPr>
          <w:rFonts w:asciiTheme="majorHAnsi" w:hAnsiTheme="majorHAnsi" w:cstheme="majorHAnsi"/>
          <w:sz w:val="28"/>
          <w:szCs w:val="28"/>
        </w:rPr>
      </w:pPr>
      <w:r w:rsidRPr="00541BD9">
        <w:rPr>
          <w:rFonts w:asciiTheme="majorHAnsi" w:hAnsiTheme="majorHAnsi" w:cstheme="majorHAnsi"/>
          <w:sz w:val="28"/>
          <w:szCs w:val="28"/>
        </w:rPr>
        <w:t xml:space="preserve">It is unrealistic to expect a single analyst to be an expert in all areas. As a result, </w:t>
      </w:r>
      <w:proofErr w:type="spellStart"/>
      <w:r w:rsidRPr="00541BD9">
        <w:rPr>
          <w:rFonts w:asciiTheme="majorHAnsi" w:hAnsiTheme="majorHAnsi" w:cstheme="majorHAnsi"/>
          <w:sz w:val="28"/>
          <w:szCs w:val="28"/>
        </w:rPr>
        <w:t>specialisation</w:t>
      </w:r>
      <w:proofErr w:type="spellEnd"/>
      <w:r w:rsidRPr="00541BD9">
        <w:rPr>
          <w:rFonts w:asciiTheme="majorHAnsi" w:hAnsiTheme="majorHAnsi" w:cstheme="majorHAnsi"/>
          <w:sz w:val="28"/>
          <w:szCs w:val="28"/>
        </w:rPr>
        <w:t xml:space="preserve"> is necessary. The decision-making process is structured by </w:t>
      </w:r>
      <w:proofErr w:type="spellStart"/>
      <w:r w:rsidRPr="00541BD9">
        <w:rPr>
          <w:rFonts w:asciiTheme="majorHAnsi" w:hAnsiTheme="majorHAnsi" w:cstheme="majorHAnsi"/>
          <w:sz w:val="28"/>
          <w:szCs w:val="28"/>
        </w:rPr>
        <w:t>categorising</w:t>
      </w:r>
      <w:proofErr w:type="spellEnd"/>
      <w:r w:rsidRPr="00541BD9">
        <w:rPr>
          <w:rFonts w:asciiTheme="majorHAnsi" w:hAnsiTheme="majorHAnsi" w:cstheme="majorHAnsi"/>
          <w:sz w:val="28"/>
          <w:szCs w:val="28"/>
        </w:rPr>
        <w:t xml:space="preserve"> shares according to some common factor. It aids portfolio management and classification.</w:t>
      </w:r>
    </w:p>
    <w:p w:rsidR="00F648E9" w:rsidRPr="00541BD9" w:rsidRDefault="00F648E9" w:rsidP="00F648E9">
      <w:pPr>
        <w:rPr>
          <w:rFonts w:asciiTheme="majorHAnsi" w:hAnsiTheme="majorHAnsi" w:cstheme="majorHAnsi"/>
          <w:sz w:val="28"/>
          <w:szCs w:val="28"/>
        </w:rPr>
      </w:pPr>
      <w:r w:rsidRPr="00541BD9">
        <w:rPr>
          <w:rFonts w:asciiTheme="majorHAnsi" w:hAnsiTheme="majorHAnsi" w:cstheme="majorHAnsi"/>
          <w:sz w:val="28"/>
          <w:szCs w:val="28"/>
        </w:rPr>
        <w:t xml:space="preserve">2. Investment performance correlation - Research has shown that, after accounting for overall market movements, the share price movements of firms within industrial groups tend to correlate more closely than those of companies in other industries. The changes in the operational environment are reflected in the share price swings. Companies in different industries are affected in comparable ways as a result of these shifts. Resources, for example, are a factor that affects one company in a sector and is likely to </w:t>
      </w:r>
      <w:proofErr w:type="spellStart"/>
      <w:r w:rsidRPr="00541BD9">
        <w:rPr>
          <w:rFonts w:asciiTheme="majorHAnsi" w:hAnsiTheme="majorHAnsi" w:cstheme="majorHAnsi"/>
          <w:sz w:val="28"/>
          <w:szCs w:val="28"/>
        </w:rPr>
        <w:t>effect</w:t>
      </w:r>
      <w:proofErr w:type="spellEnd"/>
      <w:r w:rsidRPr="00541BD9">
        <w:rPr>
          <w:rFonts w:asciiTheme="majorHAnsi" w:hAnsiTheme="majorHAnsi" w:cstheme="majorHAnsi"/>
          <w:sz w:val="28"/>
          <w:szCs w:val="28"/>
        </w:rPr>
        <w:t xml:space="preserve"> other companies in the same sector.</w:t>
      </w:r>
      <w:r w:rsidRPr="00541BD9">
        <w:rPr>
          <w:rFonts w:asciiTheme="majorHAnsi" w:hAnsiTheme="majorHAnsi" w:cstheme="majorHAnsi"/>
          <w:sz w:val="28"/>
          <w:szCs w:val="28"/>
        </w:rPr>
        <w:t xml:space="preserve"> </w:t>
      </w:r>
      <w:r w:rsidRPr="00541BD9">
        <w:rPr>
          <w:rFonts w:asciiTheme="majorHAnsi" w:hAnsiTheme="majorHAnsi" w:cstheme="majorHAnsi"/>
          <w:sz w:val="28"/>
          <w:szCs w:val="28"/>
        </w:rPr>
        <w:t>Structure and markets Investment managers build their stock portfolios so that there is a good spread between sectors because there is a degree of correlation between the shares of companies in the same sector.</w:t>
      </w:r>
    </w:p>
    <w:p w:rsidR="00F648E9" w:rsidRPr="00541BD9" w:rsidRDefault="00F648E9" w:rsidP="00F648E9">
      <w:pPr>
        <w:rPr>
          <w:rFonts w:asciiTheme="majorHAnsi" w:hAnsiTheme="majorHAnsi" w:cstheme="majorHAnsi"/>
          <w:sz w:val="28"/>
          <w:szCs w:val="28"/>
        </w:rPr>
      </w:pPr>
    </w:p>
    <w:p w:rsidR="00F648E9" w:rsidRPr="00541BD9" w:rsidRDefault="00F648E9" w:rsidP="00F648E9">
      <w:pPr>
        <w:rPr>
          <w:rFonts w:asciiTheme="majorHAnsi" w:hAnsiTheme="majorHAnsi" w:cstheme="majorHAnsi"/>
          <w:b/>
          <w:sz w:val="28"/>
          <w:szCs w:val="28"/>
        </w:rPr>
      </w:pPr>
      <w:r w:rsidRPr="00541BD9">
        <w:rPr>
          <w:rFonts w:asciiTheme="majorHAnsi" w:hAnsiTheme="majorHAnsi" w:cstheme="majorHAnsi"/>
          <w:b/>
          <w:sz w:val="28"/>
          <w:szCs w:val="28"/>
        </w:rPr>
        <w:t>Part 2</w:t>
      </w:r>
    </w:p>
    <w:p w:rsidR="00F648E9" w:rsidRPr="00541BD9" w:rsidRDefault="007D77EC" w:rsidP="00F648E9">
      <w:pPr>
        <w:rPr>
          <w:rFonts w:asciiTheme="majorHAnsi" w:hAnsiTheme="majorHAnsi" w:cstheme="majorHAnsi"/>
          <w:b/>
          <w:sz w:val="28"/>
          <w:szCs w:val="28"/>
        </w:rPr>
      </w:pPr>
      <w:r w:rsidRPr="00541BD9">
        <w:rPr>
          <w:rFonts w:asciiTheme="majorHAnsi" w:hAnsiTheme="majorHAnsi" w:cstheme="majorHAnsi"/>
          <w:b/>
          <w:sz w:val="28"/>
          <w:szCs w:val="28"/>
        </w:rPr>
        <w:t>A</w:t>
      </w:r>
    </w:p>
    <w:p w:rsidR="007D77EC" w:rsidRPr="00541BD9" w:rsidRDefault="007D77EC" w:rsidP="007D77EC">
      <w:pPr>
        <w:rPr>
          <w:rFonts w:asciiTheme="majorHAnsi" w:hAnsiTheme="majorHAnsi" w:cstheme="majorHAnsi"/>
          <w:sz w:val="28"/>
          <w:szCs w:val="28"/>
        </w:rPr>
      </w:pPr>
      <w:r w:rsidRPr="00541BD9">
        <w:rPr>
          <w:rFonts w:asciiTheme="majorHAnsi" w:hAnsiTheme="majorHAnsi" w:cstheme="majorHAnsi"/>
          <w:sz w:val="28"/>
          <w:szCs w:val="28"/>
        </w:rPr>
        <w:lastRenderedPageBreak/>
        <w:t xml:space="preserve">Advantages of industry grouping include the ability to </w:t>
      </w:r>
      <w:proofErr w:type="spellStart"/>
      <w:r w:rsidRPr="00541BD9">
        <w:rPr>
          <w:rFonts w:asciiTheme="majorHAnsi" w:hAnsiTheme="majorHAnsi" w:cstheme="majorHAnsi"/>
          <w:sz w:val="28"/>
          <w:szCs w:val="28"/>
        </w:rPr>
        <w:t>specialise</w:t>
      </w:r>
      <w:proofErr w:type="spellEnd"/>
      <w:r w:rsidRPr="00541BD9">
        <w:rPr>
          <w:rFonts w:asciiTheme="majorHAnsi" w:hAnsiTheme="majorHAnsi" w:cstheme="majorHAnsi"/>
          <w:sz w:val="28"/>
          <w:szCs w:val="28"/>
        </w:rPr>
        <w:t xml:space="preserve"> on a single field and gain a thorough understanding of it.</w:t>
      </w:r>
    </w:p>
    <w:p w:rsidR="007D77EC" w:rsidRPr="00541BD9" w:rsidRDefault="007D77EC" w:rsidP="007D77EC">
      <w:pPr>
        <w:rPr>
          <w:rFonts w:asciiTheme="majorHAnsi" w:hAnsiTheme="majorHAnsi" w:cstheme="majorHAnsi"/>
          <w:sz w:val="28"/>
          <w:szCs w:val="28"/>
        </w:rPr>
      </w:pPr>
      <w:r w:rsidRPr="00541BD9">
        <w:rPr>
          <w:rFonts w:asciiTheme="majorHAnsi" w:hAnsiTheme="majorHAnsi" w:cstheme="majorHAnsi"/>
          <w:sz w:val="28"/>
          <w:szCs w:val="28"/>
        </w:rPr>
        <w:t>A person can use industry grouping to determine which factors influence which industry's share price.</w:t>
      </w:r>
    </w:p>
    <w:p w:rsidR="007D77EC" w:rsidRPr="00541BD9" w:rsidRDefault="007D77EC" w:rsidP="007D77EC">
      <w:pPr>
        <w:rPr>
          <w:rFonts w:asciiTheme="majorHAnsi" w:hAnsiTheme="majorHAnsi" w:cstheme="majorHAnsi"/>
          <w:sz w:val="28"/>
          <w:szCs w:val="28"/>
        </w:rPr>
      </w:pPr>
      <w:r w:rsidRPr="00541BD9">
        <w:rPr>
          <w:rFonts w:asciiTheme="majorHAnsi" w:hAnsiTheme="majorHAnsi" w:cstheme="majorHAnsi"/>
          <w:sz w:val="28"/>
          <w:szCs w:val="28"/>
        </w:rPr>
        <w:t>Disadvantages of industry grouping - industry grouping allows one to diversify their portfolio, but instead of concentrating on one area, one should consider shares from many sectors to make their portfolio much more varied.</w:t>
      </w:r>
    </w:p>
    <w:p w:rsidR="007D77EC" w:rsidRPr="00541BD9" w:rsidRDefault="007D77EC" w:rsidP="007D77EC">
      <w:pPr>
        <w:rPr>
          <w:rFonts w:asciiTheme="majorHAnsi" w:hAnsiTheme="majorHAnsi" w:cstheme="majorHAnsi"/>
          <w:sz w:val="28"/>
          <w:szCs w:val="28"/>
        </w:rPr>
      </w:pPr>
      <w:r w:rsidRPr="00541BD9">
        <w:rPr>
          <w:rFonts w:asciiTheme="majorHAnsi" w:hAnsiTheme="majorHAnsi" w:cstheme="majorHAnsi"/>
          <w:sz w:val="28"/>
          <w:szCs w:val="28"/>
        </w:rPr>
        <w:t>Some stocks do not always move in lockstep with their industry.</w:t>
      </w:r>
    </w:p>
    <w:p w:rsidR="007D77EC" w:rsidRPr="00541BD9" w:rsidRDefault="007D77EC" w:rsidP="007D77EC">
      <w:pPr>
        <w:rPr>
          <w:rFonts w:asciiTheme="majorHAnsi" w:hAnsiTheme="majorHAnsi" w:cstheme="majorHAnsi"/>
          <w:b/>
          <w:sz w:val="28"/>
          <w:szCs w:val="28"/>
        </w:rPr>
      </w:pPr>
      <w:r w:rsidRPr="00541BD9">
        <w:rPr>
          <w:rFonts w:asciiTheme="majorHAnsi" w:hAnsiTheme="majorHAnsi" w:cstheme="majorHAnsi"/>
          <w:b/>
          <w:sz w:val="28"/>
          <w:szCs w:val="28"/>
        </w:rPr>
        <w:t>B</w:t>
      </w:r>
    </w:p>
    <w:p w:rsidR="007D77EC" w:rsidRPr="00541BD9" w:rsidRDefault="007D77EC" w:rsidP="007D77EC">
      <w:pPr>
        <w:rPr>
          <w:rFonts w:asciiTheme="majorHAnsi" w:hAnsiTheme="majorHAnsi" w:cstheme="majorHAnsi"/>
          <w:sz w:val="28"/>
          <w:szCs w:val="28"/>
        </w:rPr>
      </w:pPr>
      <w:r w:rsidRPr="00541BD9">
        <w:rPr>
          <w:rFonts w:asciiTheme="majorHAnsi" w:hAnsiTheme="majorHAnsi" w:cstheme="majorHAnsi"/>
          <w:sz w:val="28"/>
          <w:szCs w:val="28"/>
        </w:rPr>
        <w:t>large cap/small cap — values for small and large cap stocks tend to reflect growth/maturity/financial strengths differently.</w:t>
      </w:r>
    </w:p>
    <w:p w:rsidR="007D77EC" w:rsidRPr="00541BD9" w:rsidRDefault="007D77EC" w:rsidP="007D77EC">
      <w:pPr>
        <w:rPr>
          <w:rFonts w:asciiTheme="majorHAnsi" w:hAnsiTheme="majorHAnsi" w:cstheme="majorHAnsi"/>
          <w:sz w:val="28"/>
          <w:szCs w:val="28"/>
        </w:rPr>
      </w:pPr>
      <w:r w:rsidRPr="00541BD9">
        <w:rPr>
          <w:rFonts w:asciiTheme="majorHAnsi" w:hAnsiTheme="majorHAnsi" w:cstheme="majorHAnsi"/>
          <w:sz w:val="28"/>
          <w:szCs w:val="28"/>
        </w:rPr>
        <w:t>Growth/value – reflect the various worlds and economic market dynamics at work in these businesses.</w:t>
      </w:r>
    </w:p>
    <w:p w:rsidR="007D77EC" w:rsidRPr="00541BD9" w:rsidRDefault="007D77EC" w:rsidP="007D77EC">
      <w:pPr>
        <w:rPr>
          <w:rFonts w:asciiTheme="majorHAnsi" w:hAnsiTheme="majorHAnsi" w:cstheme="majorHAnsi"/>
          <w:sz w:val="28"/>
          <w:szCs w:val="28"/>
        </w:rPr>
      </w:pPr>
    </w:p>
    <w:p w:rsidR="007D77EC" w:rsidRPr="00541BD9" w:rsidRDefault="007D77EC" w:rsidP="007D77EC">
      <w:pPr>
        <w:rPr>
          <w:rFonts w:asciiTheme="majorHAnsi" w:hAnsiTheme="majorHAnsi" w:cstheme="majorHAnsi"/>
          <w:b/>
          <w:sz w:val="28"/>
          <w:szCs w:val="28"/>
        </w:rPr>
      </w:pPr>
      <w:r w:rsidRPr="00541BD9">
        <w:rPr>
          <w:rFonts w:asciiTheme="majorHAnsi" w:hAnsiTheme="majorHAnsi" w:cstheme="majorHAnsi"/>
          <w:b/>
          <w:sz w:val="28"/>
          <w:szCs w:val="28"/>
        </w:rPr>
        <w:t>Question 2</w:t>
      </w:r>
    </w:p>
    <w:p w:rsidR="007D77EC" w:rsidRPr="00541BD9" w:rsidRDefault="007D77EC" w:rsidP="007D77EC">
      <w:pPr>
        <w:rPr>
          <w:rFonts w:asciiTheme="majorHAnsi" w:hAnsiTheme="majorHAnsi" w:cstheme="majorHAnsi"/>
          <w:sz w:val="28"/>
          <w:szCs w:val="28"/>
        </w:rPr>
      </w:pPr>
      <w:r w:rsidRPr="00541BD9">
        <w:rPr>
          <w:rFonts w:asciiTheme="majorHAnsi" w:hAnsiTheme="majorHAnsi" w:cstheme="majorHAnsi"/>
          <w:sz w:val="28"/>
          <w:szCs w:val="28"/>
        </w:rPr>
        <w:t>An investment index represents the relative changes in the share prices of the constituent companies or stocks which make up the index. Investment indices have a wide variety of uses in investment and asset management. There are many investment indices in use throughout the world, with each index having its own particular purpose and use. Each index will be constructed using certain eligibility criteria to determine the constituent companies from time to time and the criteria used:</w:t>
      </w:r>
    </w:p>
    <w:p w:rsidR="007D77EC" w:rsidRPr="00541BD9" w:rsidRDefault="007D77EC" w:rsidP="007D77EC">
      <w:pPr>
        <w:pStyle w:val="ListParagraph"/>
        <w:numPr>
          <w:ilvl w:val="0"/>
          <w:numId w:val="2"/>
        </w:numPr>
        <w:rPr>
          <w:rFonts w:asciiTheme="majorHAnsi" w:hAnsiTheme="majorHAnsi" w:cstheme="majorHAnsi"/>
          <w:sz w:val="28"/>
          <w:szCs w:val="28"/>
        </w:rPr>
      </w:pPr>
      <w:r w:rsidRPr="00541BD9">
        <w:rPr>
          <w:rFonts w:asciiTheme="majorHAnsi" w:hAnsiTheme="majorHAnsi" w:cstheme="majorHAnsi"/>
          <w:sz w:val="28"/>
          <w:szCs w:val="28"/>
        </w:rPr>
        <w:t>Purpose of index</w:t>
      </w:r>
    </w:p>
    <w:p w:rsidR="007D77EC" w:rsidRPr="00541BD9" w:rsidRDefault="007D77EC" w:rsidP="007D77EC">
      <w:pPr>
        <w:pStyle w:val="ListParagraph"/>
        <w:numPr>
          <w:ilvl w:val="0"/>
          <w:numId w:val="2"/>
        </w:numPr>
        <w:rPr>
          <w:rFonts w:asciiTheme="majorHAnsi" w:hAnsiTheme="majorHAnsi" w:cstheme="majorHAnsi"/>
          <w:sz w:val="28"/>
          <w:szCs w:val="28"/>
        </w:rPr>
      </w:pPr>
      <w:r w:rsidRPr="00541BD9">
        <w:rPr>
          <w:rFonts w:asciiTheme="majorHAnsi" w:hAnsiTheme="majorHAnsi" w:cstheme="majorHAnsi"/>
          <w:sz w:val="28"/>
          <w:szCs w:val="28"/>
        </w:rPr>
        <w:t>Constituents and basis for inclusion/exclusion</w:t>
      </w:r>
    </w:p>
    <w:p w:rsidR="007D77EC" w:rsidRPr="00541BD9" w:rsidRDefault="007D77EC" w:rsidP="007D77EC">
      <w:pPr>
        <w:pStyle w:val="ListParagraph"/>
        <w:numPr>
          <w:ilvl w:val="0"/>
          <w:numId w:val="2"/>
        </w:numPr>
        <w:rPr>
          <w:rFonts w:asciiTheme="majorHAnsi" w:hAnsiTheme="majorHAnsi" w:cstheme="majorHAnsi"/>
          <w:sz w:val="28"/>
          <w:szCs w:val="28"/>
        </w:rPr>
      </w:pPr>
      <w:r w:rsidRPr="00541BD9">
        <w:rPr>
          <w:rFonts w:asciiTheme="majorHAnsi" w:hAnsiTheme="majorHAnsi" w:cstheme="majorHAnsi"/>
          <w:sz w:val="28"/>
          <w:szCs w:val="28"/>
        </w:rPr>
        <w:t>Type of index</w:t>
      </w:r>
    </w:p>
    <w:p w:rsidR="007D77EC" w:rsidRPr="00541BD9" w:rsidRDefault="007D77EC" w:rsidP="007D77EC">
      <w:pPr>
        <w:pStyle w:val="ListParagraph"/>
        <w:numPr>
          <w:ilvl w:val="0"/>
          <w:numId w:val="2"/>
        </w:numPr>
        <w:rPr>
          <w:rFonts w:asciiTheme="majorHAnsi" w:hAnsiTheme="majorHAnsi" w:cstheme="majorHAnsi"/>
          <w:sz w:val="28"/>
          <w:szCs w:val="28"/>
        </w:rPr>
      </w:pPr>
      <w:r w:rsidRPr="00541BD9">
        <w:rPr>
          <w:rFonts w:asciiTheme="majorHAnsi" w:hAnsiTheme="majorHAnsi" w:cstheme="majorHAnsi"/>
          <w:sz w:val="28"/>
          <w:szCs w:val="28"/>
        </w:rPr>
        <w:t>Frequency of calculation</w:t>
      </w:r>
    </w:p>
    <w:p w:rsidR="007D77EC" w:rsidRPr="00541BD9" w:rsidRDefault="007D77EC" w:rsidP="007D77EC">
      <w:pPr>
        <w:pStyle w:val="ListParagraph"/>
        <w:numPr>
          <w:ilvl w:val="0"/>
          <w:numId w:val="2"/>
        </w:numPr>
        <w:rPr>
          <w:rFonts w:asciiTheme="majorHAnsi" w:hAnsiTheme="majorHAnsi" w:cstheme="majorHAnsi"/>
          <w:b/>
          <w:sz w:val="28"/>
          <w:szCs w:val="28"/>
        </w:rPr>
      </w:pPr>
      <w:r w:rsidRPr="00541BD9">
        <w:rPr>
          <w:rFonts w:asciiTheme="majorHAnsi" w:hAnsiTheme="majorHAnsi" w:cstheme="majorHAnsi"/>
          <w:sz w:val="28"/>
          <w:szCs w:val="28"/>
        </w:rPr>
        <w:t>What to do about income</w:t>
      </w:r>
    </w:p>
    <w:p w:rsidR="007D77EC" w:rsidRPr="00541BD9" w:rsidRDefault="007D77EC" w:rsidP="007D77EC">
      <w:pPr>
        <w:rPr>
          <w:rFonts w:asciiTheme="majorHAnsi" w:hAnsiTheme="majorHAnsi" w:cstheme="majorHAnsi"/>
          <w:b/>
          <w:sz w:val="28"/>
          <w:szCs w:val="28"/>
        </w:rPr>
      </w:pPr>
    </w:p>
    <w:p w:rsidR="007D77EC" w:rsidRPr="00541BD9" w:rsidRDefault="007D77EC" w:rsidP="007D77EC">
      <w:pPr>
        <w:rPr>
          <w:rFonts w:asciiTheme="majorHAnsi" w:hAnsiTheme="majorHAnsi" w:cstheme="majorHAnsi"/>
          <w:b/>
          <w:sz w:val="28"/>
          <w:szCs w:val="28"/>
        </w:rPr>
      </w:pPr>
      <w:r w:rsidRPr="00541BD9">
        <w:rPr>
          <w:rFonts w:asciiTheme="majorHAnsi" w:hAnsiTheme="majorHAnsi" w:cstheme="majorHAnsi"/>
          <w:b/>
          <w:sz w:val="28"/>
          <w:szCs w:val="28"/>
        </w:rPr>
        <w:t>Question 3</w:t>
      </w:r>
    </w:p>
    <w:p w:rsidR="007D77EC" w:rsidRPr="00541BD9" w:rsidRDefault="007D77EC" w:rsidP="007D77EC">
      <w:pPr>
        <w:pStyle w:val="ListParagraph"/>
        <w:numPr>
          <w:ilvl w:val="0"/>
          <w:numId w:val="4"/>
        </w:numPr>
        <w:rPr>
          <w:rFonts w:asciiTheme="majorHAnsi" w:hAnsiTheme="majorHAnsi" w:cstheme="majorHAnsi"/>
          <w:sz w:val="28"/>
          <w:szCs w:val="28"/>
        </w:rPr>
      </w:pPr>
      <w:r w:rsidRPr="00541BD9">
        <w:rPr>
          <w:rFonts w:asciiTheme="majorHAnsi" w:hAnsiTheme="majorHAnsi" w:cstheme="majorHAnsi"/>
          <w:sz w:val="28"/>
          <w:szCs w:val="28"/>
        </w:rPr>
        <w:lastRenderedPageBreak/>
        <w:t>Use of the money-weighted rate of return (MWRR) - The money-weighted rate of return (MWRR) is a useful absolute measure of the return achieved. It can be compared to the fund's actuarial assumptions to see whether the actual return is higher or lower than anticipated.</w:t>
      </w:r>
    </w:p>
    <w:p w:rsidR="007D77EC" w:rsidRPr="00541BD9" w:rsidRDefault="007D77EC" w:rsidP="007D77EC">
      <w:pPr>
        <w:pStyle w:val="ListParagraph"/>
        <w:numPr>
          <w:ilvl w:val="0"/>
          <w:numId w:val="4"/>
        </w:numPr>
        <w:rPr>
          <w:rFonts w:asciiTheme="majorHAnsi" w:hAnsiTheme="majorHAnsi" w:cstheme="majorHAnsi"/>
          <w:sz w:val="28"/>
          <w:szCs w:val="28"/>
        </w:rPr>
      </w:pPr>
      <w:r w:rsidRPr="00541BD9">
        <w:rPr>
          <w:rFonts w:asciiTheme="majorHAnsi" w:hAnsiTheme="majorHAnsi" w:cstheme="majorHAnsi"/>
          <w:sz w:val="28"/>
          <w:szCs w:val="28"/>
        </w:rPr>
        <w:t>Weakness of money-weighted rate of return - Comparing two different fund managers using money-weighted rate of return is not a smart idea. The fundamental reason for this is that the timing and size of cashflows can have a significant impact on the rate of return. Because the payments into and out of a fund are frequently beyond the investment manager's control, rates of return impacted by cashflows aren't very useful when comparing investment managers.</w:t>
      </w:r>
    </w:p>
    <w:p w:rsidR="007D77EC" w:rsidRPr="00541BD9" w:rsidRDefault="007D77EC" w:rsidP="007D77EC">
      <w:pPr>
        <w:pStyle w:val="ListParagraph"/>
        <w:numPr>
          <w:ilvl w:val="0"/>
          <w:numId w:val="4"/>
        </w:numPr>
        <w:rPr>
          <w:rFonts w:asciiTheme="majorHAnsi" w:hAnsiTheme="majorHAnsi" w:cstheme="majorHAnsi"/>
          <w:sz w:val="28"/>
          <w:szCs w:val="28"/>
        </w:rPr>
      </w:pPr>
      <w:r w:rsidRPr="00541BD9">
        <w:rPr>
          <w:rFonts w:asciiTheme="majorHAnsi" w:hAnsiTheme="majorHAnsi" w:cstheme="majorHAnsi"/>
          <w:sz w:val="28"/>
          <w:szCs w:val="28"/>
        </w:rPr>
        <w:t>Use of a time-weighted rate of return - A time-weighted rate of return solves the problem that money-weighted rates of return have. Because the timing and size of cashflows do not influence the computed rates, it can theoretically be used to compare different investment managers.</w:t>
      </w:r>
    </w:p>
    <w:p w:rsidR="007D77EC" w:rsidRPr="00541BD9" w:rsidRDefault="007D77EC" w:rsidP="007D77EC">
      <w:pPr>
        <w:pStyle w:val="ListParagraph"/>
        <w:numPr>
          <w:ilvl w:val="0"/>
          <w:numId w:val="4"/>
        </w:numPr>
        <w:rPr>
          <w:rFonts w:asciiTheme="majorHAnsi" w:hAnsiTheme="majorHAnsi" w:cstheme="majorHAnsi"/>
          <w:sz w:val="28"/>
          <w:szCs w:val="28"/>
        </w:rPr>
      </w:pPr>
      <w:r w:rsidRPr="00541BD9">
        <w:rPr>
          <w:rFonts w:asciiTheme="majorHAnsi" w:hAnsiTheme="majorHAnsi" w:cstheme="majorHAnsi"/>
          <w:sz w:val="28"/>
          <w:szCs w:val="28"/>
        </w:rPr>
        <w:t xml:space="preserve"> Time-weighted rate of return's flaws - The problem with applying the time-weighted rate of return in </w:t>
      </w:r>
      <w:proofErr w:type="spellStart"/>
      <w:r w:rsidRPr="00541BD9">
        <w:rPr>
          <w:rFonts w:asciiTheme="majorHAnsi" w:hAnsiTheme="majorHAnsi" w:cstheme="majorHAnsi"/>
          <w:sz w:val="28"/>
          <w:szCs w:val="28"/>
        </w:rPr>
        <w:t>practise</w:t>
      </w:r>
      <w:proofErr w:type="spellEnd"/>
      <w:r w:rsidRPr="00541BD9">
        <w:rPr>
          <w:rFonts w:asciiTheme="majorHAnsi" w:hAnsiTheme="majorHAnsi" w:cstheme="majorHAnsi"/>
          <w:sz w:val="28"/>
          <w:szCs w:val="28"/>
        </w:rPr>
        <w:t xml:space="preserve"> is the amount of data necessary - fund values are required for every cashflow event. In </w:t>
      </w:r>
      <w:proofErr w:type="spellStart"/>
      <w:r w:rsidRPr="00541BD9">
        <w:rPr>
          <w:rFonts w:asciiTheme="majorHAnsi" w:hAnsiTheme="majorHAnsi" w:cstheme="majorHAnsi"/>
          <w:sz w:val="28"/>
          <w:szCs w:val="28"/>
        </w:rPr>
        <w:t>practise</w:t>
      </w:r>
      <w:proofErr w:type="spellEnd"/>
      <w:r w:rsidRPr="00541BD9">
        <w:rPr>
          <w:rFonts w:asciiTheme="majorHAnsi" w:hAnsiTheme="majorHAnsi" w:cstheme="majorHAnsi"/>
          <w:sz w:val="28"/>
          <w:szCs w:val="28"/>
        </w:rPr>
        <w:t>, this is frequently impossible.</w:t>
      </w:r>
    </w:p>
    <w:p w:rsidR="007D77EC" w:rsidRPr="00541BD9" w:rsidRDefault="007D77EC" w:rsidP="007D77EC">
      <w:pPr>
        <w:pStyle w:val="ListParagraph"/>
        <w:numPr>
          <w:ilvl w:val="0"/>
          <w:numId w:val="4"/>
        </w:numPr>
        <w:rPr>
          <w:rFonts w:asciiTheme="majorHAnsi" w:hAnsiTheme="majorHAnsi" w:cstheme="majorHAnsi"/>
          <w:sz w:val="28"/>
          <w:szCs w:val="28"/>
        </w:rPr>
      </w:pPr>
      <w:r w:rsidRPr="00541BD9">
        <w:rPr>
          <w:rFonts w:asciiTheme="majorHAnsi" w:hAnsiTheme="majorHAnsi" w:cstheme="majorHAnsi"/>
          <w:sz w:val="28"/>
          <w:szCs w:val="28"/>
        </w:rPr>
        <w:t>Applying the linked internal rate of return - the linked internal rate of return is a simplified method for estimating the time-weighted rate of return.</w:t>
      </w:r>
    </w:p>
    <w:p w:rsidR="007D77EC" w:rsidRPr="00541BD9" w:rsidRDefault="007D77EC" w:rsidP="007D77EC">
      <w:pPr>
        <w:pStyle w:val="ListParagraph"/>
        <w:numPr>
          <w:ilvl w:val="0"/>
          <w:numId w:val="4"/>
        </w:numPr>
        <w:rPr>
          <w:rFonts w:asciiTheme="majorHAnsi" w:hAnsiTheme="majorHAnsi" w:cstheme="majorHAnsi"/>
          <w:sz w:val="28"/>
          <w:szCs w:val="28"/>
        </w:rPr>
      </w:pPr>
      <w:r w:rsidRPr="00541BD9">
        <w:rPr>
          <w:rFonts w:asciiTheme="majorHAnsi" w:hAnsiTheme="majorHAnsi" w:cstheme="majorHAnsi"/>
          <w:sz w:val="28"/>
          <w:szCs w:val="28"/>
        </w:rPr>
        <w:t xml:space="preserve"> The linked internal rate of return has a major flaw in that it does not give the actual rate of return generated on the assets over time.</w:t>
      </w:r>
    </w:p>
    <w:p w:rsidR="007D77EC" w:rsidRPr="00541BD9" w:rsidRDefault="007D77EC" w:rsidP="007D77EC">
      <w:pPr>
        <w:rPr>
          <w:rFonts w:asciiTheme="majorHAnsi" w:hAnsiTheme="majorHAnsi" w:cstheme="majorHAnsi"/>
          <w:sz w:val="28"/>
          <w:szCs w:val="28"/>
        </w:rPr>
      </w:pPr>
    </w:p>
    <w:p w:rsidR="007D77EC" w:rsidRPr="00541BD9" w:rsidRDefault="007D77EC" w:rsidP="007D77EC">
      <w:pPr>
        <w:rPr>
          <w:rFonts w:asciiTheme="majorHAnsi" w:hAnsiTheme="majorHAnsi" w:cstheme="majorHAnsi"/>
          <w:b/>
          <w:sz w:val="28"/>
          <w:szCs w:val="28"/>
        </w:rPr>
      </w:pPr>
      <w:r w:rsidRPr="00541BD9">
        <w:rPr>
          <w:rFonts w:asciiTheme="majorHAnsi" w:hAnsiTheme="majorHAnsi" w:cstheme="majorHAnsi"/>
          <w:b/>
          <w:sz w:val="28"/>
          <w:szCs w:val="28"/>
        </w:rPr>
        <w:t>Question 4</w:t>
      </w:r>
    </w:p>
    <w:p w:rsidR="007D77EC" w:rsidRPr="00541BD9" w:rsidRDefault="007D77EC" w:rsidP="007D77EC">
      <w:pPr>
        <w:rPr>
          <w:rFonts w:asciiTheme="majorHAnsi" w:hAnsiTheme="majorHAnsi" w:cstheme="majorHAnsi"/>
          <w:sz w:val="28"/>
          <w:szCs w:val="28"/>
        </w:rPr>
      </w:pPr>
      <w:r w:rsidRPr="00541BD9">
        <w:rPr>
          <w:rFonts w:asciiTheme="majorHAnsi" w:hAnsiTheme="majorHAnsi" w:cstheme="majorHAnsi"/>
          <w:sz w:val="28"/>
          <w:szCs w:val="28"/>
        </w:rPr>
        <w:t>Assume that portfolio investment returns are normally distributed, and that the 5% lower tail Value at Risk translates to a 10% decrease in portfolio value over the next year. When you divide this 10% value at risk by the normal table's lower tail value of 1.645, you get a maximum permissible tracking inaccuracy of about 6% each year.</w:t>
      </w:r>
    </w:p>
    <w:p w:rsidR="007D77EC" w:rsidRPr="00541BD9" w:rsidRDefault="007D77EC" w:rsidP="007D77EC">
      <w:pPr>
        <w:rPr>
          <w:rFonts w:asciiTheme="majorHAnsi" w:hAnsiTheme="majorHAnsi" w:cstheme="majorHAnsi"/>
          <w:b/>
          <w:sz w:val="28"/>
          <w:szCs w:val="28"/>
        </w:rPr>
      </w:pPr>
      <w:r w:rsidRPr="00541BD9">
        <w:rPr>
          <w:rFonts w:asciiTheme="majorHAnsi" w:hAnsiTheme="majorHAnsi" w:cstheme="majorHAnsi"/>
          <w:b/>
          <w:sz w:val="28"/>
          <w:szCs w:val="28"/>
        </w:rPr>
        <w:t>Question 5</w:t>
      </w:r>
    </w:p>
    <w:p w:rsidR="007D77EC" w:rsidRPr="00541BD9" w:rsidRDefault="007D77EC" w:rsidP="007D77EC">
      <w:pPr>
        <w:rPr>
          <w:rFonts w:asciiTheme="majorHAnsi" w:hAnsiTheme="majorHAnsi" w:cstheme="majorHAnsi"/>
          <w:sz w:val="28"/>
          <w:szCs w:val="28"/>
        </w:rPr>
      </w:pPr>
      <w:r w:rsidRPr="00541BD9">
        <w:rPr>
          <w:rFonts w:asciiTheme="majorHAnsi" w:hAnsiTheme="majorHAnsi" w:cstheme="majorHAnsi"/>
          <w:sz w:val="28"/>
          <w:szCs w:val="28"/>
        </w:rPr>
        <w:t xml:space="preserve">Shortfall risk - This refers to the possibility that a portfolio would underperform an investor's minimum (benchmark) return. To put it another way, it's the potential </w:t>
      </w:r>
      <w:r w:rsidRPr="00541BD9">
        <w:rPr>
          <w:rFonts w:asciiTheme="majorHAnsi" w:hAnsiTheme="majorHAnsi" w:cstheme="majorHAnsi"/>
          <w:sz w:val="28"/>
          <w:szCs w:val="28"/>
        </w:rPr>
        <w:lastRenderedPageBreak/>
        <w:t>that the return on a portfolio will fall short of what an investor considers acceptable.</w:t>
      </w:r>
    </w:p>
    <w:p w:rsidR="007D77EC" w:rsidRPr="00541BD9" w:rsidRDefault="007D77EC" w:rsidP="007D77EC">
      <w:pPr>
        <w:rPr>
          <w:rFonts w:asciiTheme="majorHAnsi" w:hAnsiTheme="majorHAnsi" w:cstheme="majorHAnsi"/>
          <w:b/>
          <w:sz w:val="28"/>
          <w:szCs w:val="28"/>
        </w:rPr>
      </w:pPr>
      <w:r w:rsidRPr="00541BD9">
        <w:rPr>
          <w:rFonts w:asciiTheme="majorHAnsi" w:hAnsiTheme="majorHAnsi" w:cstheme="majorHAnsi"/>
          <w:sz w:val="28"/>
          <w:szCs w:val="28"/>
        </w:rPr>
        <w:t>Unlike the more often used value-at-risk, expected shortfall is a risk measure sensitive to the shape of the tail of a portfolio's distribution of returns. At a given level of confidence, the expected shortfall is derived by summing all of the returns in the distribution that are worse than the portfolio's VAR</w:t>
      </w:r>
      <w:r w:rsidRPr="00541BD9">
        <w:rPr>
          <w:rFonts w:asciiTheme="majorHAnsi" w:hAnsiTheme="majorHAnsi" w:cstheme="majorHAnsi"/>
          <w:b/>
          <w:sz w:val="28"/>
          <w:szCs w:val="28"/>
        </w:rPr>
        <w:t>.</w:t>
      </w:r>
    </w:p>
    <w:p w:rsidR="007D77EC" w:rsidRPr="00541BD9" w:rsidRDefault="007D77EC" w:rsidP="007D77EC">
      <w:pPr>
        <w:rPr>
          <w:rFonts w:asciiTheme="majorHAnsi" w:hAnsiTheme="majorHAnsi" w:cstheme="majorHAnsi"/>
          <w:b/>
          <w:sz w:val="28"/>
          <w:szCs w:val="28"/>
        </w:rPr>
      </w:pPr>
    </w:p>
    <w:p w:rsidR="007D77EC" w:rsidRPr="00541BD9" w:rsidRDefault="007D77EC" w:rsidP="007D77EC">
      <w:pPr>
        <w:rPr>
          <w:rFonts w:asciiTheme="majorHAnsi" w:hAnsiTheme="majorHAnsi" w:cstheme="majorHAnsi"/>
          <w:b/>
          <w:sz w:val="28"/>
          <w:szCs w:val="28"/>
        </w:rPr>
      </w:pPr>
      <w:r w:rsidRPr="00541BD9">
        <w:rPr>
          <w:rFonts w:asciiTheme="majorHAnsi" w:hAnsiTheme="majorHAnsi" w:cstheme="majorHAnsi"/>
          <w:b/>
          <w:sz w:val="28"/>
          <w:szCs w:val="28"/>
        </w:rPr>
        <w:t>Question 6</w:t>
      </w:r>
    </w:p>
    <w:p w:rsidR="007D77EC" w:rsidRPr="00541BD9" w:rsidRDefault="007D77EC" w:rsidP="007D77EC">
      <w:pPr>
        <w:rPr>
          <w:rFonts w:asciiTheme="majorHAnsi" w:hAnsiTheme="majorHAnsi" w:cstheme="majorHAnsi"/>
          <w:sz w:val="28"/>
          <w:szCs w:val="28"/>
        </w:rPr>
      </w:pPr>
      <w:r w:rsidRPr="00541BD9">
        <w:rPr>
          <w:rFonts w:asciiTheme="majorHAnsi" w:hAnsiTheme="majorHAnsi" w:cstheme="majorHAnsi"/>
          <w:sz w:val="28"/>
          <w:szCs w:val="28"/>
        </w:rPr>
        <w:t> A multi-factor model is made up of a number of different aspects or factors that are linked to asset returns. The elements in question are used in the model to explain market equilibrium and asset values. Different components are connected with certain features in multi-factor models, which aids in determining the weight or importance of that element for estimating asset price or return.</w:t>
      </w:r>
    </w:p>
    <w:p w:rsidR="007D77EC" w:rsidRPr="00541BD9" w:rsidRDefault="007D77EC" w:rsidP="007D77EC">
      <w:pPr>
        <w:rPr>
          <w:rFonts w:asciiTheme="majorHAnsi" w:hAnsiTheme="majorHAnsi" w:cstheme="majorHAnsi"/>
          <w:sz w:val="28"/>
          <w:szCs w:val="28"/>
        </w:rPr>
      </w:pPr>
      <w:r w:rsidRPr="00541BD9">
        <w:rPr>
          <w:rFonts w:asciiTheme="majorHAnsi" w:hAnsiTheme="majorHAnsi" w:cstheme="majorHAnsi"/>
          <w:sz w:val="28"/>
          <w:szCs w:val="28"/>
        </w:rPr>
        <w:t>In Active Management, the Multifactor Model is Used: •</w:t>
      </w:r>
    </w:p>
    <w:p w:rsidR="007D77EC" w:rsidRPr="00541BD9" w:rsidRDefault="007D77EC" w:rsidP="007D77EC">
      <w:pPr>
        <w:rPr>
          <w:rFonts w:asciiTheme="majorHAnsi" w:hAnsiTheme="majorHAnsi" w:cstheme="majorHAnsi"/>
          <w:sz w:val="28"/>
          <w:szCs w:val="28"/>
        </w:rPr>
      </w:pPr>
      <w:r w:rsidRPr="00541BD9">
        <w:rPr>
          <w:rFonts w:asciiTheme="majorHAnsi" w:hAnsiTheme="majorHAnsi" w:cstheme="majorHAnsi"/>
          <w:sz w:val="28"/>
          <w:szCs w:val="28"/>
        </w:rPr>
        <w:t>Multifactor models can be used to assess the right expected return on a share given a set of risk factors and their projected factor returns (the coefficients of the risk factors used in the model).</w:t>
      </w:r>
    </w:p>
    <w:p w:rsidR="00A77C57" w:rsidRPr="00541BD9" w:rsidRDefault="00A77C57" w:rsidP="00A77C57">
      <w:pPr>
        <w:rPr>
          <w:rFonts w:asciiTheme="majorHAnsi" w:hAnsiTheme="majorHAnsi" w:cstheme="majorHAnsi"/>
          <w:sz w:val="28"/>
          <w:szCs w:val="28"/>
        </w:rPr>
      </w:pPr>
      <w:r w:rsidRPr="00541BD9">
        <w:rPr>
          <w:rFonts w:asciiTheme="majorHAnsi" w:hAnsiTheme="majorHAnsi" w:cstheme="majorHAnsi"/>
          <w:sz w:val="28"/>
          <w:szCs w:val="28"/>
        </w:rPr>
        <w:t>If risk variables can be forecasted more precisely than the market, outperforming stocks or sectors can be found. The calculated projected return can then be compared to the expected return determined using a discounted dividend or PE ratio methodology. The stock appears to be cheap if the multifactor model's anticipated return is lower than the current share price.</w:t>
      </w:r>
    </w:p>
    <w:p w:rsidR="00A77C57" w:rsidRPr="00541BD9" w:rsidRDefault="00A77C57" w:rsidP="00A77C57">
      <w:pPr>
        <w:rPr>
          <w:rFonts w:asciiTheme="majorHAnsi" w:hAnsiTheme="majorHAnsi" w:cstheme="majorHAnsi"/>
          <w:sz w:val="28"/>
          <w:szCs w:val="28"/>
        </w:rPr>
      </w:pPr>
    </w:p>
    <w:p w:rsidR="007D77EC" w:rsidRPr="00541BD9" w:rsidRDefault="00A77C57" w:rsidP="00A77C57">
      <w:pPr>
        <w:rPr>
          <w:rFonts w:asciiTheme="majorHAnsi" w:hAnsiTheme="majorHAnsi" w:cstheme="majorHAnsi"/>
          <w:sz w:val="28"/>
          <w:szCs w:val="28"/>
        </w:rPr>
      </w:pPr>
      <w:r w:rsidRPr="00541BD9">
        <w:rPr>
          <w:rFonts w:asciiTheme="majorHAnsi" w:hAnsiTheme="majorHAnsi" w:cstheme="majorHAnsi"/>
          <w:sz w:val="28"/>
          <w:szCs w:val="28"/>
        </w:rPr>
        <w:t xml:space="preserve">The Multifactor Model's Application in Passive Management: </w:t>
      </w:r>
    </w:p>
    <w:p w:rsidR="00A77C57" w:rsidRPr="00541BD9" w:rsidRDefault="00A77C57" w:rsidP="00A77C57">
      <w:pPr>
        <w:rPr>
          <w:rFonts w:asciiTheme="majorHAnsi" w:hAnsiTheme="majorHAnsi" w:cstheme="majorHAnsi"/>
          <w:sz w:val="28"/>
          <w:szCs w:val="28"/>
        </w:rPr>
      </w:pPr>
      <w:r w:rsidRPr="00541BD9">
        <w:rPr>
          <w:rFonts w:asciiTheme="majorHAnsi" w:hAnsiTheme="majorHAnsi" w:cstheme="majorHAnsi"/>
          <w:sz w:val="28"/>
          <w:szCs w:val="28"/>
        </w:rPr>
        <w:t>Multifactor models can also be used to detect and control a portfolio's risk exposure to multiple risk factors, as well as to alter the risk profile of the portfolio to better fit the exposure of the liabilities.</w:t>
      </w:r>
    </w:p>
    <w:p w:rsidR="00A77C57" w:rsidRPr="00541BD9" w:rsidRDefault="00A77C57" w:rsidP="00A77C57">
      <w:pPr>
        <w:rPr>
          <w:rFonts w:asciiTheme="majorHAnsi" w:hAnsiTheme="majorHAnsi" w:cstheme="majorHAnsi"/>
          <w:sz w:val="28"/>
          <w:szCs w:val="28"/>
        </w:rPr>
      </w:pPr>
    </w:p>
    <w:p w:rsidR="00A77C57" w:rsidRPr="00541BD9" w:rsidRDefault="00A77C57" w:rsidP="00A77C57">
      <w:pPr>
        <w:rPr>
          <w:rFonts w:asciiTheme="majorHAnsi" w:hAnsiTheme="majorHAnsi" w:cstheme="majorHAnsi"/>
          <w:b/>
          <w:sz w:val="28"/>
          <w:szCs w:val="28"/>
        </w:rPr>
      </w:pPr>
      <w:r w:rsidRPr="00541BD9">
        <w:rPr>
          <w:rFonts w:asciiTheme="majorHAnsi" w:hAnsiTheme="majorHAnsi" w:cstheme="majorHAnsi"/>
          <w:b/>
          <w:sz w:val="28"/>
          <w:szCs w:val="28"/>
        </w:rPr>
        <w:t>Question 7</w:t>
      </w:r>
    </w:p>
    <w:p w:rsidR="00A77C57" w:rsidRPr="00541BD9" w:rsidRDefault="00A77C57" w:rsidP="00A77C57">
      <w:pPr>
        <w:rPr>
          <w:rFonts w:asciiTheme="majorHAnsi" w:hAnsiTheme="majorHAnsi" w:cstheme="majorHAnsi"/>
          <w:sz w:val="28"/>
          <w:szCs w:val="28"/>
        </w:rPr>
      </w:pPr>
      <w:r w:rsidRPr="00541BD9">
        <w:rPr>
          <w:rFonts w:asciiTheme="majorHAnsi" w:hAnsiTheme="majorHAnsi" w:cstheme="majorHAnsi"/>
          <w:sz w:val="28"/>
          <w:szCs w:val="28"/>
        </w:rPr>
        <w:lastRenderedPageBreak/>
        <w:t>Financial stress testing can be used to identify and assess the risks posed by major market events.</w:t>
      </w:r>
    </w:p>
    <w:p w:rsidR="00A77C57" w:rsidRPr="00541BD9" w:rsidRDefault="00A77C57" w:rsidP="00A77C57">
      <w:pPr>
        <w:rPr>
          <w:rFonts w:asciiTheme="majorHAnsi" w:hAnsiTheme="majorHAnsi" w:cstheme="majorHAnsi"/>
          <w:sz w:val="28"/>
          <w:szCs w:val="28"/>
        </w:rPr>
      </w:pPr>
      <w:r w:rsidRPr="00541BD9">
        <w:rPr>
          <w:rFonts w:asciiTheme="majorHAnsi" w:hAnsiTheme="majorHAnsi" w:cstheme="majorHAnsi"/>
          <w:sz w:val="28"/>
          <w:szCs w:val="28"/>
        </w:rPr>
        <w:t>To gain insight into portfolio sensitivities to specified risk factors, a portfolio is subjected to major market moves while the underlying portfolio assumptions and features are drastically changed. Asset correlations and volatility have a role in this. There are two different kinds of stress tests:</w:t>
      </w:r>
    </w:p>
    <w:p w:rsidR="00A77C57" w:rsidRPr="00541BD9" w:rsidRDefault="00A77C57" w:rsidP="00A77C57">
      <w:pPr>
        <w:rPr>
          <w:rFonts w:asciiTheme="majorHAnsi" w:hAnsiTheme="majorHAnsi" w:cstheme="majorHAnsi"/>
          <w:sz w:val="28"/>
          <w:szCs w:val="28"/>
        </w:rPr>
      </w:pPr>
    </w:p>
    <w:p w:rsidR="00A77C57" w:rsidRPr="00541BD9" w:rsidRDefault="00A77C57" w:rsidP="00A77C57">
      <w:pPr>
        <w:rPr>
          <w:rFonts w:asciiTheme="majorHAnsi" w:hAnsiTheme="majorHAnsi" w:cstheme="majorHAnsi"/>
          <w:sz w:val="28"/>
          <w:szCs w:val="28"/>
        </w:rPr>
      </w:pPr>
      <w:r w:rsidRPr="00541BD9">
        <w:rPr>
          <w:rFonts w:asciiTheme="majorHAnsi" w:hAnsiTheme="majorHAnsi" w:cstheme="majorHAnsi"/>
          <w:sz w:val="28"/>
          <w:szCs w:val="28"/>
        </w:rPr>
        <w:t xml:space="preserve">1)To identify "weak regions" in the portfolio and explore the consequences of </w:t>
      </w:r>
      <w:proofErr w:type="spellStart"/>
      <w:r w:rsidRPr="00541BD9">
        <w:rPr>
          <w:rFonts w:asciiTheme="majorHAnsi" w:hAnsiTheme="majorHAnsi" w:cstheme="majorHAnsi"/>
          <w:sz w:val="28"/>
          <w:szCs w:val="28"/>
        </w:rPr>
        <w:t>localised</w:t>
      </w:r>
      <w:proofErr w:type="spellEnd"/>
      <w:r w:rsidRPr="00541BD9">
        <w:rPr>
          <w:rFonts w:asciiTheme="majorHAnsi" w:hAnsiTheme="majorHAnsi" w:cstheme="majorHAnsi"/>
          <w:sz w:val="28"/>
          <w:szCs w:val="28"/>
        </w:rPr>
        <w:t xml:space="preserve"> stress conditions by examining the impact of various correlations and volatilities combinations.</w:t>
      </w:r>
    </w:p>
    <w:p w:rsidR="00A77C57" w:rsidRPr="00541BD9" w:rsidRDefault="00A77C57" w:rsidP="00A77C57">
      <w:pPr>
        <w:rPr>
          <w:rFonts w:asciiTheme="majorHAnsi" w:hAnsiTheme="majorHAnsi" w:cstheme="majorHAnsi"/>
          <w:sz w:val="28"/>
          <w:szCs w:val="28"/>
        </w:rPr>
      </w:pPr>
      <w:r w:rsidRPr="00541BD9">
        <w:rPr>
          <w:rFonts w:asciiTheme="majorHAnsi" w:hAnsiTheme="majorHAnsi" w:cstheme="majorHAnsi"/>
          <w:sz w:val="28"/>
          <w:szCs w:val="28"/>
        </w:rPr>
        <w:t>2)To assess the impact of substantial market upheaval on all model parameters while guaranteeing that correlations remain consistent while "stressed."</w:t>
      </w:r>
    </w:p>
    <w:p w:rsidR="00A77C57" w:rsidRPr="00541BD9" w:rsidRDefault="00A77C57" w:rsidP="00A77C57">
      <w:pPr>
        <w:rPr>
          <w:rFonts w:asciiTheme="majorHAnsi" w:hAnsiTheme="majorHAnsi" w:cstheme="majorHAnsi"/>
          <w:sz w:val="28"/>
          <w:szCs w:val="28"/>
        </w:rPr>
      </w:pPr>
    </w:p>
    <w:p w:rsidR="00A77C57" w:rsidRPr="00541BD9" w:rsidRDefault="00A77C57" w:rsidP="00A77C57">
      <w:pPr>
        <w:rPr>
          <w:rFonts w:asciiTheme="majorHAnsi" w:hAnsiTheme="majorHAnsi" w:cstheme="majorHAnsi"/>
          <w:b/>
          <w:sz w:val="28"/>
          <w:szCs w:val="28"/>
        </w:rPr>
      </w:pPr>
      <w:r w:rsidRPr="00541BD9">
        <w:rPr>
          <w:rFonts w:asciiTheme="majorHAnsi" w:hAnsiTheme="majorHAnsi" w:cstheme="majorHAnsi"/>
          <w:b/>
          <w:sz w:val="28"/>
          <w:szCs w:val="28"/>
        </w:rPr>
        <w:t>Question 8</w:t>
      </w:r>
    </w:p>
    <w:p w:rsidR="00A77C57" w:rsidRPr="00541BD9" w:rsidRDefault="00A77C57" w:rsidP="00A77C57">
      <w:pPr>
        <w:rPr>
          <w:rFonts w:asciiTheme="majorHAnsi" w:hAnsiTheme="majorHAnsi" w:cstheme="majorHAnsi"/>
          <w:b/>
          <w:sz w:val="28"/>
          <w:szCs w:val="28"/>
        </w:rPr>
      </w:pPr>
      <w:r w:rsidRPr="00541BD9">
        <w:rPr>
          <w:rFonts w:asciiTheme="majorHAnsi" w:hAnsiTheme="majorHAnsi" w:cstheme="majorHAnsi"/>
          <w:b/>
          <w:sz w:val="28"/>
          <w:szCs w:val="28"/>
        </w:rPr>
        <w:t>Part 1</w:t>
      </w:r>
    </w:p>
    <w:p w:rsidR="00A77C57" w:rsidRPr="00541BD9" w:rsidRDefault="00A77C57" w:rsidP="00A77C57">
      <w:pPr>
        <w:rPr>
          <w:rFonts w:asciiTheme="majorHAnsi" w:hAnsiTheme="majorHAnsi" w:cstheme="majorHAnsi"/>
          <w:sz w:val="28"/>
          <w:szCs w:val="28"/>
        </w:rPr>
      </w:pPr>
      <w:r w:rsidRPr="00541BD9">
        <w:rPr>
          <w:rFonts w:asciiTheme="majorHAnsi" w:hAnsiTheme="majorHAnsi" w:cstheme="majorHAnsi"/>
          <w:sz w:val="28"/>
          <w:szCs w:val="28"/>
        </w:rPr>
        <w:t>The relative changes in the share/stock prices of the constituent companies or stocks that make up the index are represented by an investment index. For the following reasons, the fund management will not include every index stock in order to meet the sector weight:</w:t>
      </w:r>
    </w:p>
    <w:p w:rsidR="00A77C57" w:rsidRPr="00541BD9" w:rsidRDefault="00A77C57" w:rsidP="00A77C57">
      <w:pPr>
        <w:rPr>
          <w:rFonts w:asciiTheme="majorHAnsi" w:hAnsiTheme="majorHAnsi" w:cstheme="majorHAnsi"/>
          <w:sz w:val="28"/>
          <w:szCs w:val="28"/>
        </w:rPr>
      </w:pPr>
    </w:p>
    <w:p w:rsidR="00A77C57" w:rsidRPr="00541BD9" w:rsidRDefault="00A77C57" w:rsidP="00A77C57">
      <w:pPr>
        <w:ind w:left="360"/>
        <w:rPr>
          <w:rFonts w:asciiTheme="majorHAnsi" w:hAnsiTheme="majorHAnsi" w:cstheme="majorHAnsi"/>
          <w:sz w:val="28"/>
          <w:szCs w:val="28"/>
        </w:rPr>
      </w:pPr>
      <w:r w:rsidRPr="00541BD9">
        <w:rPr>
          <w:rFonts w:asciiTheme="majorHAnsi" w:hAnsiTheme="majorHAnsi" w:cstheme="majorHAnsi"/>
          <w:sz w:val="28"/>
          <w:szCs w:val="28"/>
        </w:rPr>
        <w:t>• Each index serves a distinct purpose and is used in a unique way. To determine the member firms, each index will be formed using specified eligibility criteria from time to time.</w:t>
      </w:r>
    </w:p>
    <w:p w:rsidR="00A77C57" w:rsidRPr="00541BD9" w:rsidRDefault="00A77C57" w:rsidP="00A77C57">
      <w:pPr>
        <w:rPr>
          <w:rFonts w:asciiTheme="majorHAnsi" w:hAnsiTheme="majorHAnsi" w:cstheme="majorHAnsi"/>
          <w:sz w:val="28"/>
          <w:szCs w:val="28"/>
        </w:rPr>
      </w:pPr>
    </w:p>
    <w:p w:rsidR="00A77C57" w:rsidRPr="00541BD9" w:rsidRDefault="00A77C57" w:rsidP="00A77C57">
      <w:pPr>
        <w:rPr>
          <w:rFonts w:asciiTheme="majorHAnsi" w:hAnsiTheme="majorHAnsi" w:cstheme="majorHAnsi"/>
          <w:sz w:val="28"/>
          <w:szCs w:val="28"/>
        </w:rPr>
      </w:pPr>
    </w:p>
    <w:p w:rsidR="00A77C57" w:rsidRPr="00541BD9" w:rsidRDefault="00A77C57" w:rsidP="00A77C57">
      <w:pPr>
        <w:rPr>
          <w:rFonts w:asciiTheme="majorHAnsi" w:hAnsiTheme="majorHAnsi" w:cstheme="majorHAnsi"/>
          <w:sz w:val="28"/>
          <w:szCs w:val="28"/>
        </w:rPr>
      </w:pPr>
    </w:p>
    <w:p w:rsidR="00A77C57" w:rsidRPr="00541BD9" w:rsidRDefault="00A77C57" w:rsidP="00A77C57">
      <w:pPr>
        <w:ind w:left="360"/>
        <w:rPr>
          <w:rFonts w:asciiTheme="majorHAnsi" w:hAnsiTheme="majorHAnsi" w:cstheme="majorHAnsi"/>
          <w:sz w:val="28"/>
          <w:szCs w:val="28"/>
        </w:rPr>
      </w:pPr>
      <w:r w:rsidRPr="00541BD9">
        <w:rPr>
          <w:rFonts w:asciiTheme="majorHAnsi" w:hAnsiTheme="majorHAnsi" w:cstheme="majorHAnsi"/>
          <w:sz w:val="28"/>
          <w:szCs w:val="28"/>
        </w:rPr>
        <w:t xml:space="preserve">• Furthermore, not every stock in the index will be associated with a specific sector. For example, some stocks fall into the miscellaneous category, meaning they are not assigned to a certain sector or industry. The fund manager will not </w:t>
      </w:r>
      <w:r w:rsidRPr="00541BD9">
        <w:rPr>
          <w:rFonts w:asciiTheme="majorHAnsi" w:hAnsiTheme="majorHAnsi" w:cstheme="majorHAnsi"/>
          <w:sz w:val="28"/>
          <w:szCs w:val="28"/>
        </w:rPr>
        <w:lastRenderedPageBreak/>
        <w:t>include such a stock in sector weights because it does not contribute to the overall performance of the fund.</w:t>
      </w:r>
    </w:p>
    <w:p w:rsidR="00A77C57" w:rsidRPr="00541BD9" w:rsidRDefault="00A77C57" w:rsidP="00A77C57">
      <w:pPr>
        <w:pStyle w:val="ListParagraph"/>
        <w:numPr>
          <w:ilvl w:val="0"/>
          <w:numId w:val="5"/>
        </w:numPr>
        <w:rPr>
          <w:rFonts w:asciiTheme="majorHAnsi" w:hAnsiTheme="majorHAnsi" w:cstheme="majorHAnsi"/>
          <w:sz w:val="28"/>
          <w:szCs w:val="28"/>
        </w:rPr>
      </w:pPr>
      <w:r w:rsidRPr="00541BD9">
        <w:rPr>
          <w:rFonts w:asciiTheme="majorHAnsi" w:hAnsiTheme="majorHAnsi" w:cstheme="majorHAnsi"/>
          <w:sz w:val="28"/>
          <w:szCs w:val="28"/>
        </w:rPr>
        <w:t xml:space="preserve">A stock's performance is vital in determining whether or not it is included in an index fund. A fund manager should only include index constituents in the fund that provide </w:t>
      </w:r>
      <w:proofErr w:type="spellStart"/>
      <w:r w:rsidRPr="00541BD9">
        <w:rPr>
          <w:rFonts w:asciiTheme="majorHAnsi" w:hAnsiTheme="majorHAnsi" w:cstheme="majorHAnsi"/>
          <w:sz w:val="28"/>
          <w:szCs w:val="28"/>
        </w:rPr>
        <w:t>favourable</w:t>
      </w:r>
      <w:proofErr w:type="spellEnd"/>
      <w:r w:rsidRPr="00541BD9">
        <w:rPr>
          <w:rFonts w:asciiTheme="majorHAnsi" w:hAnsiTheme="majorHAnsi" w:cstheme="majorHAnsi"/>
          <w:sz w:val="28"/>
          <w:szCs w:val="28"/>
        </w:rPr>
        <w:t xml:space="preserve"> returns to investors. As a result, the fund manager is not obligated to incorporate all of the sector's members that are part of the index. He can even get the desired weight by removing stocks from the equation.</w:t>
      </w:r>
    </w:p>
    <w:p w:rsidR="00A77C57" w:rsidRPr="00541BD9" w:rsidRDefault="00A77C57" w:rsidP="00A77C57">
      <w:pPr>
        <w:rPr>
          <w:rFonts w:asciiTheme="majorHAnsi" w:hAnsiTheme="majorHAnsi" w:cstheme="majorHAnsi"/>
          <w:b/>
          <w:sz w:val="28"/>
          <w:szCs w:val="28"/>
        </w:rPr>
      </w:pPr>
      <w:r w:rsidRPr="00541BD9">
        <w:rPr>
          <w:rFonts w:asciiTheme="majorHAnsi" w:hAnsiTheme="majorHAnsi" w:cstheme="majorHAnsi"/>
          <w:b/>
          <w:sz w:val="28"/>
          <w:szCs w:val="28"/>
        </w:rPr>
        <w:t>Part 2</w:t>
      </w:r>
    </w:p>
    <w:p w:rsidR="00A77C57" w:rsidRPr="00541BD9" w:rsidRDefault="00A77C57" w:rsidP="00A77C57">
      <w:pPr>
        <w:pStyle w:val="NoSpacing"/>
        <w:rPr>
          <w:rFonts w:asciiTheme="majorHAnsi" w:hAnsiTheme="majorHAnsi" w:cstheme="majorHAnsi"/>
          <w:sz w:val="28"/>
          <w:szCs w:val="28"/>
        </w:rPr>
      </w:pPr>
      <w:r w:rsidRPr="00541BD9">
        <w:rPr>
          <w:rFonts w:asciiTheme="majorHAnsi" w:hAnsiTheme="majorHAnsi" w:cstheme="majorHAnsi"/>
          <w:sz w:val="28"/>
          <w:szCs w:val="28"/>
        </w:rPr>
        <w:t>The quantitative investigations that could be made to ensure that the fund effectively tracks the index after the fund has been set up are as follows:</w:t>
      </w:r>
    </w:p>
    <w:p w:rsidR="00A77C57" w:rsidRPr="00541BD9" w:rsidRDefault="00A77C57" w:rsidP="00A77C57">
      <w:pPr>
        <w:rPr>
          <w:rFonts w:asciiTheme="majorHAnsi" w:hAnsiTheme="majorHAnsi" w:cstheme="majorHAnsi"/>
          <w:sz w:val="28"/>
          <w:szCs w:val="28"/>
        </w:rPr>
      </w:pPr>
    </w:p>
    <w:p w:rsidR="00A77C57" w:rsidRPr="00541BD9" w:rsidRDefault="00A77C57" w:rsidP="00A77C57">
      <w:pPr>
        <w:pStyle w:val="ListParagraph"/>
        <w:numPr>
          <w:ilvl w:val="0"/>
          <w:numId w:val="5"/>
        </w:numPr>
        <w:rPr>
          <w:rFonts w:asciiTheme="majorHAnsi" w:hAnsiTheme="majorHAnsi" w:cstheme="majorHAnsi"/>
          <w:sz w:val="28"/>
          <w:szCs w:val="28"/>
        </w:rPr>
      </w:pPr>
      <w:r w:rsidRPr="00541BD9">
        <w:rPr>
          <w:rFonts w:asciiTheme="majorHAnsi" w:hAnsiTheme="majorHAnsi" w:cstheme="majorHAnsi"/>
          <w:sz w:val="28"/>
          <w:szCs w:val="28"/>
        </w:rPr>
        <w:t>Regular checks on the index and fund weights - To ensure that the fund tracks the index, the fund's weights should be similar to those of the index being tracked. If the index's weights change, the fund's weights will be rebalanced.</w:t>
      </w:r>
    </w:p>
    <w:p w:rsidR="00A77C57" w:rsidRPr="00541BD9" w:rsidRDefault="00A77C57" w:rsidP="00A77C57">
      <w:pPr>
        <w:rPr>
          <w:rFonts w:asciiTheme="majorHAnsi" w:hAnsiTheme="majorHAnsi" w:cstheme="majorHAnsi"/>
          <w:sz w:val="28"/>
          <w:szCs w:val="28"/>
        </w:rPr>
      </w:pPr>
    </w:p>
    <w:p w:rsidR="00A77C57" w:rsidRPr="00541BD9" w:rsidRDefault="00A77C57" w:rsidP="00A77C57">
      <w:pPr>
        <w:pStyle w:val="ListParagraph"/>
        <w:numPr>
          <w:ilvl w:val="0"/>
          <w:numId w:val="5"/>
        </w:numPr>
        <w:rPr>
          <w:rFonts w:asciiTheme="majorHAnsi" w:hAnsiTheme="majorHAnsi" w:cstheme="majorHAnsi"/>
          <w:sz w:val="28"/>
          <w:szCs w:val="28"/>
        </w:rPr>
      </w:pPr>
      <w:r w:rsidRPr="00541BD9">
        <w:rPr>
          <w:rFonts w:asciiTheme="majorHAnsi" w:hAnsiTheme="majorHAnsi" w:cstheme="majorHAnsi"/>
          <w:sz w:val="28"/>
          <w:szCs w:val="28"/>
        </w:rPr>
        <w:t xml:space="preserve">Tracking error must be checked on a regular basis - Tracking error is the difference between the price </w:t>
      </w:r>
      <w:proofErr w:type="spellStart"/>
      <w:r w:rsidRPr="00541BD9">
        <w:rPr>
          <w:rFonts w:asciiTheme="majorHAnsi" w:hAnsiTheme="majorHAnsi" w:cstheme="majorHAnsi"/>
          <w:sz w:val="28"/>
          <w:szCs w:val="28"/>
        </w:rPr>
        <w:t>behaviour</w:t>
      </w:r>
      <w:proofErr w:type="spellEnd"/>
      <w:r w:rsidRPr="00541BD9">
        <w:rPr>
          <w:rFonts w:asciiTheme="majorHAnsi" w:hAnsiTheme="majorHAnsi" w:cstheme="majorHAnsi"/>
          <w:sz w:val="28"/>
          <w:szCs w:val="28"/>
        </w:rPr>
        <w:t xml:space="preserve"> of a position or a portfolio and the price </w:t>
      </w:r>
      <w:proofErr w:type="spellStart"/>
      <w:r w:rsidRPr="00541BD9">
        <w:rPr>
          <w:rFonts w:asciiTheme="majorHAnsi" w:hAnsiTheme="majorHAnsi" w:cstheme="majorHAnsi"/>
          <w:sz w:val="28"/>
          <w:szCs w:val="28"/>
        </w:rPr>
        <w:t>behaviour</w:t>
      </w:r>
      <w:proofErr w:type="spellEnd"/>
      <w:r w:rsidRPr="00541BD9">
        <w:rPr>
          <w:rFonts w:asciiTheme="majorHAnsi" w:hAnsiTheme="majorHAnsi" w:cstheme="majorHAnsi"/>
          <w:sz w:val="28"/>
          <w:szCs w:val="28"/>
        </w:rPr>
        <w:t xml:space="preserve"> of a benchmark. The difference between an investor's return and the return of the benchmark they were attempting to replicate is referred to as tracking error, which is stated as a standard deviation percentage difference. A key quantitative research to assess if the fund is effectively following the fund is to review the tracking error on a regular basis.</w:t>
      </w:r>
    </w:p>
    <w:p w:rsidR="00A77C57" w:rsidRPr="00541BD9" w:rsidRDefault="00A77C57" w:rsidP="00A77C57">
      <w:pPr>
        <w:pStyle w:val="ListParagraph"/>
        <w:rPr>
          <w:rFonts w:asciiTheme="majorHAnsi" w:hAnsiTheme="majorHAnsi" w:cstheme="majorHAnsi"/>
          <w:sz w:val="28"/>
          <w:szCs w:val="28"/>
        </w:rPr>
      </w:pPr>
    </w:p>
    <w:p w:rsidR="00A77C57" w:rsidRPr="00541BD9" w:rsidRDefault="00A77C57" w:rsidP="00A77C57">
      <w:pPr>
        <w:pStyle w:val="NoSpacing"/>
        <w:numPr>
          <w:ilvl w:val="0"/>
          <w:numId w:val="6"/>
        </w:numPr>
        <w:rPr>
          <w:rFonts w:asciiTheme="majorHAnsi" w:hAnsiTheme="majorHAnsi" w:cstheme="majorHAnsi"/>
          <w:sz w:val="28"/>
          <w:szCs w:val="28"/>
        </w:rPr>
      </w:pPr>
      <w:r w:rsidRPr="00541BD9">
        <w:rPr>
          <w:rFonts w:asciiTheme="majorHAnsi" w:hAnsiTheme="majorHAnsi" w:cstheme="majorHAnsi"/>
          <w:bCs/>
          <w:sz w:val="28"/>
          <w:szCs w:val="28"/>
        </w:rPr>
        <w:t>Setting benchmark return for each sector</w:t>
      </w:r>
      <w:r w:rsidRPr="00541BD9">
        <w:rPr>
          <w:rFonts w:asciiTheme="majorHAnsi" w:hAnsiTheme="majorHAnsi" w:cstheme="majorHAnsi"/>
          <w:b/>
          <w:bCs/>
          <w:sz w:val="28"/>
          <w:szCs w:val="28"/>
        </w:rPr>
        <w:t>.</w:t>
      </w:r>
      <w:r w:rsidRPr="00541BD9">
        <w:rPr>
          <w:rFonts w:asciiTheme="majorHAnsi" w:hAnsiTheme="majorHAnsi" w:cstheme="majorHAnsi"/>
          <w:sz w:val="28"/>
          <w:szCs w:val="28"/>
        </w:rPr>
        <w:t xml:space="preserve"> Because the fund manager will not include every index constituent in the fund, setting and tracking the performance of the stock featured in the fund should be a key quantitative check.</w:t>
      </w:r>
    </w:p>
    <w:p w:rsidR="00A77C57" w:rsidRPr="00541BD9" w:rsidRDefault="00A77C57" w:rsidP="00A77C57">
      <w:pPr>
        <w:pStyle w:val="NoSpacing"/>
        <w:rPr>
          <w:rFonts w:asciiTheme="majorHAnsi" w:hAnsiTheme="majorHAnsi" w:cstheme="majorHAnsi"/>
          <w:b/>
          <w:bCs/>
          <w:sz w:val="28"/>
          <w:szCs w:val="28"/>
        </w:rPr>
      </w:pPr>
    </w:p>
    <w:p w:rsidR="00A77C57" w:rsidRPr="00541BD9" w:rsidRDefault="00A77C57" w:rsidP="00A77C57">
      <w:pPr>
        <w:rPr>
          <w:rFonts w:asciiTheme="majorHAnsi" w:hAnsiTheme="majorHAnsi" w:cstheme="majorHAnsi"/>
          <w:b/>
          <w:sz w:val="28"/>
          <w:szCs w:val="28"/>
        </w:rPr>
      </w:pPr>
      <w:r w:rsidRPr="00541BD9">
        <w:rPr>
          <w:rFonts w:asciiTheme="majorHAnsi" w:hAnsiTheme="majorHAnsi" w:cstheme="majorHAnsi"/>
          <w:b/>
          <w:sz w:val="28"/>
          <w:szCs w:val="28"/>
        </w:rPr>
        <w:t>Question 9</w:t>
      </w:r>
    </w:p>
    <w:p w:rsidR="00A77C57" w:rsidRPr="00541BD9" w:rsidRDefault="00A77C57" w:rsidP="00A77C57">
      <w:pPr>
        <w:rPr>
          <w:rFonts w:asciiTheme="majorHAnsi" w:hAnsiTheme="majorHAnsi" w:cstheme="majorHAnsi"/>
          <w:b/>
          <w:sz w:val="28"/>
          <w:szCs w:val="28"/>
        </w:rPr>
      </w:pPr>
      <w:r w:rsidRPr="00541BD9">
        <w:rPr>
          <w:rFonts w:asciiTheme="majorHAnsi" w:hAnsiTheme="majorHAnsi" w:cstheme="majorHAnsi"/>
          <w:b/>
          <w:sz w:val="28"/>
          <w:szCs w:val="28"/>
        </w:rPr>
        <w:lastRenderedPageBreak/>
        <w:t>Part 1 (a)</w:t>
      </w:r>
    </w:p>
    <w:p w:rsidR="00A77C57" w:rsidRPr="00541BD9" w:rsidRDefault="00A77C57" w:rsidP="00A77C57">
      <w:pPr>
        <w:spacing w:line="276" w:lineRule="auto"/>
        <w:jc w:val="both"/>
        <w:rPr>
          <w:rFonts w:asciiTheme="majorHAnsi" w:hAnsiTheme="majorHAnsi" w:cstheme="majorHAnsi"/>
          <w:sz w:val="28"/>
          <w:szCs w:val="28"/>
        </w:rPr>
      </w:pPr>
      <w:r w:rsidRPr="00541BD9">
        <w:rPr>
          <w:rFonts w:asciiTheme="majorHAnsi" w:hAnsiTheme="majorHAnsi" w:cstheme="majorHAnsi"/>
          <w:sz w:val="28"/>
          <w:szCs w:val="28"/>
        </w:rPr>
        <w:t xml:space="preserve">The main type of hedge fund that the pension fund could invest in are as follows:   </w:t>
      </w:r>
    </w:p>
    <w:p w:rsidR="00A77C57" w:rsidRPr="00541BD9" w:rsidRDefault="00A77C57" w:rsidP="00A77C57">
      <w:pPr>
        <w:pStyle w:val="ListParagraph"/>
        <w:numPr>
          <w:ilvl w:val="0"/>
          <w:numId w:val="7"/>
        </w:numPr>
        <w:spacing w:line="276" w:lineRule="auto"/>
        <w:jc w:val="both"/>
        <w:rPr>
          <w:rFonts w:asciiTheme="majorHAnsi" w:hAnsiTheme="majorHAnsi" w:cstheme="majorHAnsi"/>
          <w:sz w:val="28"/>
          <w:szCs w:val="28"/>
        </w:rPr>
      </w:pPr>
      <w:r w:rsidRPr="00541BD9">
        <w:rPr>
          <w:rFonts w:asciiTheme="majorHAnsi" w:hAnsiTheme="majorHAnsi" w:cstheme="majorHAnsi"/>
          <w:sz w:val="28"/>
          <w:szCs w:val="28"/>
        </w:rPr>
        <w:t xml:space="preserve">Long / Short Equity Strategy </w:t>
      </w:r>
    </w:p>
    <w:p w:rsidR="00A77C57" w:rsidRPr="00541BD9" w:rsidRDefault="00A77C57" w:rsidP="00A77C57">
      <w:pPr>
        <w:pStyle w:val="ListParagraph"/>
        <w:numPr>
          <w:ilvl w:val="0"/>
          <w:numId w:val="7"/>
        </w:numPr>
        <w:spacing w:line="276" w:lineRule="auto"/>
        <w:jc w:val="both"/>
        <w:rPr>
          <w:rFonts w:asciiTheme="majorHAnsi" w:hAnsiTheme="majorHAnsi" w:cstheme="majorHAnsi"/>
          <w:sz w:val="28"/>
          <w:szCs w:val="28"/>
        </w:rPr>
      </w:pPr>
      <w:r w:rsidRPr="00541BD9">
        <w:rPr>
          <w:rFonts w:asciiTheme="majorHAnsi" w:hAnsiTheme="majorHAnsi" w:cstheme="majorHAnsi"/>
          <w:sz w:val="28"/>
          <w:szCs w:val="28"/>
        </w:rPr>
        <w:t>Emerging Markets</w:t>
      </w:r>
    </w:p>
    <w:p w:rsidR="00A77C57" w:rsidRPr="00541BD9" w:rsidRDefault="00A77C57" w:rsidP="00A77C57">
      <w:pPr>
        <w:pStyle w:val="ListParagraph"/>
        <w:numPr>
          <w:ilvl w:val="0"/>
          <w:numId w:val="7"/>
        </w:numPr>
        <w:rPr>
          <w:rFonts w:asciiTheme="majorHAnsi" w:hAnsiTheme="majorHAnsi" w:cstheme="majorHAnsi"/>
          <w:b/>
          <w:sz w:val="28"/>
          <w:szCs w:val="28"/>
        </w:rPr>
      </w:pPr>
      <w:r w:rsidRPr="00541BD9">
        <w:rPr>
          <w:rFonts w:asciiTheme="majorHAnsi" w:hAnsiTheme="majorHAnsi" w:cstheme="majorHAnsi"/>
          <w:sz w:val="28"/>
          <w:szCs w:val="28"/>
        </w:rPr>
        <w:t>Equity Market Neutral</w:t>
      </w:r>
    </w:p>
    <w:p w:rsidR="00A77C57" w:rsidRPr="00541BD9" w:rsidRDefault="00A77C57" w:rsidP="00A77C57">
      <w:pPr>
        <w:pStyle w:val="ListParagraph"/>
        <w:numPr>
          <w:ilvl w:val="0"/>
          <w:numId w:val="7"/>
        </w:numPr>
        <w:spacing w:line="276" w:lineRule="auto"/>
        <w:jc w:val="both"/>
        <w:rPr>
          <w:rFonts w:asciiTheme="majorHAnsi" w:hAnsiTheme="majorHAnsi" w:cstheme="majorHAnsi"/>
          <w:sz w:val="28"/>
          <w:szCs w:val="28"/>
        </w:rPr>
      </w:pPr>
      <w:r w:rsidRPr="00541BD9">
        <w:rPr>
          <w:rFonts w:asciiTheme="majorHAnsi" w:hAnsiTheme="majorHAnsi" w:cstheme="majorHAnsi"/>
          <w:sz w:val="28"/>
          <w:szCs w:val="28"/>
        </w:rPr>
        <w:t xml:space="preserve">Fixed Income Arbitrage Hedge Funds rate risk. </w:t>
      </w:r>
    </w:p>
    <w:p w:rsidR="00A77C57" w:rsidRPr="00541BD9" w:rsidRDefault="00A77C57" w:rsidP="00A77C57">
      <w:pPr>
        <w:pStyle w:val="ListParagraph"/>
        <w:numPr>
          <w:ilvl w:val="0"/>
          <w:numId w:val="7"/>
        </w:numPr>
        <w:rPr>
          <w:rFonts w:asciiTheme="majorHAnsi" w:hAnsiTheme="majorHAnsi" w:cstheme="majorHAnsi"/>
          <w:b/>
          <w:sz w:val="28"/>
          <w:szCs w:val="28"/>
        </w:rPr>
      </w:pPr>
      <w:r w:rsidRPr="00541BD9">
        <w:rPr>
          <w:rFonts w:asciiTheme="majorHAnsi" w:hAnsiTheme="majorHAnsi" w:cstheme="majorHAnsi"/>
          <w:sz w:val="28"/>
          <w:szCs w:val="28"/>
        </w:rPr>
        <w:t>Convertible Arbitrage Hedge Fund Strategy</w:t>
      </w:r>
    </w:p>
    <w:p w:rsidR="00A77C57" w:rsidRPr="00541BD9" w:rsidRDefault="00A77C57" w:rsidP="00A77C57">
      <w:pPr>
        <w:rPr>
          <w:rFonts w:asciiTheme="majorHAnsi" w:hAnsiTheme="majorHAnsi" w:cstheme="majorHAnsi"/>
          <w:b/>
          <w:sz w:val="28"/>
          <w:szCs w:val="28"/>
        </w:rPr>
      </w:pPr>
      <w:r w:rsidRPr="00541BD9">
        <w:rPr>
          <w:rFonts w:asciiTheme="majorHAnsi" w:hAnsiTheme="majorHAnsi" w:cstheme="majorHAnsi"/>
          <w:b/>
          <w:sz w:val="28"/>
          <w:szCs w:val="28"/>
        </w:rPr>
        <w:t>Part b</w:t>
      </w:r>
    </w:p>
    <w:p w:rsidR="00A77C57" w:rsidRPr="00541BD9" w:rsidRDefault="00A77C57" w:rsidP="00A77C57">
      <w:pPr>
        <w:rPr>
          <w:rFonts w:asciiTheme="majorHAnsi" w:hAnsiTheme="majorHAnsi" w:cstheme="majorHAnsi"/>
          <w:sz w:val="28"/>
          <w:szCs w:val="28"/>
        </w:rPr>
      </w:pPr>
      <w:r w:rsidRPr="00541BD9">
        <w:rPr>
          <w:rFonts w:asciiTheme="majorHAnsi" w:hAnsiTheme="majorHAnsi" w:cstheme="majorHAnsi"/>
          <w:sz w:val="28"/>
          <w:szCs w:val="28"/>
        </w:rPr>
        <w:t>The main investment characteristic of a hedge fund are as follows:</w:t>
      </w:r>
    </w:p>
    <w:p w:rsidR="00A77C57" w:rsidRPr="00541BD9" w:rsidRDefault="00A77C57" w:rsidP="00A77C57">
      <w:pPr>
        <w:pStyle w:val="NoSpacing"/>
        <w:numPr>
          <w:ilvl w:val="0"/>
          <w:numId w:val="10"/>
        </w:numPr>
        <w:rPr>
          <w:rFonts w:asciiTheme="majorHAnsi" w:hAnsiTheme="majorHAnsi" w:cstheme="majorHAnsi"/>
          <w:sz w:val="28"/>
          <w:szCs w:val="28"/>
        </w:rPr>
      </w:pPr>
      <w:r w:rsidRPr="00541BD9">
        <w:rPr>
          <w:rFonts w:asciiTheme="majorHAnsi" w:hAnsiTheme="majorHAnsi" w:cstheme="majorHAnsi"/>
          <w:sz w:val="28"/>
          <w:szCs w:val="28"/>
        </w:rPr>
        <w:t>High Net-Worth Individuals</w:t>
      </w:r>
    </w:p>
    <w:p w:rsidR="00A77C57" w:rsidRPr="00541BD9" w:rsidRDefault="00A77C57" w:rsidP="00A77C57">
      <w:pPr>
        <w:pStyle w:val="NoSpacing"/>
        <w:numPr>
          <w:ilvl w:val="0"/>
          <w:numId w:val="10"/>
        </w:numPr>
        <w:rPr>
          <w:rFonts w:asciiTheme="majorHAnsi" w:hAnsiTheme="majorHAnsi" w:cstheme="majorHAnsi"/>
          <w:sz w:val="28"/>
          <w:szCs w:val="28"/>
        </w:rPr>
      </w:pPr>
      <w:r w:rsidRPr="00541BD9">
        <w:rPr>
          <w:rFonts w:asciiTheme="majorHAnsi" w:hAnsiTheme="majorHAnsi" w:cstheme="majorHAnsi"/>
          <w:sz w:val="28"/>
          <w:szCs w:val="28"/>
        </w:rPr>
        <w:t>Diverse Portfolio</w:t>
      </w:r>
    </w:p>
    <w:p w:rsidR="00A77C57" w:rsidRPr="00541BD9" w:rsidRDefault="00A77C57" w:rsidP="00A77C57">
      <w:pPr>
        <w:pStyle w:val="NoSpacing"/>
        <w:numPr>
          <w:ilvl w:val="0"/>
          <w:numId w:val="10"/>
        </w:numPr>
        <w:rPr>
          <w:rFonts w:asciiTheme="majorHAnsi" w:hAnsiTheme="majorHAnsi" w:cstheme="majorHAnsi"/>
          <w:sz w:val="28"/>
          <w:szCs w:val="28"/>
        </w:rPr>
      </w:pPr>
      <w:r w:rsidRPr="00541BD9">
        <w:rPr>
          <w:rFonts w:asciiTheme="majorHAnsi" w:hAnsiTheme="majorHAnsi" w:cstheme="majorHAnsi"/>
          <w:sz w:val="28"/>
          <w:szCs w:val="28"/>
        </w:rPr>
        <w:t>Higher Fees</w:t>
      </w:r>
    </w:p>
    <w:p w:rsidR="00A77C57" w:rsidRPr="00541BD9" w:rsidRDefault="00A77C57" w:rsidP="00A77C57">
      <w:pPr>
        <w:pStyle w:val="NoSpacing"/>
        <w:numPr>
          <w:ilvl w:val="0"/>
          <w:numId w:val="10"/>
        </w:numPr>
        <w:rPr>
          <w:rFonts w:asciiTheme="majorHAnsi" w:hAnsiTheme="majorHAnsi" w:cstheme="majorHAnsi"/>
          <w:sz w:val="28"/>
          <w:szCs w:val="28"/>
        </w:rPr>
      </w:pPr>
      <w:r w:rsidRPr="00541BD9">
        <w:rPr>
          <w:rFonts w:asciiTheme="majorHAnsi" w:hAnsiTheme="majorHAnsi" w:cstheme="majorHAnsi"/>
          <w:sz w:val="28"/>
          <w:szCs w:val="28"/>
        </w:rPr>
        <w:t>Higher Risks</w:t>
      </w:r>
    </w:p>
    <w:p w:rsidR="00A77C57" w:rsidRPr="00541BD9" w:rsidRDefault="00A77C57" w:rsidP="00A77C57">
      <w:pPr>
        <w:pStyle w:val="NoSpacing"/>
        <w:rPr>
          <w:rFonts w:asciiTheme="majorHAnsi" w:hAnsiTheme="majorHAnsi" w:cstheme="majorHAnsi"/>
          <w:sz w:val="28"/>
          <w:szCs w:val="28"/>
        </w:rPr>
      </w:pPr>
    </w:p>
    <w:p w:rsidR="00A77C57" w:rsidRPr="00541BD9" w:rsidRDefault="00A77C57" w:rsidP="00A77C57">
      <w:pPr>
        <w:pStyle w:val="NoSpacing"/>
        <w:rPr>
          <w:rFonts w:asciiTheme="majorHAnsi" w:hAnsiTheme="majorHAnsi" w:cstheme="majorHAnsi"/>
          <w:b/>
          <w:sz w:val="28"/>
          <w:szCs w:val="28"/>
        </w:rPr>
      </w:pPr>
      <w:r w:rsidRPr="00541BD9">
        <w:rPr>
          <w:rFonts w:asciiTheme="majorHAnsi" w:hAnsiTheme="majorHAnsi" w:cstheme="majorHAnsi"/>
          <w:b/>
          <w:sz w:val="28"/>
          <w:szCs w:val="28"/>
        </w:rPr>
        <w:t>part 2</w:t>
      </w:r>
    </w:p>
    <w:p w:rsidR="00A77C57" w:rsidRPr="00541BD9" w:rsidRDefault="00A77C57" w:rsidP="00A77C57">
      <w:pPr>
        <w:pStyle w:val="NoSpacing"/>
        <w:rPr>
          <w:rFonts w:asciiTheme="majorHAnsi" w:hAnsiTheme="majorHAnsi" w:cstheme="majorHAnsi"/>
          <w:sz w:val="28"/>
          <w:szCs w:val="28"/>
        </w:rPr>
      </w:pPr>
    </w:p>
    <w:p w:rsidR="00A77C57" w:rsidRPr="00541BD9" w:rsidRDefault="00A77C57" w:rsidP="00A77C57">
      <w:pPr>
        <w:pStyle w:val="NoSpacing"/>
        <w:rPr>
          <w:rFonts w:asciiTheme="majorHAnsi" w:hAnsiTheme="majorHAnsi" w:cstheme="majorHAnsi"/>
          <w:sz w:val="28"/>
          <w:szCs w:val="28"/>
        </w:rPr>
      </w:pPr>
      <w:r w:rsidRPr="00541BD9">
        <w:rPr>
          <w:rFonts w:asciiTheme="majorHAnsi" w:hAnsiTheme="majorHAnsi" w:cstheme="majorHAnsi"/>
          <w:sz w:val="28"/>
          <w:szCs w:val="28"/>
        </w:rPr>
        <w:t>the main reason why there is a lack of credible performance data:</w:t>
      </w:r>
    </w:p>
    <w:p w:rsidR="00A77C57" w:rsidRPr="00541BD9" w:rsidRDefault="00A77C57" w:rsidP="00A77C57">
      <w:pPr>
        <w:pStyle w:val="NoSpacing"/>
        <w:numPr>
          <w:ilvl w:val="0"/>
          <w:numId w:val="11"/>
        </w:numPr>
        <w:rPr>
          <w:rFonts w:asciiTheme="majorHAnsi" w:hAnsiTheme="majorHAnsi" w:cstheme="majorHAnsi"/>
          <w:sz w:val="28"/>
          <w:szCs w:val="28"/>
        </w:rPr>
      </w:pPr>
      <w:r w:rsidRPr="00541BD9">
        <w:rPr>
          <w:rFonts w:asciiTheme="majorHAnsi" w:hAnsiTheme="majorHAnsi" w:cstheme="majorHAnsi"/>
          <w:sz w:val="28"/>
          <w:szCs w:val="28"/>
        </w:rPr>
        <w:t>Lack of regulation: When compared to other institutions, hedge funds are less regulated. As a result, they are not required by law or regulation to publish information on their performance.</w:t>
      </w:r>
    </w:p>
    <w:p w:rsidR="00A77C57" w:rsidRPr="00541BD9" w:rsidRDefault="00A77C57" w:rsidP="00A77C57">
      <w:pPr>
        <w:pStyle w:val="NoSpacing"/>
        <w:numPr>
          <w:ilvl w:val="0"/>
          <w:numId w:val="5"/>
        </w:numPr>
        <w:rPr>
          <w:rFonts w:asciiTheme="majorHAnsi" w:hAnsiTheme="majorHAnsi" w:cstheme="majorHAnsi"/>
          <w:sz w:val="28"/>
          <w:szCs w:val="28"/>
        </w:rPr>
      </w:pPr>
      <w:r w:rsidRPr="00541BD9">
        <w:rPr>
          <w:rFonts w:asciiTheme="majorHAnsi" w:hAnsiTheme="majorHAnsi" w:cstheme="majorHAnsi"/>
          <w:sz w:val="28"/>
          <w:szCs w:val="28"/>
        </w:rPr>
        <w:t>Manipulation of performance returns: Hedge funds use a variety of ways to modify their return statistics in order to attract new clients and keep existing ones. This makes obtaining reliable statistics on their performance difficult.</w:t>
      </w:r>
    </w:p>
    <w:p w:rsidR="00A77C57" w:rsidRPr="00541BD9" w:rsidRDefault="00A77C57" w:rsidP="00A77C57">
      <w:pPr>
        <w:pStyle w:val="ListParagraph"/>
        <w:numPr>
          <w:ilvl w:val="0"/>
          <w:numId w:val="5"/>
        </w:numPr>
        <w:spacing w:line="276" w:lineRule="auto"/>
        <w:jc w:val="both"/>
        <w:rPr>
          <w:rFonts w:asciiTheme="majorHAnsi" w:hAnsiTheme="majorHAnsi" w:cstheme="majorHAnsi"/>
          <w:sz w:val="28"/>
          <w:szCs w:val="28"/>
        </w:rPr>
      </w:pPr>
      <w:r w:rsidRPr="00541BD9">
        <w:rPr>
          <w:rFonts w:asciiTheme="majorHAnsi" w:hAnsiTheme="majorHAnsi" w:cstheme="majorHAnsi"/>
          <w:sz w:val="28"/>
          <w:szCs w:val="28"/>
        </w:rPr>
        <w:t xml:space="preserve">Confidentiality and Secrecy: Hedge funds adhere to the highest norms and standards with respect to the confidentiality of their strategies, reports, etc. This poses a challenge for the public at large to obtain credible data about the performance of the hedge funds.     </w:t>
      </w:r>
    </w:p>
    <w:p w:rsidR="00A77C57" w:rsidRPr="00541BD9" w:rsidRDefault="00A77C57" w:rsidP="00A77C57">
      <w:pPr>
        <w:pStyle w:val="NoSpacing"/>
        <w:rPr>
          <w:rFonts w:asciiTheme="majorHAnsi" w:hAnsiTheme="majorHAnsi" w:cstheme="majorHAnsi"/>
          <w:b/>
          <w:sz w:val="28"/>
          <w:szCs w:val="28"/>
        </w:rPr>
      </w:pPr>
      <w:r w:rsidRPr="00541BD9">
        <w:rPr>
          <w:rFonts w:asciiTheme="majorHAnsi" w:hAnsiTheme="majorHAnsi" w:cstheme="majorHAnsi"/>
          <w:b/>
          <w:sz w:val="28"/>
          <w:szCs w:val="28"/>
        </w:rPr>
        <w:t>Part 3</w:t>
      </w:r>
    </w:p>
    <w:p w:rsidR="00A77C57" w:rsidRPr="00541BD9" w:rsidRDefault="00A77C57" w:rsidP="00A77C57">
      <w:pPr>
        <w:pStyle w:val="NoSpacing"/>
        <w:rPr>
          <w:rFonts w:asciiTheme="majorHAnsi" w:hAnsiTheme="majorHAnsi" w:cstheme="majorHAnsi"/>
          <w:b/>
          <w:sz w:val="28"/>
          <w:szCs w:val="28"/>
        </w:rPr>
      </w:pPr>
    </w:p>
    <w:p w:rsidR="00A77C57" w:rsidRPr="00541BD9" w:rsidRDefault="00A77C57" w:rsidP="00A77C57">
      <w:pPr>
        <w:spacing w:line="276" w:lineRule="auto"/>
        <w:jc w:val="both"/>
        <w:rPr>
          <w:rFonts w:asciiTheme="majorHAnsi" w:hAnsiTheme="majorHAnsi" w:cstheme="majorHAnsi"/>
          <w:sz w:val="28"/>
          <w:szCs w:val="28"/>
        </w:rPr>
      </w:pPr>
      <w:r w:rsidRPr="00541BD9">
        <w:rPr>
          <w:rFonts w:asciiTheme="majorHAnsi" w:hAnsiTheme="majorHAnsi" w:cstheme="majorHAnsi"/>
          <w:sz w:val="28"/>
          <w:szCs w:val="28"/>
        </w:rPr>
        <w:t xml:space="preserve">This is a standard call with a $20 strike price that expires if the future price falls to $18. </w:t>
      </w:r>
    </w:p>
    <w:p w:rsidR="00A77C57" w:rsidRPr="00541BD9" w:rsidRDefault="00A77C57" w:rsidP="00A77C57">
      <w:pPr>
        <w:spacing w:line="276" w:lineRule="auto"/>
        <w:jc w:val="both"/>
        <w:rPr>
          <w:rFonts w:asciiTheme="majorHAnsi" w:hAnsiTheme="majorHAnsi" w:cstheme="majorHAnsi"/>
          <w:sz w:val="28"/>
          <w:szCs w:val="28"/>
        </w:rPr>
      </w:pPr>
      <w:r w:rsidRPr="00541BD9">
        <w:rPr>
          <w:rFonts w:asciiTheme="majorHAnsi" w:hAnsiTheme="majorHAnsi" w:cstheme="majorHAnsi"/>
          <w:sz w:val="28"/>
          <w:szCs w:val="28"/>
        </w:rPr>
        <w:t>So here y = ({</w:t>
      </w:r>
      <w:proofErr w:type="gramStart"/>
      <w:r w:rsidRPr="00541BD9">
        <w:rPr>
          <w:rFonts w:asciiTheme="majorHAnsi" w:hAnsiTheme="majorHAnsi" w:cstheme="majorHAnsi"/>
          <w:sz w:val="28"/>
          <w:szCs w:val="28"/>
        </w:rPr>
        <w:t>ln[</w:t>
      </w:r>
      <w:proofErr w:type="gramEnd"/>
      <w:r w:rsidRPr="00541BD9">
        <w:rPr>
          <w:rFonts w:asciiTheme="majorHAnsi" w:hAnsiTheme="majorHAnsi" w:cstheme="majorHAnsi"/>
          <w:sz w:val="28"/>
          <w:szCs w:val="28"/>
        </w:rPr>
        <w:t>18^2/(19*20)]} / {0.4*root of 0.25}) + 0.5 * {0.4*root of 0.25}</w:t>
      </w:r>
    </w:p>
    <w:p w:rsidR="00A77C57" w:rsidRPr="00541BD9" w:rsidRDefault="00A77C57" w:rsidP="00A77C57">
      <w:pPr>
        <w:spacing w:line="276" w:lineRule="auto"/>
        <w:jc w:val="both"/>
        <w:rPr>
          <w:rFonts w:asciiTheme="majorHAnsi" w:hAnsiTheme="majorHAnsi" w:cstheme="majorHAnsi"/>
          <w:sz w:val="28"/>
          <w:szCs w:val="28"/>
        </w:rPr>
      </w:pPr>
      <w:r w:rsidRPr="00541BD9">
        <w:rPr>
          <w:rFonts w:asciiTheme="majorHAnsi" w:hAnsiTheme="majorHAnsi" w:cstheme="majorHAnsi"/>
          <w:sz w:val="28"/>
          <w:szCs w:val="28"/>
        </w:rPr>
        <w:lastRenderedPageBreak/>
        <w:t>Therefore y = -0.69714</w:t>
      </w:r>
      <w:r w:rsidR="00541BD9">
        <w:rPr>
          <w:rFonts w:asciiTheme="majorHAnsi" w:hAnsiTheme="majorHAnsi" w:cstheme="majorHAnsi"/>
          <w:sz w:val="28"/>
          <w:szCs w:val="28"/>
        </w:rPr>
        <w:tab/>
      </w:r>
      <w:bookmarkStart w:id="0" w:name="_GoBack"/>
      <w:bookmarkEnd w:id="0"/>
    </w:p>
    <w:p w:rsidR="00A77C57" w:rsidRPr="00541BD9" w:rsidRDefault="00A77C57" w:rsidP="00A77C57">
      <w:pPr>
        <w:spacing w:line="276" w:lineRule="auto"/>
        <w:jc w:val="both"/>
        <w:rPr>
          <w:rFonts w:asciiTheme="majorHAnsi" w:hAnsiTheme="majorHAnsi" w:cstheme="majorHAnsi"/>
          <w:sz w:val="28"/>
          <w:szCs w:val="28"/>
        </w:rPr>
      </w:pPr>
      <w:r w:rsidRPr="00541BD9">
        <w:rPr>
          <w:rFonts w:asciiTheme="majorHAnsi" w:hAnsiTheme="majorHAnsi" w:cstheme="majorHAnsi"/>
          <w:sz w:val="28"/>
          <w:szCs w:val="28"/>
        </w:rPr>
        <w:t xml:space="preserve">The value of a down and out </w:t>
      </w:r>
      <w:proofErr w:type="gramStart"/>
      <w:r w:rsidRPr="00541BD9">
        <w:rPr>
          <w:rFonts w:asciiTheme="majorHAnsi" w:hAnsiTheme="majorHAnsi" w:cstheme="majorHAnsi"/>
          <w:sz w:val="28"/>
          <w:szCs w:val="28"/>
        </w:rPr>
        <w:t>call</w:t>
      </w:r>
      <w:proofErr w:type="gramEnd"/>
      <w:r w:rsidRPr="00541BD9">
        <w:rPr>
          <w:rFonts w:asciiTheme="majorHAnsi" w:hAnsiTheme="majorHAnsi" w:cstheme="majorHAnsi"/>
          <w:sz w:val="28"/>
          <w:szCs w:val="28"/>
        </w:rPr>
        <w:t xml:space="preserve"> plus a down and in call equals the value of a normal call. using the formula H &lt; K we get C di = 0.4638. The regular Black – Scholes – Merton formula gives c = 1.0902. hence, C d0 = 0.6264.</w:t>
      </w:r>
    </w:p>
    <w:p w:rsidR="00A77C57" w:rsidRPr="00541BD9" w:rsidRDefault="00A77C57" w:rsidP="00A77C57">
      <w:pPr>
        <w:pStyle w:val="NoSpacing"/>
        <w:rPr>
          <w:rFonts w:asciiTheme="majorHAnsi" w:hAnsiTheme="majorHAnsi" w:cstheme="majorHAnsi"/>
          <w:b/>
          <w:sz w:val="28"/>
          <w:szCs w:val="28"/>
        </w:rPr>
      </w:pPr>
    </w:p>
    <w:p w:rsidR="00A77C57" w:rsidRPr="00541BD9" w:rsidRDefault="00A77C57" w:rsidP="00A77C57">
      <w:pPr>
        <w:pStyle w:val="NoSpacing"/>
        <w:rPr>
          <w:rFonts w:asciiTheme="majorHAnsi" w:hAnsiTheme="majorHAnsi" w:cstheme="majorHAnsi"/>
          <w:b/>
          <w:sz w:val="28"/>
          <w:szCs w:val="28"/>
        </w:rPr>
      </w:pPr>
      <w:r w:rsidRPr="00541BD9">
        <w:rPr>
          <w:rFonts w:asciiTheme="majorHAnsi" w:hAnsiTheme="majorHAnsi" w:cstheme="majorHAnsi"/>
          <w:b/>
          <w:sz w:val="28"/>
          <w:szCs w:val="28"/>
        </w:rPr>
        <w:t>Question 10</w:t>
      </w:r>
    </w:p>
    <w:p w:rsidR="00A77C57" w:rsidRPr="00541BD9" w:rsidRDefault="00A77C57" w:rsidP="00A77C57">
      <w:pPr>
        <w:pStyle w:val="NoSpacing"/>
        <w:rPr>
          <w:rFonts w:asciiTheme="majorHAnsi" w:hAnsiTheme="majorHAnsi" w:cstheme="majorHAnsi"/>
          <w:b/>
          <w:sz w:val="28"/>
          <w:szCs w:val="28"/>
        </w:rPr>
      </w:pPr>
      <w:r w:rsidRPr="00541BD9">
        <w:rPr>
          <w:rFonts w:asciiTheme="majorHAnsi" w:hAnsiTheme="majorHAnsi" w:cstheme="majorHAnsi"/>
          <w:b/>
          <w:sz w:val="28"/>
          <w:szCs w:val="28"/>
        </w:rPr>
        <w:t>Part 1</w:t>
      </w:r>
    </w:p>
    <w:p w:rsidR="00A77C57" w:rsidRPr="00541BD9" w:rsidRDefault="00A77C57" w:rsidP="00A77C57">
      <w:pPr>
        <w:pStyle w:val="NoSpacing"/>
        <w:rPr>
          <w:rFonts w:asciiTheme="majorHAnsi" w:hAnsiTheme="majorHAnsi" w:cstheme="majorHAnsi"/>
          <w:b/>
          <w:sz w:val="28"/>
          <w:szCs w:val="28"/>
        </w:rPr>
      </w:pPr>
    </w:p>
    <w:p w:rsidR="00A77C57" w:rsidRPr="00541BD9" w:rsidRDefault="00A77C57" w:rsidP="00A77C57">
      <w:pPr>
        <w:pStyle w:val="NoSpacing"/>
        <w:rPr>
          <w:rFonts w:asciiTheme="majorHAnsi" w:hAnsiTheme="majorHAnsi" w:cstheme="majorHAnsi"/>
          <w:sz w:val="28"/>
          <w:szCs w:val="28"/>
        </w:rPr>
      </w:pPr>
      <w:r w:rsidRPr="00541BD9">
        <w:rPr>
          <w:rFonts w:asciiTheme="majorHAnsi" w:hAnsiTheme="majorHAnsi" w:cstheme="majorHAnsi"/>
          <w:sz w:val="28"/>
          <w:szCs w:val="28"/>
        </w:rPr>
        <w:t>Portfolio performance measures are an important consideration when making an investment decision. These tools give investors the information they need to determine how well their money was or may be invested.</w:t>
      </w:r>
    </w:p>
    <w:p w:rsidR="00A77C57" w:rsidRPr="00541BD9" w:rsidRDefault="00A77C57" w:rsidP="00A77C57">
      <w:pPr>
        <w:pStyle w:val="NoSpacing"/>
        <w:rPr>
          <w:rFonts w:asciiTheme="majorHAnsi" w:hAnsiTheme="majorHAnsi" w:cstheme="majorHAnsi"/>
          <w:sz w:val="28"/>
          <w:szCs w:val="28"/>
        </w:rPr>
      </w:pPr>
      <w:r w:rsidRPr="00541BD9">
        <w:rPr>
          <w:rFonts w:asciiTheme="majorHAnsi" w:hAnsiTheme="majorHAnsi" w:cstheme="majorHAnsi"/>
          <w:sz w:val="28"/>
          <w:szCs w:val="28"/>
        </w:rPr>
        <w:t>The performance of an investment portfolio will be measured for a variety of reasons.</w:t>
      </w:r>
    </w:p>
    <w:p w:rsidR="00A77C57" w:rsidRPr="00541BD9" w:rsidRDefault="00A77C57" w:rsidP="00A77C57">
      <w:pPr>
        <w:pStyle w:val="NoSpacing"/>
        <w:rPr>
          <w:rFonts w:asciiTheme="majorHAnsi" w:hAnsiTheme="majorHAnsi" w:cstheme="majorHAnsi"/>
          <w:sz w:val="28"/>
          <w:szCs w:val="28"/>
        </w:rPr>
      </w:pPr>
      <w:r w:rsidRPr="00541BD9">
        <w:rPr>
          <w:rFonts w:asciiTheme="majorHAnsi" w:hAnsiTheme="majorHAnsi" w:cstheme="majorHAnsi"/>
          <w:sz w:val="28"/>
          <w:szCs w:val="28"/>
        </w:rPr>
        <w:t xml:space="preserve">o </w:t>
      </w:r>
      <w:proofErr w:type="gramStart"/>
      <w:r w:rsidRPr="00541BD9">
        <w:rPr>
          <w:rFonts w:asciiTheme="majorHAnsi" w:hAnsiTheme="majorHAnsi" w:cstheme="majorHAnsi"/>
          <w:sz w:val="28"/>
          <w:szCs w:val="28"/>
        </w:rPr>
        <w:t>To</w:t>
      </w:r>
      <w:proofErr w:type="gramEnd"/>
      <w:r w:rsidRPr="00541BD9">
        <w:rPr>
          <w:rFonts w:asciiTheme="majorHAnsi" w:hAnsiTheme="majorHAnsi" w:cstheme="majorHAnsi"/>
          <w:sz w:val="28"/>
          <w:szCs w:val="28"/>
        </w:rPr>
        <w:t xml:space="preserve"> improve future results</w:t>
      </w:r>
    </w:p>
    <w:p w:rsidR="00A77C57" w:rsidRPr="00541BD9" w:rsidRDefault="00A77C57" w:rsidP="00A77C57">
      <w:pPr>
        <w:pStyle w:val="NoSpacing"/>
        <w:rPr>
          <w:rFonts w:asciiTheme="majorHAnsi" w:hAnsiTheme="majorHAnsi" w:cstheme="majorHAnsi"/>
          <w:sz w:val="28"/>
          <w:szCs w:val="28"/>
        </w:rPr>
      </w:pPr>
      <w:r w:rsidRPr="00541BD9">
        <w:rPr>
          <w:rFonts w:asciiTheme="majorHAnsi" w:hAnsiTheme="majorHAnsi" w:cstheme="majorHAnsi"/>
          <w:sz w:val="28"/>
          <w:szCs w:val="28"/>
        </w:rPr>
        <w:t>o A comparison of the actual rate to a target rate</w:t>
      </w:r>
    </w:p>
    <w:p w:rsidR="00A77C57" w:rsidRPr="00541BD9" w:rsidRDefault="00A77C57" w:rsidP="00A77C57">
      <w:pPr>
        <w:pStyle w:val="NoSpacing"/>
        <w:rPr>
          <w:rFonts w:asciiTheme="majorHAnsi" w:hAnsiTheme="majorHAnsi" w:cstheme="majorHAnsi"/>
          <w:sz w:val="28"/>
          <w:szCs w:val="28"/>
        </w:rPr>
      </w:pPr>
      <w:r w:rsidRPr="00541BD9">
        <w:rPr>
          <w:rFonts w:asciiTheme="majorHAnsi" w:hAnsiTheme="majorHAnsi" w:cstheme="majorHAnsi"/>
          <w:sz w:val="28"/>
          <w:szCs w:val="28"/>
        </w:rPr>
        <w:t>· Performance comparisons with other portfolios, an index, and/or a benchmark portfolio.</w:t>
      </w:r>
    </w:p>
    <w:p w:rsidR="00A77C57" w:rsidRPr="00541BD9" w:rsidRDefault="00A77C57" w:rsidP="00A77C57">
      <w:pPr>
        <w:pStyle w:val="NoSpacing"/>
        <w:rPr>
          <w:rFonts w:asciiTheme="majorHAnsi" w:hAnsiTheme="majorHAnsi" w:cstheme="majorHAnsi"/>
          <w:sz w:val="28"/>
          <w:szCs w:val="28"/>
        </w:rPr>
      </w:pPr>
      <w:r w:rsidRPr="00541BD9">
        <w:rPr>
          <w:rFonts w:asciiTheme="majorHAnsi" w:hAnsiTheme="majorHAnsi" w:cstheme="majorHAnsi"/>
          <w:sz w:val="28"/>
          <w:szCs w:val="28"/>
        </w:rPr>
        <w:t xml:space="preserve">o </w:t>
      </w:r>
      <w:proofErr w:type="gramStart"/>
      <w:r w:rsidRPr="00541BD9">
        <w:rPr>
          <w:rFonts w:asciiTheme="majorHAnsi" w:hAnsiTheme="majorHAnsi" w:cstheme="majorHAnsi"/>
          <w:sz w:val="28"/>
          <w:szCs w:val="28"/>
        </w:rPr>
        <w:t>To</w:t>
      </w:r>
      <w:proofErr w:type="gramEnd"/>
      <w:r w:rsidRPr="00541BD9">
        <w:rPr>
          <w:rFonts w:asciiTheme="majorHAnsi" w:hAnsiTheme="majorHAnsi" w:cstheme="majorHAnsi"/>
          <w:sz w:val="28"/>
          <w:szCs w:val="28"/>
        </w:rPr>
        <w:t xml:space="preserve"> evaluate and pay investment managers.</w:t>
      </w:r>
    </w:p>
    <w:p w:rsidR="00A77C57" w:rsidRPr="00541BD9" w:rsidRDefault="00A77C57" w:rsidP="00A77C57">
      <w:pPr>
        <w:rPr>
          <w:rFonts w:asciiTheme="majorHAnsi" w:hAnsiTheme="majorHAnsi" w:cstheme="majorHAnsi"/>
          <w:sz w:val="28"/>
          <w:szCs w:val="28"/>
        </w:rPr>
      </w:pPr>
    </w:p>
    <w:p w:rsidR="00541BD9" w:rsidRPr="00541BD9" w:rsidRDefault="00541BD9" w:rsidP="00A77C57">
      <w:pPr>
        <w:rPr>
          <w:rFonts w:asciiTheme="majorHAnsi" w:hAnsiTheme="majorHAnsi" w:cstheme="majorHAnsi"/>
          <w:b/>
          <w:sz w:val="28"/>
          <w:szCs w:val="28"/>
        </w:rPr>
      </w:pPr>
      <w:r w:rsidRPr="00541BD9">
        <w:rPr>
          <w:rFonts w:asciiTheme="majorHAnsi" w:hAnsiTheme="majorHAnsi" w:cstheme="majorHAnsi"/>
          <w:b/>
          <w:sz w:val="28"/>
          <w:szCs w:val="28"/>
        </w:rPr>
        <w:t>Part 2</w:t>
      </w:r>
    </w:p>
    <w:p w:rsidR="00541BD9" w:rsidRPr="00541BD9" w:rsidRDefault="00541BD9" w:rsidP="00A77C57">
      <w:pPr>
        <w:rPr>
          <w:rFonts w:asciiTheme="majorHAnsi" w:hAnsiTheme="majorHAnsi" w:cstheme="majorHAnsi"/>
          <w:sz w:val="28"/>
          <w:szCs w:val="28"/>
        </w:rPr>
      </w:pPr>
      <w:r w:rsidRPr="00541BD9">
        <w:rPr>
          <w:rFonts w:asciiTheme="majorHAnsi" w:hAnsiTheme="majorHAnsi" w:cstheme="majorHAnsi"/>
          <w:sz w:val="28"/>
          <w:szCs w:val="28"/>
        </w:rPr>
        <w:t>There are several limitations and disadvantages of portfolio performance measurement.</w:t>
      </w:r>
    </w:p>
    <w:p w:rsidR="00541BD9" w:rsidRPr="00541BD9" w:rsidRDefault="00541BD9" w:rsidP="00541BD9">
      <w:pPr>
        <w:pStyle w:val="ListParagraph"/>
        <w:numPr>
          <w:ilvl w:val="0"/>
          <w:numId w:val="13"/>
        </w:numPr>
        <w:spacing w:line="256" w:lineRule="auto"/>
        <w:rPr>
          <w:rFonts w:asciiTheme="majorHAnsi" w:hAnsiTheme="majorHAnsi" w:cstheme="majorHAnsi"/>
          <w:sz w:val="28"/>
          <w:szCs w:val="28"/>
        </w:rPr>
      </w:pPr>
      <w:r w:rsidRPr="00541BD9">
        <w:rPr>
          <w:rFonts w:asciiTheme="majorHAnsi" w:hAnsiTheme="majorHAnsi" w:cstheme="majorHAnsi"/>
          <w:sz w:val="28"/>
          <w:szCs w:val="28"/>
        </w:rPr>
        <w:t>Projection of past results</w:t>
      </w:r>
    </w:p>
    <w:p w:rsidR="00541BD9" w:rsidRPr="00541BD9" w:rsidRDefault="00541BD9" w:rsidP="00541BD9">
      <w:pPr>
        <w:pStyle w:val="ListParagraph"/>
        <w:numPr>
          <w:ilvl w:val="0"/>
          <w:numId w:val="14"/>
        </w:numPr>
        <w:spacing w:line="256" w:lineRule="auto"/>
        <w:rPr>
          <w:rFonts w:asciiTheme="majorHAnsi" w:hAnsiTheme="majorHAnsi" w:cstheme="majorHAnsi"/>
          <w:sz w:val="28"/>
          <w:szCs w:val="28"/>
        </w:rPr>
      </w:pPr>
      <w:r w:rsidRPr="00541BD9">
        <w:rPr>
          <w:rFonts w:asciiTheme="majorHAnsi" w:hAnsiTheme="majorHAnsi" w:cstheme="majorHAnsi"/>
          <w:sz w:val="28"/>
          <w:szCs w:val="28"/>
        </w:rPr>
        <w:t>The fact that a particular result was attained in the past does not mean that it will occur in the future. There is a random element in investment returns and it may be difficult to determine how much a fund manager's results are due to method and how much to luck. Furthermore, a technique that proved successful in a particular set of circumstances may not work so well in changed circumstances in the future.</w:t>
      </w:r>
    </w:p>
    <w:p w:rsidR="00541BD9" w:rsidRPr="00541BD9" w:rsidRDefault="00541BD9" w:rsidP="00541BD9">
      <w:pPr>
        <w:pStyle w:val="ListParagraph"/>
        <w:numPr>
          <w:ilvl w:val="0"/>
          <w:numId w:val="14"/>
        </w:numPr>
        <w:spacing w:line="256" w:lineRule="auto"/>
        <w:rPr>
          <w:rFonts w:asciiTheme="majorHAnsi" w:hAnsiTheme="majorHAnsi" w:cstheme="majorHAnsi"/>
          <w:sz w:val="28"/>
          <w:szCs w:val="28"/>
        </w:rPr>
      </w:pPr>
      <w:r w:rsidRPr="00541BD9">
        <w:rPr>
          <w:rFonts w:asciiTheme="majorHAnsi" w:hAnsiTheme="majorHAnsi" w:cstheme="majorHAnsi"/>
          <w:sz w:val="28"/>
          <w:szCs w:val="28"/>
        </w:rPr>
        <w:t>So, past performance may be a poor guide to the future, and it may not be easy to distinguish good luck from skill.</w:t>
      </w:r>
    </w:p>
    <w:p w:rsidR="00541BD9" w:rsidRPr="00541BD9" w:rsidRDefault="00541BD9" w:rsidP="00541BD9">
      <w:pPr>
        <w:pStyle w:val="ListParagraph"/>
        <w:numPr>
          <w:ilvl w:val="0"/>
          <w:numId w:val="13"/>
        </w:numPr>
        <w:spacing w:line="256" w:lineRule="auto"/>
        <w:rPr>
          <w:rFonts w:asciiTheme="majorHAnsi" w:hAnsiTheme="majorHAnsi" w:cstheme="majorHAnsi"/>
          <w:sz w:val="28"/>
          <w:szCs w:val="28"/>
        </w:rPr>
      </w:pPr>
      <w:r w:rsidRPr="00541BD9">
        <w:rPr>
          <w:rFonts w:asciiTheme="majorHAnsi" w:hAnsiTheme="majorHAnsi" w:cstheme="majorHAnsi"/>
          <w:sz w:val="28"/>
          <w:szCs w:val="28"/>
        </w:rPr>
        <w:t>Risk</w:t>
      </w:r>
    </w:p>
    <w:p w:rsidR="00541BD9" w:rsidRPr="00541BD9" w:rsidRDefault="00541BD9" w:rsidP="00541BD9">
      <w:pPr>
        <w:pStyle w:val="ListParagraph"/>
        <w:numPr>
          <w:ilvl w:val="0"/>
          <w:numId w:val="15"/>
        </w:numPr>
        <w:spacing w:line="256" w:lineRule="auto"/>
        <w:rPr>
          <w:rFonts w:asciiTheme="majorHAnsi" w:hAnsiTheme="majorHAnsi" w:cstheme="majorHAnsi"/>
          <w:sz w:val="28"/>
          <w:szCs w:val="28"/>
        </w:rPr>
      </w:pPr>
      <w:r w:rsidRPr="00541BD9">
        <w:rPr>
          <w:rFonts w:asciiTheme="majorHAnsi" w:hAnsiTheme="majorHAnsi" w:cstheme="majorHAnsi"/>
          <w:sz w:val="28"/>
          <w:szCs w:val="28"/>
        </w:rPr>
        <w:lastRenderedPageBreak/>
        <w:t>In the long term we would expect a riskier strategy to produce higher average returns. The measurement of relative performance should therefore take account of the degree of risk taken on by a fund manager.</w:t>
      </w:r>
    </w:p>
    <w:p w:rsidR="00541BD9" w:rsidRPr="00541BD9" w:rsidRDefault="00541BD9" w:rsidP="00541BD9">
      <w:pPr>
        <w:pStyle w:val="ListParagraph"/>
        <w:numPr>
          <w:ilvl w:val="0"/>
          <w:numId w:val="15"/>
        </w:numPr>
        <w:spacing w:line="256" w:lineRule="auto"/>
        <w:rPr>
          <w:rFonts w:asciiTheme="majorHAnsi" w:hAnsiTheme="majorHAnsi" w:cstheme="majorHAnsi"/>
          <w:sz w:val="28"/>
          <w:szCs w:val="28"/>
        </w:rPr>
      </w:pPr>
      <w:r w:rsidRPr="00541BD9">
        <w:rPr>
          <w:rFonts w:asciiTheme="majorHAnsi" w:hAnsiTheme="majorHAnsi" w:cstheme="majorHAnsi"/>
          <w:sz w:val="28"/>
          <w:szCs w:val="28"/>
        </w:rPr>
        <w:t xml:space="preserve">When a fund manager invests largely in high-risk investments. there are likely to be implications for the relative performance of the fund manager in performance measurement tables: </w:t>
      </w:r>
      <w:r w:rsidRPr="00541BD9">
        <w:rPr>
          <w:rFonts w:asciiTheme="majorHAnsi" w:hAnsiTheme="majorHAnsi" w:cstheme="majorHAnsi"/>
          <w:sz w:val="28"/>
          <w:szCs w:val="28"/>
        </w:rPr>
        <w:sym w:font="Symbol" w:char="F0D8"/>
      </w:r>
      <w:r w:rsidRPr="00541BD9">
        <w:rPr>
          <w:rFonts w:asciiTheme="majorHAnsi" w:hAnsiTheme="majorHAnsi" w:cstheme="majorHAnsi"/>
          <w:sz w:val="28"/>
          <w:szCs w:val="28"/>
        </w:rPr>
        <w:t xml:space="preserve"> In the very long term, the manager should achieve a higher rate of return. </w:t>
      </w:r>
      <w:r w:rsidRPr="00541BD9">
        <w:rPr>
          <w:rFonts w:asciiTheme="majorHAnsi" w:hAnsiTheme="majorHAnsi" w:cstheme="majorHAnsi"/>
          <w:sz w:val="28"/>
          <w:szCs w:val="28"/>
        </w:rPr>
        <w:sym w:font="Symbol" w:char="F0D8"/>
      </w:r>
      <w:r w:rsidRPr="00541BD9">
        <w:rPr>
          <w:rFonts w:asciiTheme="majorHAnsi" w:hAnsiTheme="majorHAnsi" w:cstheme="majorHAnsi"/>
          <w:sz w:val="28"/>
          <w:szCs w:val="28"/>
        </w:rPr>
        <w:t xml:space="preserve"> In short-term periods. the results will probably be more volatile. There may be some periods of excellent results and other periods of very poor results.</w:t>
      </w:r>
    </w:p>
    <w:p w:rsidR="00541BD9" w:rsidRPr="00541BD9" w:rsidRDefault="00541BD9" w:rsidP="00541BD9">
      <w:pPr>
        <w:pStyle w:val="ListParagraph"/>
        <w:numPr>
          <w:ilvl w:val="0"/>
          <w:numId w:val="13"/>
        </w:numPr>
        <w:spacing w:line="256" w:lineRule="auto"/>
        <w:rPr>
          <w:rFonts w:asciiTheme="majorHAnsi" w:hAnsiTheme="majorHAnsi" w:cstheme="majorHAnsi"/>
          <w:sz w:val="28"/>
          <w:szCs w:val="28"/>
        </w:rPr>
      </w:pPr>
      <w:r w:rsidRPr="00541BD9">
        <w:rPr>
          <w:rFonts w:asciiTheme="majorHAnsi" w:hAnsiTheme="majorHAnsi" w:cstheme="majorHAnsi"/>
          <w:sz w:val="28"/>
          <w:szCs w:val="28"/>
        </w:rPr>
        <w:t>Timescale</w:t>
      </w:r>
    </w:p>
    <w:p w:rsidR="00541BD9" w:rsidRPr="00541BD9" w:rsidRDefault="00541BD9" w:rsidP="00541BD9">
      <w:pPr>
        <w:pStyle w:val="ListParagraph"/>
        <w:numPr>
          <w:ilvl w:val="0"/>
          <w:numId w:val="16"/>
        </w:numPr>
        <w:spacing w:line="256" w:lineRule="auto"/>
        <w:rPr>
          <w:rFonts w:asciiTheme="majorHAnsi" w:hAnsiTheme="majorHAnsi" w:cstheme="majorHAnsi"/>
          <w:sz w:val="28"/>
          <w:szCs w:val="28"/>
        </w:rPr>
      </w:pPr>
      <w:r w:rsidRPr="00541BD9">
        <w:rPr>
          <w:rFonts w:asciiTheme="majorHAnsi" w:hAnsiTheme="majorHAnsi" w:cstheme="majorHAnsi"/>
          <w:sz w:val="28"/>
          <w:szCs w:val="28"/>
        </w:rPr>
        <w:t>Determining the frequency of performance measurement calculations requires a delicate balance between assessing performance frequently enough so that problems can be spotted and corrected and avoiding spurious conclusions based on too short a measurement period.</w:t>
      </w:r>
    </w:p>
    <w:p w:rsidR="00541BD9" w:rsidRPr="00541BD9" w:rsidRDefault="00541BD9" w:rsidP="00541BD9">
      <w:pPr>
        <w:pStyle w:val="ListParagraph"/>
        <w:numPr>
          <w:ilvl w:val="0"/>
          <w:numId w:val="16"/>
        </w:numPr>
        <w:spacing w:line="256" w:lineRule="auto"/>
        <w:rPr>
          <w:rFonts w:asciiTheme="majorHAnsi" w:hAnsiTheme="majorHAnsi" w:cstheme="majorHAnsi"/>
          <w:sz w:val="28"/>
          <w:szCs w:val="28"/>
        </w:rPr>
      </w:pPr>
      <w:r w:rsidRPr="00541BD9">
        <w:rPr>
          <w:rFonts w:asciiTheme="majorHAnsi" w:hAnsiTheme="majorHAnsi" w:cstheme="majorHAnsi"/>
          <w:sz w:val="28"/>
          <w:szCs w:val="28"/>
        </w:rPr>
        <w:t>It might take five years to obtain data that gives a reliable verdict on a particular fund manager. However. the trustees of a pension fund should not have to wait for five years before they realize that the assets are being poorly managed.</w:t>
      </w:r>
    </w:p>
    <w:p w:rsidR="00541BD9" w:rsidRPr="00541BD9" w:rsidRDefault="00541BD9" w:rsidP="00541BD9">
      <w:pPr>
        <w:pStyle w:val="ListParagraph"/>
        <w:numPr>
          <w:ilvl w:val="0"/>
          <w:numId w:val="16"/>
        </w:numPr>
        <w:spacing w:line="256" w:lineRule="auto"/>
        <w:rPr>
          <w:rFonts w:asciiTheme="majorHAnsi" w:hAnsiTheme="majorHAnsi" w:cstheme="majorHAnsi"/>
          <w:sz w:val="28"/>
          <w:szCs w:val="28"/>
        </w:rPr>
      </w:pPr>
      <w:r w:rsidRPr="00541BD9">
        <w:rPr>
          <w:rFonts w:asciiTheme="majorHAnsi" w:hAnsiTheme="majorHAnsi" w:cstheme="majorHAnsi"/>
          <w:sz w:val="28"/>
          <w:szCs w:val="28"/>
        </w:rPr>
        <w:t>In practice. may pension fund investment valuations are carried out each quarter, with analyses over a variety of periods (e.g. 3 months, 1 year. 3 y ears. 5 years, 10 years).</w:t>
      </w:r>
    </w:p>
    <w:p w:rsidR="00541BD9" w:rsidRPr="00541BD9" w:rsidRDefault="00541BD9" w:rsidP="00541BD9">
      <w:pPr>
        <w:pStyle w:val="ListParagraph"/>
        <w:numPr>
          <w:ilvl w:val="0"/>
          <w:numId w:val="16"/>
        </w:numPr>
        <w:spacing w:line="256" w:lineRule="auto"/>
        <w:rPr>
          <w:rFonts w:asciiTheme="majorHAnsi" w:hAnsiTheme="majorHAnsi" w:cstheme="majorHAnsi"/>
          <w:sz w:val="28"/>
          <w:szCs w:val="28"/>
        </w:rPr>
      </w:pPr>
      <w:r w:rsidRPr="00541BD9">
        <w:rPr>
          <w:rFonts w:asciiTheme="majorHAnsi" w:hAnsiTheme="majorHAnsi" w:cstheme="majorHAnsi"/>
          <w:sz w:val="28"/>
          <w:szCs w:val="28"/>
        </w:rPr>
        <w:t xml:space="preserve">The users of these analyses therefore have: </w:t>
      </w:r>
      <w:r w:rsidRPr="00541BD9">
        <w:rPr>
          <w:rFonts w:asciiTheme="majorHAnsi" w:hAnsiTheme="majorHAnsi" w:cstheme="majorHAnsi"/>
          <w:sz w:val="28"/>
          <w:szCs w:val="28"/>
        </w:rPr>
        <w:sym w:font="Symbol" w:char="F0D8"/>
      </w:r>
      <w:r w:rsidRPr="00541BD9">
        <w:rPr>
          <w:rFonts w:asciiTheme="majorHAnsi" w:hAnsiTheme="majorHAnsi" w:cstheme="majorHAnsi"/>
          <w:sz w:val="28"/>
          <w:szCs w:val="28"/>
        </w:rPr>
        <w:t xml:space="preserve"> the regular data they need to stay informed </w:t>
      </w:r>
      <w:r w:rsidRPr="00541BD9">
        <w:rPr>
          <w:rFonts w:asciiTheme="majorHAnsi" w:hAnsiTheme="majorHAnsi" w:cstheme="majorHAnsi"/>
          <w:sz w:val="28"/>
          <w:szCs w:val="28"/>
        </w:rPr>
        <w:sym w:font="Symbol" w:char="F0D8"/>
      </w:r>
      <w:r w:rsidRPr="00541BD9">
        <w:rPr>
          <w:rFonts w:asciiTheme="majorHAnsi" w:hAnsiTheme="majorHAnsi" w:cstheme="majorHAnsi"/>
          <w:sz w:val="28"/>
          <w:szCs w:val="28"/>
        </w:rPr>
        <w:t xml:space="preserve"> the longer-term data to help make judgements.</w:t>
      </w:r>
    </w:p>
    <w:p w:rsidR="00541BD9" w:rsidRPr="00541BD9" w:rsidRDefault="00541BD9" w:rsidP="00541BD9">
      <w:pPr>
        <w:pStyle w:val="ListParagraph"/>
        <w:numPr>
          <w:ilvl w:val="0"/>
          <w:numId w:val="16"/>
        </w:numPr>
        <w:spacing w:line="256" w:lineRule="auto"/>
        <w:rPr>
          <w:rFonts w:asciiTheme="majorHAnsi" w:hAnsiTheme="majorHAnsi" w:cstheme="majorHAnsi"/>
          <w:sz w:val="28"/>
          <w:szCs w:val="28"/>
        </w:rPr>
      </w:pPr>
      <w:r w:rsidRPr="00541BD9">
        <w:rPr>
          <w:rFonts w:asciiTheme="majorHAnsi" w:hAnsiTheme="majorHAnsi" w:cstheme="majorHAnsi"/>
          <w:sz w:val="28"/>
          <w:szCs w:val="28"/>
        </w:rPr>
        <w:t>They should resist the temptation of making bold conclusions from the very short-term data.</w:t>
      </w:r>
    </w:p>
    <w:p w:rsidR="00541BD9" w:rsidRPr="00541BD9" w:rsidRDefault="00541BD9" w:rsidP="00541BD9">
      <w:pPr>
        <w:pStyle w:val="ListParagraph"/>
        <w:numPr>
          <w:ilvl w:val="0"/>
          <w:numId w:val="13"/>
        </w:numPr>
        <w:spacing w:line="256" w:lineRule="auto"/>
        <w:rPr>
          <w:rFonts w:asciiTheme="majorHAnsi" w:hAnsiTheme="majorHAnsi" w:cstheme="majorHAnsi"/>
          <w:sz w:val="28"/>
          <w:szCs w:val="28"/>
        </w:rPr>
      </w:pPr>
      <w:r w:rsidRPr="00541BD9">
        <w:rPr>
          <w:rFonts w:asciiTheme="majorHAnsi" w:hAnsiTheme="majorHAnsi" w:cstheme="majorHAnsi"/>
          <w:sz w:val="28"/>
          <w:szCs w:val="28"/>
        </w:rPr>
        <w:t>Differing fund objectives</w:t>
      </w:r>
    </w:p>
    <w:p w:rsidR="00541BD9" w:rsidRPr="00541BD9" w:rsidRDefault="00541BD9" w:rsidP="00541BD9">
      <w:pPr>
        <w:pStyle w:val="ListParagraph"/>
        <w:numPr>
          <w:ilvl w:val="0"/>
          <w:numId w:val="17"/>
        </w:numPr>
        <w:spacing w:line="256" w:lineRule="auto"/>
        <w:rPr>
          <w:rFonts w:asciiTheme="majorHAnsi" w:hAnsiTheme="majorHAnsi" w:cstheme="majorHAnsi"/>
          <w:sz w:val="28"/>
          <w:szCs w:val="28"/>
        </w:rPr>
      </w:pPr>
      <w:r w:rsidRPr="00541BD9">
        <w:rPr>
          <w:rFonts w:asciiTheme="majorHAnsi" w:hAnsiTheme="majorHAnsi" w:cstheme="majorHAnsi"/>
          <w:sz w:val="28"/>
          <w:szCs w:val="28"/>
        </w:rPr>
        <w:t>Different funds may have different objectives and constraints. Comparisons between such funds may not be valid.</w:t>
      </w:r>
    </w:p>
    <w:p w:rsidR="00541BD9" w:rsidRPr="00541BD9" w:rsidRDefault="00541BD9" w:rsidP="00541BD9">
      <w:pPr>
        <w:pStyle w:val="ListParagraph"/>
        <w:numPr>
          <w:ilvl w:val="0"/>
          <w:numId w:val="17"/>
        </w:numPr>
        <w:spacing w:line="256" w:lineRule="auto"/>
        <w:rPr>
          <w:rFonts w:asciiTheme="majorHAnsi" w:hAnsiTheme="majorHAnsi" w:cstheme="majorHAnsi"/>
          <w:sz w:val="28"/>
          <w:szCs w:val="28"/>
        </w:rPr>
      </w:pPr>
      <w:r w:rsidRPr="00541BD9">
        <w:rPr>
          <w:rFonts w:asciiTheme="majorHAnsi" w:hAnsiTheme="majorHAnsi" w:cstheme="majorHAnsi"/>
          <w:sz w:val="28"/>
          <w:szCs w:val="28"/>
        </w:rPr>
        <w:t xml:space="preserve">The main difference will often be that the liabilities underlying one fund may differ from those underlying another. There may also be other reasons why different funds cannot be directly compared: </w:t>
      </w:r>
      <w:r w:rsidRPr="00541BD9">
        <w:rPr>
          <w:rFonts w:asciiTheme="majorHAnsi" w:hAnsiTheme="majorHAnsi" w:cstheme="majorHAnsi"/>
          <w:sz w:val="28"/>
          <w:szCs w:val="28"/>
        </w:rPr>
        <w:sym w:font="Symbol" w:char="F0D8"/>
      </w:r>
      <w:r w:rsidRPr="00541BD9">
        <w:rPr>
          <w:rFonts w:asciiTheme="majorHAnsi" w:hAnsiTheme="majorHAnsi" w:cstheme="majorHAnsi"/>
          <w:sz w:val="28"/>
          <w:szCs w:val="28"/>
        </w:rPr>
        <w:t xml:space="preserve"> </w:t>
      </w:r>
      <w:r w:rsidRPr="00541BD9">
        <w:rPr>
          <w:rFonts w:asciiTheme="majorHAnsi" w:hAnsiTheme="majorHAnsi" w:cstheme="majorHAnsi"/>
          <w:sz w:val="28"/>
          <w:szCs w:val="28"/>
        </w:rPr>
        <w:lastRenderedPageBreak/>
        <w:t xml:space="preserve">different constraints imposed by the directors or trustees </w:t>
      </w:r>
      <w:r w:rsidRPr="00541BD9">
        <w:rPr>
          <w:rFonts w:asciiTheme="majorHAnsi" w:hAnsiTheme="majorHAnsi" w:cstheme="majorHAnsi"/>
          <w:sz w:val="28"/>
          <w:szCs w:val="28"/>
        </w:rPr>
        <w:sym w:font="Symbol" w:char="F0D8"/>
      </w:r>
      <w:r w:rsidRPr="00541BD9">
        <w:rPr>
          <w:rFonts w:asciiTheme="majorHAnsi" w:hAnsiTheme="majorHAnsi" w:cstheme="majorHAnsi"/>
          <w:sz w:val="28"/>
          <w:szCs w:val="28"/>
        </w:rPr>
        <w:t xml:space="preserve"> different taxation positions (</w:t>
      </w:r>
      <w:proofErr w:type="spellStart"/>
      <w:r w:rsidRPr="00541BD9">
        <w:rPr>
          <w:rFonts w:asciiTheme="majorHAnsi" w:hAnsiTheme="majorHAnsi" w:cstheme="majorHAnsi"/>
          <w:sz w:val="28"/>
          <w:szCs w:val="28"/>
        </w:rPr>
        <w:t>eg</w:t>
      </w:r>
      <w:proofErr w:type="spellEnd"/>
      <w:r w:rsidRPr="00541BD9">
        <w:rPr>
          <w:rFonts w:asciiTheme="majorHAnsi" w:hAnsiTheme="majorHAnsi" w:cstheme="majorHAnsi"/>
          <w:sz w:val="28"/>
          <w:szCs w:val="28"/>
        </w:rPr>
        <w:t xml:space="preserve"> this may apply for insurance companies where the tax positions may vary from one office to another).</w:t>
      </w:r>
    </w:p>
    <w:p w:rsidR="00541BD9" w:rsidRPr="00541BD9" w:rsidRDefault="00541BD9" w:rsidP="00541BD9">
      <w:pPr>
        <w:pStyle w:val="ListParagraph"/>
        <w:numPr>
          <w:ilvl w:val="0"/>
          <w:numId w:val="17"/>
        </w:numPr>
        <w:spacing w:line="256" w:lineRule="auto"/>
        <w:rPr>
          <w:rFonts w:asciiTheme="majorHAnsi" w:hAnsiTheme="majorHAnsi" w:cstheme="majorHAnsi"/>
          <w:sz w:val="28"/>
          <w:szCs w:val="28"/>
        </w:rPr>
      </w:pPr>
      <w:r w:rsidRPr="00541BD9">
        <w:rPr>
          <w:rFonts w:asciiTheme="majorHAnsi" w:hAnsiTheme="majorHAnsi" w:cstheme="majorHAnsi"/>
          <w:sz w:val="28"/>
          <w:szCs w:val="28"/>
        </w:rPr>
        <w:t>Comparisons between different unit-linked funds and collective investment vehicles is clearly sensible only if they have similar investment objectives.</w:t>
      </w:r>
    </w:p>
    <w:p w:rsidR="00541BD9" w:rsidRPr="00541BD9" w:rsidRDefault="00541BD9" w:rsidP="00541BD9">
      <w:pPr>
        <w:pStyle w:val="ListParagraph"/>
        <w:numPr>
          <w:ilvl w:val="0"/>
          <w:numId w:val="17"/>
        </w:numPr>
        <w:spacing w:line="256" w:lineRule="auto"/>
        <w:rPr>
          <w:rFonts w:asciiTheme="majorHAnsi" w:hAnsiTheme="majorHAnsi" w:cstheme="majorHAnsi"/>
          <w:sz w:val="28"/>
          <w:szCs w:val="28"/>
        </w:rPr>
      </w:pPr>
      <w:r w:rsidRPr="00541BD9">
        <w:rPr>
          <w:rFonts w:asciiTheme="majorHAnsi" w:hAnsiTheme="majorHAnsi" w:cstheme="majorHAnsi"/>
          <w:sz w:val="28"/>
          <w:szCs w:val="28"/>
        </w:rPr>
        <w:t>You may also come across "different cashflow" and "different size of fund" as reasons why different funds cannot be validly compared. In practice. these two factors should not really invalidate comparison between the investment returns achieved by different.</w:t>
      </w:r>
    </w:p>
    <w:p w:rsidR="00541BD9" w:rsidRPr="00541BD9" w:rsidRDefault="00541BD9" w:rsidP="00541BD9">
      <w:pPr>
        <w:pStyle w:val="ListParagraph"/>
        <w:numPr>
          <w:ilvl w:val="0"/>
          <w:numId w:val="13"/>
        </w:numPr>
        <w:spacing w:line="256" w:lineRule="auto"/>
        <w:rPr>
          <w:rFonts w:asciiTheme="majorHAnsi" w:hAnsiTheme="majorHAnsi" w:cstheme="majorHAnsi"/>
          <w:sz w:val="28"/>
          <w:szCs w:val="28"/>
        </w:rPr>
      </w:pPr>
      <w:r w:rsidRPr="00541BD9">
        <w:rPr>
          <w:rFonts w:asciiTheme="majorHAnsi" w:hAnsiTheme="majorHAnsi" w:cstheme="majorHAnsi"/>
          <w:sz w:val="28"/>
          <w:szCs w:val="28"/>
        </w:rPr>
        <w:t>Impact on fund manager behavior</w:t>
      </w:r>
    </w:p>
    <w:p w:rsidR="00541BD9" w:rsidRPr="00541BD9" w:rsidRDefault="00541BD9" w:rsidP="00541BD9">
      <w:pPr>
        <w:pStyle w:val="ListParagraph"/>
        <w:numPr>
          <w:ilvl w:val="0"/>
          <w:numId w:val="18"/>
        </w:numPr>
        <w:spacing w:line="256" w:lineRule="auto"/>
        <w:rPr>
          <w:rFonts w:asciiTheme="majorHAnsi" w:hAnsiTheme="majorHAnsi" w:cstheme="majorHAnsi"/>
          <w:sz w:val="28"/>
          <w:szCs w:val="28"/>
        </w:rPr>
      </w:pPr>
      <w:r w:rsidRPr="00541BD9">
        <w:rPr>
          <w:rFonts w:asciiTheme="majorHAnsi" w:hAnsiTheme="majorHAnsi" w:cstheme="majorHAnsi"/>
          <w:sz w:val="28"/>
          <w:szCs w:val="28"/>
        </w:rPr>
        <w:t>Knowledge of how and how often he will be assessed is likely to influence the investment strategy of a manager. This may not be in the fund's best interests. For example, frequent monitoring can encourage a short-term approach to investment.</w:t>
      </w:r>
    </w:p>
    <w:p w:rsidR="00541BD9" w:rsidRPr="00541BD9" w:rsidRDefault="00541BD9" w:rsidP="00541BD9">
      <w:pPr>
        <w:pStyle w:val="ListParagraph"/>
        <w:numPr>
          <w:ilvl w:val="0"/>
          <w:numId w:val="18"/>
        </w:numPr>
        <w:spacing w:line="256" w:lineRule="auto"/>
        <w:rPr>
          <w:rFonts w:asciiTheme="majorHAnsi" w:hAnsiTheme="majorHAnsi" w:cstheme="majorHAnsi"/>
          <w:sz w:val="28"/>
          <w:szCs w:val="28"/>
        </w:rPr>
      </w:pPr>
      <w:r w:rsidRPr="00541BD9">
        <w:rPr>
          <w:rFonts w:asciiTheme="majorHAnsi" w:hAnsiTheme="majorHAnsi" w:cstheme="majorHAnsi"/>
          <w:sz w:val="28"/>
          <w:szCs w:val="28"/>
        </w:rPr>
        <w:t>Some people will argue that this may mean that the long-term performance of the fund could be sacrificed. Others would argue that it is not a problem because the long run is simply a series of short runs.</w:t>
      </w:r>
    </w:p>
    <w:p w:rsidR="00541BD9" w:rsidRPr="00541BD9" w:rsidRDefault="00541BD9" w:rsidP="00541BD9">
      <w:pPr>
        <w:pStyle w:val="ListParagraph"/>
        <w:numPr>
          <w:ilvl w:val="0"/>
          <w:numId w:val="18"/>
        </w:numPr>
        <w:spacing w:line="256" w:lineRule="auto"/>
        <w:rPr>
          <w:rFonts w:asciiTheme="majorHAnsi" w:hAnsiTheme="majorHAnsi" w:cstheme="majorHAnsi"/>
          <w:sz w:val="28"/>
          <w:szCs w:val="28"/>
        </w:rPr>
      </w:pPr>
      <w:r w:rsidRPr="00541BD9">
        <w:rPr>
          <w:rFonts w:asciiTheme="majorHAnsi" w:hAnsiTheme="majorHAnsi" w:cstheme="majorHAnsi"/>
          <w:sz w:val="28"/>
          <w:szCs w:val="28"/>
        </w:rPr>
        <w:t>More generally, the investment management decisions should be driven entirely a desire to meet the investor's objectives. It is therefore important to ensure that the mandate given to the investment manager is consistent with the investor's objectives.</w:t>
      </w:r>
    </w:p>
    <w:p w:rsidR="00541BD9" w:rsidRPr="00541BD9" w:rsidRDefault="00541BD9" w:rsidP="00541BD9">
      <w:pPr>
        <w:pStyle w:val="ListParagraph"/>
        <w:numPr>
          <w:ilvl w:val="0"/>
          <w:numId w:val="13"/>
        </w:numPr>
        <w:spacing w:line="256" w:lineRule="auto"/>
        <w:rPr>
          <w:rFonts w:asciiTheme="majorHAnsi" w:hAnsiTheme="majorHAnsi" w:cstheme="majorHAnsi"/>
          <w:sz w:val="28"/>
          <w:szCs w:val="28"/>
        </w:rPr>
      </w:pPr>
      <w:r w:rsidRPr="00541BD9">
        <w:rPr>
          <w:rFonts w:asciiTheme="majorHAnsi" w:hAnsiTheme="majorHAnsi" w:cstheme="majorHAnsi"/>
          <w:sz w:val="28"/>
          <w:szCs w:val="28"/>
        </w:rPr>
        <w:t xml:space="preserve">Cost </w:t>
      </w:r>
    </w:p>
    <w:p w:rsidR="00541BD9" w:rsidRPr="00541BD9" w:rsidRDefault="00541BD9" w:rsidP="00541BD9">
      <w:pPr>
        <w:pStyle w:val="ListParagraph"/>
        <w:numPr>
          <w:ilvl w:val="0"/>
          <w:numId w:val="19"/>
        </w:numPr>
        <w:spacing w:line="256" w:lineRule="auto"/>
        <w:rPr>
          <w:rFonts w:asciiTheme="majorHAnsi" w:hAnsiTheme="majorHAnsi" w:cstheme="majorHAnsi"/>
          <w:sz w:val="28"/>
          <w:szCs w:val="28"/>
        </w:rPr>
      </w:pPr>
      <w:r w:rsidRPr="00541BD9">
        <w:rPr>
          <w:rFonts w:asciiTheme="majorHAnsi" w:hAnsiTheme="majorHAnsi" w:cstheme="majorHAnsi"/>
          <w:sz w:val="28"/>
          <w:szCs w:val="28"/>
        </w:rPr>
        <w:t>Users of performance measurement services must balance the value of the service against the cost. Also, for several assets leg property), valuation is difficult, time-consuming and very subjective. Detailed, frequent calculations based on subjective valuations are inappropriate.</w:t>
      </w:r>
    </w:p>
    <w:p w:rsidR="00541BD9" w:rsidRPr="00541BD9" w:rsidRDefault="00541BD9" w:rsidP="00541BD9">
      <w:pPr>
        <w:rPr>
          <w:rFonts w:asciiTheme="majorHAnsi" w:hAnsiTheme="majorHAnsi" w:cstheme="majorHAnsi"/>
          <w:sz w:val="28"/>
          <w:szCs w:val="28"/>
        </w:rPr>
      </w:pPr>
      <w:r w:rsidRPr="00541BD9">
        <w:rPr>
          <w:rFonts w:asciiTheme="majorHAnsi" w:hAnsiTheme="majorHAnsi" w:cstheme="majorHAnsi"/>
          <w:b/>
          <w:bCs/>
          <w:sz w:val="28"/>
          <w:szCs w:val="28"/>
        </w:rPr>
        <w:t xml:space="preserve">iv) </w:t>
      </w:r>
      <w:r w:rsidRPr="00541BD9">
        <w:rPr>
          <w:rFonts w:asciiTheme="majorHAnsi" w:hAnsiTheme="majorHAnsi" w:cstheme="majorHAnsi"/>
          <w:sz w:val="28"/>
          <w:szCs w:val="28"/>
        </w:rPr>
        <w:t>Shar</w:t>
      </w:r>
      <w:r w:rsidRPr="00541BD9">
        <w:rPr>
          <w:rFonts w:asciiTheme="majorHAnsi" w:hAnsiTheme="majorHAnsi" w:cstheme="majorHAnsi"/>
          <w:sz w:val="28"/>
          <w:szCs w:val="28"/>
        </w:rPr>
        <w:t xml:space="preserve"> </w:t>
      </w:r>
      <w:r w:rsidRPr="00541BD9">
        <w:rPr>
          <w:rFonts w:asciiTheme="majorHAnsi" w:hAnsiTheme="majorHAnsi" w:cstheme="majorHAnsi"/>
          <w:sz w:val="28"/>
          <w:szCs w:val="28"/>
        </w:rPr>
        <w:t xml:space="preserve">pe measures measure out-performance compared to the CAPM per unit risk. </w:t>
      </w:r>
      <w:proofErr w:type="spellStart"/>
      <w:r w:rsidRPr="00541BD9">
        <w:rPr>
          <w:rFonts w:asciiTheme="majorHAnsi" w:hAnsiTheme="majorHAnsi" w:cstheme="majorHAnsi"/>
          <w:sz w:val="28"/>
          <w:szCs w:val="28"/>
        </w:rPr>
        <w:t>ie</w:t>
      </w:r>
      <w:proofErr w:type="spellEnd"/>
      <w:r w:rsidRPr="00541BD9">
        <w:rPr>
          <w:rFonts w:asciiTheme="majorHAnsi" w:hAnsiTheme="majorHAnsi" w:cstheme="majorHAnsi"/>
          <w:sz w:val="28"/>
          <w:szCs w:val="28"/>
        </w:rPr>
        <w:t xml:space="preserve"> as a proportion of the return predicted by the CAPM. They can therefore be used to compare investment managers who have taken differing levels of risk.</w:t>
      </w:r>
      <w:r w:rsidRPr="00541BD9">
        <w:rPr>
          <w:rFonts w:asciiTheme="majorHAnsi" w:hAnsiTheme="majorHAnsi" w:cstheme="majorHAnsi"/>
          <w:sz w:val="28"/>
          <w:szCs w:val="28"/>
          <w:shd w:val="clear" w:color="auto" w:fill="F4F7FC"/>
        </w:rPr>
        <w:t xml:space="preserve"> The Sharpe Ratio is defined as the portfolio risk premium divided by the portfolio risk</w:t>
      </w:r>
      <w:r w:rsidRPr="00541BD9">
        <w:rPr>
          <w:rFonts w:asciiTheme="majorHAnsi" w:hAnsiTheme="majorHAnsi" w:cstheme="majorHAnsi"/>
          <w:sz w:val="28"/>
          <w:szCs w:val="28"/>
        </w:rPr>
        <w:t xml:space="preserve"> </w:t>
      </w:r>
      <w:r w:rsidRPr="00541BD9">
        <w:rPr>
          <w:rFonts w:ascii="Cambria Math" w:hAnsi="Cambria Math" w:cs="Cambria Math"/>
          <w:sz w:val="28"/>
          <w:szCs w:val="28"/>
        </w:rPr>
        <w:t>𝑺</w:t>
      </w:r>
      <w:r w:rsidRPr="00541BD9">
        <w:rPr>
          <w:rFonts w:asciiTheme="majorHAnsi" w:hAnsiTheme="majorHAnsi" w:cstheme="majorHAnsi"/>
          <w:sz w:val="28"/>
          <w:szCs w:val="28"/>
        </w:rPr>
        <w:t xml:space="preserve"> = (</w:t>
      </w:r>
      <w:r w:rsidRPr="00541BD9">
        <w:rPr>
          <w:rFonts w:ascii="Cambria Math" w:hAnsi="Cambria Math" w:cs="Cambria Math"/>
          <w:sz w:val="28"/>
          <w:szCs w:val="28"/>
        </w:rPr>
        <w:t>𝑹𝒑</w:t>
      </w:r>
      <w:r w:rsidRPr="00541BD9">
        <w:rPr>
          <w:rFonts w:asciiTheme="majorHAnsi" w:hAnsiTheme="majorHAnsi" w:cstheme="majorHAnsi"/>
          <w:sz w:val="28"/>
          <w:szCs w:val="28"/>
        </w:rPr>
        <w:t xml:space="preserve"> – </w:t>
      </w:r>
      <w:r w:rsidRPr="00541BD9">
        <w:rPr>
          <w:rFonts w:ascii="Cambria Math" w:hAnsi="Cambria Math" w:cs="Cambria Math"/>
          <w:sz w:val="28"/>
          <w:szCs w:val="28"/>
        </w:rPr>
        <w:t>𝒓</w:t>
      </w:r>
      <w:r w:rsidRPr="00541BD9">
        <w:rPr>
          <w:rFonts w:asciiTheme="majorHAnsi" w:hAnsiTheme="majorHAnsi" w:cstheme="majorHAnsi"/>
          <w:sz w:val="28"/>
          <w:szCs w:val="28"/>
        </w:rPr>
        <w:t xml:space="preserve">)/ </w:t>
      </w:r>
      <w:r w:rsidRPr="00541BD9">
        <w:rPr>
          <w:rFonts w:ascii="Cambria Math" w:hAnsi="Cambria Math" w:cs="Cambria Math"/>
          <w:sz w:val="28"/>
          <w:szCs w:val="28"/>
        </w:rPr>
        <w:t>𝝈𝒑</w:t>
      </w:r>
    </w:p>
    <w:p w:rsidR="00541BD9" w:rsidRPr="00541BD9" w:rsidRDefault="00541BD9" w:rsidP="00541BD9">
      <w:pPr>
        <w:rPr>
          <w:rFonts w:asciiTheme="majorHAnsi" w:hAnsiTheme="majorHAnsi" w:cstheme="majorHAnsi"/>
          <w:sz w:val="28"/>
          <w:szCs w:val="28"/>
        </w:rPr>
      </w:pPr>
      <w:r w:rsidRPr="00541BD9">
        <w:rPr>
          <w:rFonts w:asciiTheme="majorHAnsi" w:hAnsiTheme="majorHAnsi" w:cstheme="majorHAnsi"/>
          <w:sz w:val="28"/>
          <w:szCs w:val="28"/>
        </w:rPr>
        <w:lastRenderedPageBreak/>
        <w:t xml:space="preserve">Where </w:t>
      </w:r>
      <w:r w:rsidRPr="00541BD9">
        <w:rPr>
          <w:rFonts w:ascii="Cambria Math" w:hAnsi="Cambria Math" w:cs="Cambria Math"/>
          <w:sz w:val="28"/>
          <w:szCs w:val="28"/>
        </w:rPr>
        <w:t>𝜎𝑝</w:t>
      </w:r>
      <w:r w:rsidRPr="00541BD9">
        <w:rPr>
          <w:rFonts w:asciiTheme="majorHAnsi" w:hAnsiTheme="majorHAnsi" w:cstheme="majorHAnsi"/>
          <w:sz w:val="28"/>
          <w:szCs w:val="28"/>
        </w:rPr>
        <w:t xml:space="preserve"> is the standard deviation of the portfolio, and the other terms are as defined above.</w:t>
      </w:r>
    </w:p>
    <w:p w:rsidR="00541BD9" w:rsidRPr="00541BD9" w:rsidRDefault="00541BD9" w:rsidP="00541BD9">
      <w:pPr>
        <w:pStyle w:val="NoSpacing"/>
        <w:rPr>
          <w:rFonts w:asciiTheme="majorHAnsi" w:hAnsiTheme="majorHAnsi" w:cstheme="majorHAnsi"/>
          <w:sz w:val="28"/>
          <w:szCs w:val="28"/>
        </w:rPr>
      </w:pPr>
      <w:r w:rsidRPr="00541BD9">
        <w:rPr>
          <w:rFonts w:asciiTheme="majorHAnsi" w:hAnsiTheme="majorHAnsi" w:cstheme="majorHAnsi"/>
          <w:b/>
          <w:bCs/>
          <w:sz w:val="28"/>
          <w:szCs w:val="28"/>
        </w:rPr>
        <w:t xml:space="preserve">v) </w:t>
      </w:r>
      <w:r w:rsidRPr="00541BD9">
        <w:rPr>
          <w:rFonts w:asciiTheme="majorHAnsi" w:hAnsiTheme="majorHAnsi" w:cstheme="majorHAnsi"/>
          <w:sz w:val="28"/>
          <w:szCs w:val="28"/>
        </w:rPr>
        <w:t>The Treynor ratio is an extension of the Sharpe ratio that, instead of using total risk, uses beta or systematic risk in the denominator. As such, this is better suited to investors who hold diversified portfolios. As with the Sharpe ratio, the Treynor ratio requires positive numerators to give meaningful comparative results and, the Treynor ratio does not work for negative beta assets. Also, while both the Sharpe and Treynor ratios can rank portfolios, they do not provide information on whether the portfolios are better than the market portfolio or information about the degree of superiority of a higher ratio portfolio over a lower ratio portfolio.</w:t>
      </w:r>
    </w:p>
    <w:p w:rsidR="00541BD9" w:rsidRPr="00541BD9" w:rsidRDefault="00541BD9" w:rsidP="00541BD9">
      <w:pPr>
        <w:pStyle w:val="NoSpacing"/>
        <w:rPr>
          <w:rFonts w:asciiTheme="majorHAnsi" w:hAnsiTheme="majorHAnsi" w:cstheme="majorHAnsi"/>
          <w:sz w:val="28"/>
          <w:szCs w:val="28"/>
        </w:rPr>
      </w:pPr>
      <w:r w:rsidRPr="00541BD9">
        <w:rPr>
          <w:rFonts w:asciiTheme="majorHAnsi" w:hAnsiTheme="majorHAnsi" w:cstheme="majorHAnsi"/>
          <w:sz w:val="28"/>
          <w:szCs w:val="28"/>
          <w:shd w:val="clear" w:color="auto" w:fill="F4F7FC"/>
        </w:rPr>
        <w:t>Jensen’s Alpha is based on systematic risk. The daily returns of the portfolio are regressed against the daily returns of the market in order to compute a measure of this systematic risk in the same manner as the CAPM. The difference between the actual return of the portfolio and the calculated or modeled risk-adjusted return is a measure of performance relative to the market. The values of Alpha can also be used to rank portfolios or the managers of those portfolios, with the Alpha being a representation of the maximum an investor should pay for the active management of that portfolio.</w:t>
      </w:r>
    </w:p>
    <w:p w:rsidR="00541BD9" w:rsidRPr="00541BD9" w:rsidRDefault="00541BD9" w:rsidP="00541BD9">
      <w:pPr>
        <w:tabs>
          <w:tab w:val="left" w:pos="1575"/>
        </w:tabs>
        <w:spacing w:line="256" w:lineRule="auto"/>
        <w:rPr>
          <w:rFonts w:asciiTheme="majorHAnsi" w:hAnsiTheme="majorHAnsi" w:cstheme="majorHAnsi"/>
          <w:b/>
          <w:bCs/>
          <w:sz w:val="28"/>
          <w:szCs w:val="28"/>
        </w:rPr>
      </w:pPr>
    </w:p>
    <w:p w:rsidR="00541BD9" w:rsidRPr="00541BD9" w:rsidRDefault="00541BD9" w:rsidP="00541BD9">
      <w:pPr>
        <w:pStyle w:val="NormalWeb"/>
        <w:spacing w:before="0" w:beforeAutospacing="0" w:after="150" w:afterAutospacing="0"/>
        <w:rPr>
          <w:rFonts w:asciiTheme="majorHAnsi" w:hAnsiTheme="majorHAnsi" w:cstheme="majorHAnsi"/>
          <w:sz w:val="28"/>
          <w:szCs w:val="28"/>
        </w:rPr>
      </w:pPr>
      <w:r w:rsidRPr="00541BD9">
        <w:rPr>
          <w:rFonts w:asciiTheme="majorHAnsi" w:hAnsiTheme="majorHAnsi" w:cstheme="majorHAnsi"/>
          <w:b/>
          <w:bCs/>
          <w:sz w:val="28"/>
          <w:szCs w:val="28"/>
        </w:rPr>
        <w:t xml:space="preserve">vi) </w:t>
      </w:r>
      <w:r w:rsidRPr="00541BD9">
        <w:rPr>
          <w:rFonts w:asciiTheme="majorHAnsi" w:hAnsiTheme="majorHAnsi" w:cstheme="majorHAnsi"/>
          <w:sz w:val="28"/>
          <w:szCs w:val="28"/>
        </w:rPr>
        <w:t>Sharpe ratio makes use of return’s standard deviation in its denominator as a proxy of total risk of a portfolio. This assumes that returns on investment are normally distributed, but this is not always the case. In financial markets, the returns are skewed opposite of the average because there are generally a huge number of unexpected spikes and drops in prices.</w:t>
      </w:r>
    </w:p>
    <w:p w:rsidR="00541BD9" w:rsidRPr="00541BD9" w:rsidRDefault="00541BD9" w:rsidP="00541BD9">
      <w:pPr>
        <w:pStyle w:val="NormalWeb"/>
        <w:spacing w:before="0" w:beforeAutospacing="0" w:after="150" w:afterAutospacing="0"/>
        <w:rPr>
          <w:rFonts w:asciiTheme="majorHAnsi" w:hAnsiTheme="majorHAnsi" w:cstheme="majorHAnsi"/>
          <w:sz w:val="28"/>
          <w:szCs w:val="28"/>
        </w:rPr>
      </w:pPr>
      <w:r w:rsidRPr="00541BD9">
        <w:rPr>
          <w:rFonts w:asciiTheme="majorHAnsi" w:hAnsiTheme="majorHAnsi" w:cstheme="majorHAnsi"/>
          <w:sz w:val="28"/>
          <w:szCs w:val="28"/>
        </w:rPr>
        <w:t>Portfolio’s managers can also manipulate the Sharpe ratio to show their apparent history of risk-adjusted returns in good light. Increasing the measurement interval is a way to do this but the estimate of volatility gets lowered.</w:t>
      </w:r>
    </w:p>
    <w:p w:rsidR="00541BD9" w:rsidRPr="00541BD9" w:rsidRDefault="00541BD9" w:rsidP="00541BD9">
      <w:pPr>
        <w:pStyle w:val="NormalWeb"/>
        <w:spacing w:before="0" w:beforeAutospacing="0" w:after="150" w:afterAutospacing="0"/>
        <w:rPr>
          <w:rFonts w:asciiTheme="majorHAnsi" w:hAnsiTheme="majorHAnsi" w:cstheme="majorHAnsi"/>
          <w:sz w:val="28"/>
          <w:szCs w:val="28"/>
        </w:rPr>
      </w:pPr>
      <w:r w:rsidRPr="00541BD9">
        <w:rPr>
          <w:rFonts w:asciiTheme="majorHAnsi" w:hAnsiTheme="majorHAnsi" w:cstheme="majorHAnsi"/>
          <w:sz w:val="28"/>
          <w:szCs w:val="28"/>
        </w:rPr>
        <w:t>Another way to show better looking data is picking up a period for data with the better value of Sharpe ratio rather than choosing a neutral period.</w:t>
      </w:r>
    </w:p>
    <w:p w:rsidR="00541BD9" w:rsidRPr="00541BD9" w:rsidRDefault="00541BD9" w:rsidP="00541BD9">
      <w:pPr>
        <w:spacing w:line="256" w:lineRule="auto"/>
        <w:rPr>
          <w:rFonts w:asciiTheme="majorHAnsi" w:hAnsiTheme="majorHAnsi" w:cstheme="majorHAnsi"/>
          <w:sz w:val="28"/>
          <w:szCs w:val="28"/>
        </w:rPr>
      </w:pPr>
    </w:p>
    <w:p w:rsidR="00541BD9" w:rsidRPr="00541BD9" w:rsidRDefault="00541BD9" w:rsidP="00A77C57">
      <w:pPr>
        <w:rPr>
          <w:rFonts w:asciiTheme="majorHAnsi" w:hAnsiTheme="majorHAnsi" w:cstheme="majorHAnsi"/>
          <w:b/>
          <w:sz w:val="28"/>
          <w:szCs w:val="28"/>
        </w:rPr>
      </w:pPr>
    </w:p>
    <w:p w:rsidR="00A77C57" w:rsidRPr="00541BD9" w:rsidRDefault="00A77C57" w:rsidP="00A77C57">
      <w:pPr>
        <w:rPr>
          <w:rFonts w:asciiTheme="majorHAnsi" w:hAnsiTheme="majorHAnsi" w:cstheme="majorHAnsi"/>
          <w:sz w:val="28"/>
          <w:szCs w:val="28"/>
        </w:rPr>
      </w:pPr>
    </w:p>
    <w:sectPr w:rsidR="00A77C57" w:rsidRPr="00541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6FC2"/>
    <w:multiLevelType w:val="hybridMultilevel"/>
    <w:tmpl w:val="6D8E5462"/>
    <w:lvl w:ilvl="0" w:tplc="04090005">
      <w:start w:val="1"/>
      <w:numFmt w:val="bullet"/>
      <w:lvlText w:val=""/>
      <w:lvlJc w:val="left"/>
      <w:pPr>
        <w:ind w:left="720" w:hanging="360"/>
      </w:pPr>
      <w:rPr>
        <w:rFonts w:ascii="Wingdings" w:hAnsi="Wingdings" w:hint="default"/>
      </w:rPr>
    </w:lvl>
    <w:lvl w:ilvl="1" w:tplc="AF365C8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1492A"/>
    <w:multiLevelType w:val="hybridMultilevel"/>
    <w:tmpl w:val="B30EC2EA"/>
    <w:lvl w:ilvl="0" w:tplc="396C594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85B3401"/>
    <w:multiLevelType w:val="hybridMultilevel"/>
    <w:tmpl w:val="8758DB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41087"/>
    <w:multiLevelType w:val="hybridMultilevel"/>
    <w:tmpl w:val="910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22021"/>
    <w:multiLevelType w:val="hybridMultilevel"/>
    <w:tmpl w:val="899821BA"/>
    <w:lvl w:ilvl="0" w:tplc="24A2C22C">
      <w:start w:val="8"/>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E7527DE"/>
    <w:multiLevelType w:val="hybridMultilevel"/>
    <w:tmpl w:val="7D72249C"/>
    <w:lvl w:ilvl="0" w:tplc="479CB43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032564E"/>
    <w:multiLevelType w:val="hybridMultilevel"/>
    <w:tmpl w:val="84C6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47ECD"/>
    <w:multiLevelType w:val="hybridMultilevel"/>
    <w:tmpl w:val="5B7AE738"/>
    <w:lvl w:ilvl="0" w:tplc="9306B65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0FB4E80"/>
    <w:multiLevelType w:val="hybridMultilevel"/>
    <w:tmpl w:val="868AC55A"/>
    <w:lvl w:ilvl="0" w:tplc="04090005">
      <w:start w:val="1"/>
      <w:numFmt w:val="bullet"/>
      <w:lvlText w:val=""/>
      <w:lvlJc w:val="left"/>
      <w:pPr>
        <w:ind w:left="720" w:hanging="360"/>
      </w:pPr>
      <w:rPr>
        <w:rFonts w:ascii="Wingdings" w:hAnsi="Wingdings" w:hint="default"/>
      </w:rPr>
    </w:lvl>
    <w:lvl w:ilvl="1" w:tplc="8696CBC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747105"/>
    <w:multiLevelType w:val="hybridMultilevel"/>
    <w:tmpl w:val="C6E0F826"/>
    <w:lvl w:ilvl="0" w:tplc="5EA6606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3BB27CB"/>
    <w:multiLevelType w:val="hybridMultilevel"/>
    <w:tmpl w:val="B02AC2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17F14"/>
    <w:multiLevelType w:val="hybridMultilevel"/>
    <w:tmpl w:val="EA56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A6838"/>
    <w:multiLevelType w:val="hybridMultilevel"/>
    <w:tmpl w:val="9F343B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276B25"/>
    <w:multiLevelType w:val="hybridMultilevel"/>
    <w:tmpl w:val="F8CE8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597A28"/>
    <w:multiLevelType w:val="hybridMultilevel"/>
    <w:tmpl w:val="6AEC69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AF0313"/>
    <w:multiLevelType w:val="hybridMultilevel"/>
    <w:tmpl w:val="D1B0E1C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556245C"/>
    <w:multiLevelType w:val="hybridMultilevel"/>
    <w:tmpl w:val="40A8C434"/>
    <w:lvl w:ilvl="0" w:tplc="FE72EE6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F4416FE"/>
    <w:multiLevelType w:val="hybridMultilevel"/>
    <w:tmpl w:val="EC60BB68"/>
    <w:lvl w:ilvl="0" w:tplc="DA6ABAA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F8848B2"/>
    <w:multiLevelType w:val="hybridMultilevel"/>
    <w:tmpl w:val="2C90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4"/>
  </w:num>
  <w:num w:numId="4">
    <w:abstractNumId w:val="0"/>
  </w:num>
  <w:num w:numId="5">
    <w:abstractNumId w:val="8"/>
  </w:num>
  <w:num w:numId="6">
    <w:abstractNumId w:val="18"/>
  </w:num>
  <w:num w:numId="7">
    <w:abstractNumId w:val="10"/>
  </w:num>
  <w:num w:numId="8">
    <w:abstractNumId w:val="4"/>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12"/>
  </w:num>
  <w:num w:numId="12">
    <w:abstractNumId w:val="11"/>
  </w:num>
  <w:num w:numId="13">
    <w:abstractNumId w:val="1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E9"/>
    <w:rsid w:val="00541BD9"/>
    <w:rsid w:val="007D77EC"/>
    <w:rsid w:val="00A77C57"/>
    <w:rsid w:val="00F6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7567"/>
  <w15:chartTrackingRefBased/>
  <w15:docId w15:val="{33B430E7-552C-4BD6-8310-4E5AB553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8E9"/>
    <w:pPr>
      <w:ind w:left="720"/>
      <w:contextualSpacing/>
    </w:pPr>
  </w:style>
  <w:style w:type="paragraph" w:styleId="NoSpacing">
    <w:name w:val="No Spacing"/>
    <w:uiPriority w:val="1"/>
    <w:qFormat/>
    <w:rsid w:val="00A77C57"/>
    <w:pPr>
      <w:spacing w:after="0" w:line="240" w:lineRule="auto"/>
    </w:pPr>
  </w:style>
  <w:style w:type="paragraph" w:styleId="NormalWeb">
    <w:name w:val="Normal (Web)"/>
    <w:basedOn w:val="Normal"/>
    <w:uiPriority w:val="99"/>
    <w:semiHidden/>
    <w:unhideWhenUsed/>
    <w:rsid w:val="00541B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ujjawal goyal</dc:creator>
  <cp:keywords/>
  <dc:description/>
  <cp:lastModifiedBy>ujjawal goyal</cp:lastModifiedBy>
  <cp:revision>1</cp:revision>
  <dcterms:created xsi:type="dcterms:W3CDTF">2022-03-30T05:35:00Z</dcterms:created>
  <dcterms:modified xsi:type="dcterms:W3CDTF">2022-03-30T06:40:00Z</dcterms:modified>
</cp:coreProperties>
</file>